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D63D" w14:textId="77777777" w:rsidR="00D9743A" w:rsidRDefault="00000000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Supplemental Information </w:t>
      </w:r>
    </w:p>
    <w:p w14:paraId="53EDB481" w14:textId="77777777" w:rsidR="00D9743A" w:rsidRDefault="00000000">
      <w:pP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Key Resources Table</w:t>
      </w:r>
    </w:p>
    <w:tbl>
      <w:tblPr>
        <w:tblStyle w:val="a"/>
        <w:tblW w:w="9016" w:type="dxa"/>
        <w:tblLayout w:type="fixed"/>
        <w:tblLook w:val="0400" w:firstRow="0" w:lastRow="0" w:firstColumn="0" w:lastColumn="0" w:noHBand="0" w:noVBand="1"/>
      </w:tblPr>
      <w:tblGrid>
        <w:gridCol w:w="1855"/>
        <w:gridCol w:w="2606"/>
        <w:gridCol w:w="4555"/>
      </w:tblGrid>
      <w:tr w:rsidR="00D9743A" w14:paraId="353AA9CD" w14:textId="77777777">
        <w:trPr>
          <w:trHeight w:val="545"/>
        </w:trPr>
        <w:tc>
          <w:tcPr>
            <w:tcW w:w="18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32AA9A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REAGENT or RESOURCE</w:t>
            </w:r>
          </w:p>
        </w:tc>
        <w:tc>
          <w:tcPr>
            <w:tcW w:w="26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C7CBC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SOURCE</w:t>
            </w:r>
          </w:p>
        </w:tc>
        <w:tc>
          <w:tcPr>
            <w:tcW w:w="45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E29352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IDENTIFIER</w:t>
            </w:r>
          </w:p>
        </w:tc>
      </w:tr>
      <w:tr w:rsidR="00D9743A" w14:paraId="1EAF54CD" w14:textId="77777777">
        <w:trPr>
          <w:trHeight w:val="259"/>
        </w:trPr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90DE5D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Diet</w:t>
            </w:r>
          </w:p>
        </w:tc>
      </w:tr>
      <w:tr w:rsidR="00D9743A" w14:paraId="428AA239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550D18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Chow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E43CA5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Laboratory Rodent Diet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F74122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Cat# 3005659-220</w:t>
            </w:r>
          </w:p>
        </w:tc>
      </w:tr>
      <w:tr w:rsidR="00D9743A" w14:paraId="5D459C6D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7E3B9F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High Fat Diet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C23794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Research Diets Inc. 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DAE30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Cat#D12492</w:t>
            </w:r>
          </w:p>
        </w:tc>
      </w:tr>
      <w:tr w:rsidR="00D9743A" w14:paraId="4EC15B22" w14:textId="77777777">
        <w:trPr>
          <w:trHeight w:val="259"/>
        </w:trPr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8EE3A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Antibodies</w:t>
            </w:r>
          </w:p>
        </w:tc>
      </w:tr>
      <w:tr w:rsidR="00D9743A" w14:paraId="66D41B66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D207C8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Biotin anti-mouse CD45 Antibody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817B18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BioLegend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5C0FBB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103103</w:t>
            </w:r>
          </w:p>
        </w:tc>
      </w:tr>
      <w:tr w:rsidR="00D9743A" w14:paraId="5F3B41AA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2C072C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Biotin anti-mouse CD11b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1C1986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BioLegend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0BEACB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133307</w:t>
            </w:r>
          </w:p>
        </w:tc>
      </w:tr>
      <w:tr w:rsidR="00D9743A" w14:paraId="7BA4A401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530161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Biotin anti-mouse CD90.2 (Thy1.2) Antibody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68D249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BioLegend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581184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105304</w:t>
            </w:r>
          </w:p>
        </w:tc>
      </w:tr>
      <w:tr w:rsidR="00D9743A" w14:paraId="4D7DB97E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34BD43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Biotin anti-mouse CD45R/B220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4D99C4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BioLegend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10D9BC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133307</w:t>
            </w:r>
          </w:p>
        </w:tc>
      </w:tr>
      <w:tr w:rsidR="00D9743A" w14:paraId="25058E98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41F974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Biotin anti-mouse CD19 Antibody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0BB972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BioLegend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D6303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115503</w:t>
            </w:r>
          </w:p>
        </w:tc>
      </w:tr>
      <w:tr w:rsidR="00D9743A" w14:paraId="0C531237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3C2F6A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Biotin anti-mouse CX3CR1 Antibody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F3D950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BioLegend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E4A9CF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149018</w:t>
            </w:r>
          </w:p>
        </w:tc>
      </w:tr>
      <w:tr w:rsidR="00D9743A" w14:paraId="6F1F6C8D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EE7B4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Biotin anti-mouse Ly-6G Antibody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FD496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BioLegend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F708F5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47003</w:t>
            </w:r>
          </w:p>
        </w:tc>
      </w:tr>
      <w:tr w:rsidR="00D9743A" w14:paraId="0A9AE688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945D5A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Biotin anti-mouse Ly-6C Antibody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CE1067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BioLegend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57F691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47003</w:t>
            </w:r>
          </w:p>
        </w:tc>
      </w:tr>
      <w:tr w:rsidR="00D9743A" w14:paraId="6E63AD4B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8A9850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Biotin anti-mouse F4/80 Antibody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023C03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BioLegend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C4F7D0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12305</w:t>
            </w:r>
          </w:p>
        </w:tc>
      </w:tr>
      <w:tr w:rsidR="00D9743A" w14:paraId="1E9DC20D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FC0212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Biotin anti-mouse I-A/I-E Antibody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E82EB3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BioLegend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5471C8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107603</w:t>
            </w:r>
          </w:p>
        </w:tc>
      </w:tr>
      <w:tr w:rsidR="00D9743A" w14:paraId="0E993E5F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2A2FA3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Biotin anti-mouse CD64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FcγRI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 Antibody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723B8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BioLegend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63B164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139318</w:t>
            </w:r>
          </w:p>
        </w:tc>
      </w:tr>
      <w:tr w:rsidR="00D9743A" w14:paraId="1171B4C0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FA6B59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Biotin anti-mouse CD49b Antibody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F50EF2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BioLegend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4B3D0B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108903</w:t>
            </w:r>
          </w:p>
        </w:tc>
      </w:tr>
      <w:tr w:rsidR="00D9743A" w14:paraId="4CB30314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2FF6DA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Biotin anti-mouse TER-119 Antibody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1DDF84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BioLegend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148805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116203</w:t>
            </w:r>
          </w:p>
        </w:tc>
      </w:tr>
      <w:tr w:rsidR="00D9743A" w14:paraId="0B133CDE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89F940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Biotin anti-mouse CD11c Antibody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2BBDB3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BioLegend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1977BC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117303</w:t>
            </w:r>
          </w:p>
        </w:tc>
      </w:tr>
      <w:tr w:rsidR="00D9743A" w14:paraId="6E519D50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12D4C1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Purified anti-mouse CD127 Antibody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78F495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BioLegend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4BFDBA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158203</w:t>
            </w:r>
          </w:p>
        </w:tc>
      </w:tr>
      <w:tr w:rsidR="00D9743A" w14:paraId="2038F055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0CF09C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Purified anti-mouse CD117 Antibody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7775C1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BioLegend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ED21DD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105801</w:t>
            </w:r>
          </w:p>
        </w:tc>
      </w:tr>
      <w:tr w:rsidR="00D9743A" w14:paraId="653E7635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68A693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Biotin anti-mouse Ly-6A/E Antibody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CB2A00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BioLegend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16F840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122504</w:t>
            </w:r>
          </w:p>
        </w:tc>
      </w:tr>
      <w:tr w:rsidR="00D9743A" w14:paraId="41967A7D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49A99F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Biotin anti-mouse CD135 Antibody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FCEE7D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BioLegend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55EDF3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135307</w:t>
            </w:r>
          </w:p>
        </w:tc>
      </w:tr>
      <w:tr w:rsidR="00D9743A" w14:paraId="57E37F0A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E5E6F3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Biotin anti-mouse CD48 Antibody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D9D470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BioLegend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B7B690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103409</w:t>
            </w:r>
          </w:p>
        </w:tc>
      </w:tr>
      <w:tr w:rsidR="00D9743A" w14:paraId="26EA31F7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8D7C79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Biotin anti-mouse CD150 Antibody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ECFFA1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BioLegend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179CE0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115907</w:t>
            </w:r>
          </w:p>
        </w:tc>
      </w:tr>
      <w:tr w:rsidR="00D9743A" w14:paraId="7D74C5CB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8B9C7D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Anti-mouse CD34 Monoclonal Antibody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FF0D06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eBioscience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Thermo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Fischer)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A38010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14034182</w:t>
            </w:r>
          </w:p>
        </w:tc>
      </w:tr>
      <w:tr w:rsidR="00D9743A" w14:paraId="15A5F34C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D4F0BD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Biotin anti-mouse CD16/32 Antibody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243D08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BioLegend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46227D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101303</w:t>
            </w:r>
          </w:p>
        </w:tc>
      </w:tr>
      <w:tr w:rsidR="00D9743A" w14:paraId="7DFCCFDF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7374F1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Biotin anti-mouse CD115 Antibody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59FC38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BioLegend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2DD2CD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135507</w:t>
            </w:r>
          </w:p>
        </w:tc>
      </w:tr>
      <w:tr w:rsidR="00D9743A" w14:paraId="4E4F4899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BF9033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Anti-mouse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BrdU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Monoclonal Antibody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0BEDD6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eBioscience</w:t>
            </w:r>
            <w:proofErr w:type="spellEnd"/>
          </w:p>
          <w:p w14:paraId="0AB00782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Thermo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Fisher)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1CB4C2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11507142</w:t>
            </w:r>
          </w:p>
        </w:tc>
      </w:tr>
      <w:tr w:rsidR="00D9743A" w14:paraId="184ED0D3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A0F26B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Anti-mouse feeder cell antibody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80CEBD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Miltenyi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Biotec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87D04B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130120166</w:t>
            </w:r>
          </w:p>
        </w:tc>
      </w:tr>
      <w:tr w:rsidR="00D9743A" w14:paraId="07792A31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ADE0A2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Biotin anti-mouse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Podoplanin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Antibody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8F6040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BioLegend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6C2FF9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127403</w:t>
            </w:r>
          </w:p>
        </w:tc>
      </w:tr>
      <w:tr w:rsidR="00D9743A" w14:paraId="574266A6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545F42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Biotin anti-mouse CD31 Antibody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D74F6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BioLegend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EEA62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102404</w:t>
            </w:r>
          </w:p>
        </w:tc>
      </w:tr>
      <w:tr w:rsidR="00D9743A" w14:paraId="37486AEB" w14:textId="77777777">
        <w:trPr>
          <w:trHeight w:val="259"/>
        </w:trPr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68DF3A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Chemicals, peptides, and recombinant proteins</w:t>
            </w:r>
          </w:p>
        </w:tc>
      </w:tr>
      <w:tr w:rsidR="00D9743A" w14:paraId="65E00799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3A91B5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Acetic Acid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F4D2E1" w14:textId="77777777" w:rsidR="00D9743A" w:rsidRDefault="00D9743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4ABA75" w14:textId="77777777" w:rsidR="00D9743A" w:rsidRDefault="00D9743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05F26861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906467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Insulin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68ABD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Thermo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Fischer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96456F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12585014</w:t>
            </w:r>
          </w:p>
        </w:tc>
      </w:tr>
      <w:tr w:rsidR="00D9743A" w14:paraId="05E861D0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9AF56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Glucose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C64C89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Sigma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72F9DC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G8769-100ML</w:t>
            </w:r>
          </w:p>
        </w:tc>
      </w:tr>
      <w:tr w:rsidR="00D9743A" w14:paraId="421E3D1B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FD29D3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Phenol‒chloroform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3A6583" w14:textId="77777777" w:rsidR="00D9743A" w:rsidRDefault="00D9743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550E9C" w14:textId="77777777" w:rsidR="00D9743A" w:rsidRDefault="00D9743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329EDA14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1B04C2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Diethylpyrocarbonate (DEPC) water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92590C" w14:textId="77777777" w:rsidR="00D9743A" w:rsidRDefault="00D9743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6F01A4" w14:textId="77777777" w:rsidR="00D9743A" w:rsidRDefault="00D9743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4B98713F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210184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mbria" w:eastAsia="Cambria" w:hAnsi="Cambria" w:cs="Cambria"/>
                <w:color w:val="000000"/>
              </w:rPr>
              <w:t>RBC lysis buffer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43ED08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BioLegend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E94211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420301</w:t>
            </w:r>
          </w:p>
        </w:tc>
      </w:tr>
      <w:tr w:rsidR="00D9743A" w14:paraId="192B9C6E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3D6D75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Collagenase from Clostridium histolyticum,</w:t>
            </w:r>
          </w:p>
          <w:p w14:paraId="799CE6BC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Type I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4CB435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Sigma Aldrich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AA1D1D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C0130-1G</w:t>
            </w:r>
          </w:p>
        </w:tc>
      </w:tr>
      <w:tr w:rsidR="00D9743A" w14:paraId="281E4897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1CF8F6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Collagenase from Clostridium histolyticum</w:t>
            </w:r>
          </w:p>
          <w:p w14:paraId="2787C1E9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XI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26BCEC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Sigma Aldrich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2A62D4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C7657-100MG</w:t>
            </w:r>
          </w:p>
        </w:tc>
      </w:tr>
      <w:tr w:rsidR="00D9743A" w14:paraId="0AB181FC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D3A013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Deoxyribonuclease I from bovine pancreas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B0BCDD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Sigma Aldrich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4A3A76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D4513-1VL</w:t>
            </w:r>
          </w:p>
        </w:tc>
      </w:tr>
      <w:tr w:rsidR="00D9743A" w14:paraId="6E5CCFB2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D44E1A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Hyaluronidase from bovine testes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C52612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Sigma Aldrich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52463A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H3506-100MG</w:t>
            </w:r>
          </w:p>
        </w:tc>
      </w:tr>
      <w:tr w:rsidR="00D9743A" w14:paraId="4E756EEB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98DB71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Live/Dead Blue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2780F3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Thermo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Fischer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8AD0B5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L23105</w:t>
            </w:r>
          </w:p>
        </w:tc>
      </w:tr>
      <w:tr w:rsidR="00D9743A" w14:paraId="7FFA4C6D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2D0BEF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0"/>
                <w:id w:val="-889807340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Albumin bovine, fraction V, ≥98%</w:t>
                </w:r>
              </w:sdtContent>
            </w:sdt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2F8C23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MP BIOMEDICALS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202363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SKU: 0216006991</w:t>
            </w:r>
          </w:p>
        </w:tc>
      </w:tr>
      <w:tr w:rsidR="00D9743A" w14:paraId="4EB6FCFE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52EC08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UltraPure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™ 0.5 M EDTA, pH 8.0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35C11A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Thermo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Fisher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3DE640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15575020</w:t>
            </w:r>
          </w:p>
        </w:tc>
      </w:tr>
      <w:tr w:rsidR="00D9743A" w14:paraId="734C3BFE" w14:textId="77777777">
        <w:trPr>
          <w:trHeight w:val="259"/>
        </w:trPr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146AA6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Critical commercial assays</w:t>
            </w:r>
          </w:p>
        </w:tc>
      </w:tr>
      <w:tr w:rsidR="00D9743A" w14:paraId="6FA29D2A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A6695F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cDNA reverse transcription kit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254324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Applied Biosystems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8DAFEA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4368814</w:t>
            </w:r>
          </w:p>
        </w:tc>
      </w:tr>
      <w:tr w:rsidR="00D9743A" w14:paraId="6871BE30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744985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PCR SYBR green master mix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35577F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Diagenode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6A775C" w14:textId="77777777" w:rsidR="00D9743A" w:rsidRDefault="00D9743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52B28656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9A395C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Next GEM Single cell 3’GEX Reagent kit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977D47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10x Genomics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ADD434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Cat# 1000092</w:t>
            </w:r>
          </w:p>
        </w:tc>
      </w:tr>
      <w:tr w:rsidR="00D9743A" w14:paraId="7CF23AE1" w14:textId="77777777">
        <w:trPr>
          <w:trHeight w:val="259"/>
        </w:trPr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D87AF8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Experimental models: Organisms/strains</w:t>
            </w:r>
          </w:p>
        </w:tc>
      </w:tr>
      <w:tr w:rsidR="00D9743A" w14:paraId="5599355F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C9D22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C57BL/6J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912613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The Jackson Laboratory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6E6803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Stock #: 000664</w:t>
            </w:r>
          </w:p>
        </w:tc>
      </w:tr>
      <w:tr w:rsidR="00D9743A" w14:paraId="5824CC66" w14:textId="77777777">
        <w:trPr>
          <w:trHeight w:val="259"/>
        </w:trPr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A16822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Software and algorithms</w:t>
            </w:r>
          </w:p>
        </w:tc>
      </w:tr>
      <w:tr w:rsidR="00D9743A" w14:paraId="1E86765F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C23C0D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EthoVision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XT software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866DC7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Noldus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2E47D5" w14:textId="77777777" w:rsidR="00D9743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https://www.noldus.com/ethovision-xt</w:t>
            </w:r>
          </w:p>
        </w:tc>
      </w:tr>
      <w:tr w:rsidR="00D9743A" w14:paraId="1E186E21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77D2A3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CalR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software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D86C90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Mina et al.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C9B6B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RRID: SCR_015849</w:t>
            </w:r>
          </w:p>
          <w:p w14:paraId="2474561D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https://CalRapp.org</w:t>
            </w:r>
          </w:p>
        </w:tc>
      </w:tr>
      <w:tr w:rsidR="00D9743A" w14:paraId="7CA57000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45A86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FlowJo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software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5B3F87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BD Biosciences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A10764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RRID:SCR_008520</w:t>
            </w:r>
          </w:p>
        </w:tc>
      </w:tr>
      <w:tr w:rsidR="00D9743A" w14:paraId="50BA62CF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C6A6AF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Cell Ranger v3.0.2 software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F57CFC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10x Genomics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C8C1AA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</w:tr>
      <w:tr w:rsidR="00D9743A" w14:paraId="7FDCFEB6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6D870D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pySCENIC</w:t>
            </w:r>
            <w:proofErr w:type="spellEnd"/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E2CE20" w14:textId="77777777" w:rsidR="00D9743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github.com/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aertslab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pySCENIC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0A5148" w14:textId="77777777" w:rsidR="00D9743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doi:10.1038/nmeth.4463</w:t>
            </w:r>
          </w:p>
        </w:tc>
      </w:tr>
      <w:tr w:rsidR="00D9743A" w14:paraId="605A2FE8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2477DD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GRNBoost2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173AC3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Arboreto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framework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36571B" w14:textId="77777777" w:rsidR="00D9743A" w:rsidRDefault="0000000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doi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 10.1093/bio</w:t>
            </w:r>
          </w:p>
          <w:p w14:paraId="2BB881D9" w14:textId="77777777" w:rsidR="00D9743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informatics/bty916</w:t>
            </w:r>
          </w:p>
        </w:tc>
      </w:tr>
      <w:tr w:rsidR="00D9743A" w14:paraId="72DD252F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ECBB75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GraphPad Prism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E07216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GraphPad Software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85961F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RRID:SCR_002798</w:t>
            </w:r>
          </w:p>
        </w:tc>
      </w:tr>
      <w:tr w:rsidR="00D9743A" w14:paraId="79C0C3DD" w14:textId="77777777">
        <w:trPr>
          <w:trHeight w:val="259"/>
        </w:trPr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E87AE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Other</w:t>
            </w:r>
          </w:p>
        </w:tc>
      </w:tr>
      <w:tr w:rsidR="00D9743A" w14:paraId="669029A8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26F975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 Fat Diet (60%kCal fat)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3CE73A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Research Diets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7F814C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</w:tr>
      <w:tr w:rsidR="00D9743A" w14:paraId="6808F37D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9B0532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Chow Diet (3%kCal fat)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232FF9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Research Diets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F43102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</w:tr>
      <w:tr w:rsidR="00D9743A" w14:paraId="75A1A7B4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71F37A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Fear Conditioning Chambers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966CD5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Med Associates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D9F53A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</w:tr>
      <w:tr w:rsidR="00D9743A" w14:paraId="7B80CEB5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ABAB56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Open field light gradient box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D8E154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Nagai et al.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491A3F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</w:tr>
      <w:tr w:rsidR="00D9743A" w14:paraId="5B67211B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86DE35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Glucometer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0752AC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AlphaTrack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FB6BE6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</w:tr>
      <w:tr w:rsidR="00D9743A" w14:paraId="32FFD4E1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6DFEC0" w14:textId="77777777" w:rsidR="00D9743A" w:rsidRDefault="00000000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Metabolic Chamber-Comprehensive Lab Animal Monitoring System (CLAMS)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D2BB7A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Columbus Instruments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6F2C36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</w:tr>
      <w:tr w:rsidR="00D9743A" w14:paraId="1EDB4D30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969D99" w14:textId="77777777" w:rsidR="00D9743A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Applied Biosystem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(ABI) qPCR machine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28B299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Thermo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Fischer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588461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QuantStudio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6 Flex System</w:t>
            </w:r>
          </w:p>
        </w:tc>
      </w:tr>
      <w:tr w:rsidR="00D9743A" w14:paraId="73006551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2CFD02" w14:textId="77777777" w:rsidR="00D9743A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 µm cell strainer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F31602" w14:textId="77777777" w:rsidR="00D9743A" w:rsidRDefault="00D9743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A0343A" w14:textId="77777777" w:rsidR="00D9743A" w:rsidRDefault="00D9743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0985CA90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3BC2DE" w14:textId="77777777" w:rsidR="00D9743A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FACS Machine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AFB4D0" w14:textId="77777777" w:rsidR="00D9743A" w:rsidRDefault="00D9743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B85446" w14:textId="77777777" w:rsidR="00D9743A" w:rsidRDefault="00D9743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7ED979BE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B8B493" w14:textId="77777777" w:rsidR="00D9743A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Singulator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instrument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F46970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mbria" w:eastAsia="Cambria" w:hAnsi="Cambria" w:cs="Cambria"/>
                <w:color w:val="000000"/>
              </w:rPr>
              <w:t>S2 Genomics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7D8EBB" w14:textId="77777777" w:rsidR="00D9743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Cambria" w:eastAsia="Cambria" w:hAnsi="Cambria" w:cs="Cambria"/>
                <w:color w:val="000000"/>
              </w:rPr>
              <w:t>https://s2genomics.com/singulator-100/</w:t>
            </w:r>
          </w:p>
        </w:tc>
      </w:tr>
      <w:tr w:rsidR="00D9743A" w14:paraId="2795FFAB" w14:textId="77777777">
        <w:trPr>
          <w:trHeight w:val="259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2057BF" w14:textId="77777777" w:rsidR="00D9743A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10x Chromium platform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D31F9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10x Genomics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70B329" w14:textId="77777777" w:rsidR="00D9743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Cambria" w:eastAsia="Cambria" w:hAnsi="Cambria" w:cs="Cambria"/>
                <w:color w:val="000000"/>
              </w:rPr>
              <w:t>https://www.10xgenomics.com/platforms/chromium</w:t>
            </w:r>
          </w:p>
        </w:tc>
      </w:tr>
    </w:tbl>
    <w:p w14:paraId="407DF972" w14:textId="77777777" w:rsidR="00D9743A" w:rsidRDefault="00000000">
      <w:pPr>
        <w:spacing w:after="24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</w:r>
    </w:p>
    <w:p w14:paraId="3BD75857" w14:textId="77777777" w:rsidR="00D9743A" w:rsidRDefault="00000000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Primer Targets</w:t>
      </w:r>
    </w:p>
    <w:tbl>
      <w:tblPr>
        <w:tblStyle w:val="a0"/>
        <w:tblW w:w="9016" w:type="dxa"/>
        <w:tblLayout w:type="fixed"/>
        <w:tblLook w:val="0400" w:firstRow="0" w:lastRow="0" w:firstColumn="0" w:lastColumn="0" w:noHBand="0" w:noVBand="1"/>
      </w:tblPr>
      <w:tblGrid>
        <w:gridCol w:w="1423"/>
        <w:gridCol w:w="3760"/>
        <w:gridCol w:w="3833"/>
      </w:tblGrid>
      <w:tr w:rsidR="00D9743A" w14:paraId="6AB97C4B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4D7D9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gWAT</w:t>
            </w:r>
            <w:proofErr w:type="spellEnd"/>
          </w:p>
        </w:tc>
      </w:tr>
      <w:tr w:rsidR="00D9743A" w14:paraId="75324A08" w14:textId="77777777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228A1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Target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D8B18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Forward Primer Sequence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DF30F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Reverse Primer Sequence</w:t>
            </w:r>
          </w:p>
        </w:tc>
      </w:tr>
      <w:tr w:rsidR="00D9743A" w14:paraId="45FD58EA" w14:textId="77777777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F0EF7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Collagen type I alpha 1 chain (COL1A1)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DEF85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GCTCCTCTTAGGGGCCACT</w:t>
            </w:r>
          </w:p>
          <w:p w14:paraId="7CDAC0B1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F3E69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CCACGTCTCACCATTGGGG</w:t>
            </w:r>
          </w:p>
          <w:p w14:paraId="1CAA2294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54FF6E77" w14:textId="77777777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8D7FC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Collagen type III alpha 1 chain (COL3a1)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2A342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CTGTAACATGGAAACTGGGGAAA</w:t>
            </w:r>
          </w:p>
          <w:p w14:paraId="608DE41B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4C470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CCATAGCTGAACTGAAAACCACC</w:t>
            </w:r>
          </w:p>
          <w:p w14:paraId="20A0D45B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0B11B896" w14:textId="77777777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DA90A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Collagen type IV alpha 1 chain (COL4A1)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ACE5B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TCCGGGAGAGATTGGTTTCC</w:t>
            </w:r>
          </w:p>
          <w:p w14:paraId="761B5E35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A1FB4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CTGGCCTATAAGCCCTGGT</w:t>
            </w:r>
          </w:p>
          <w:p w14:paraId="209EE707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76C5A7B0" w14:textId="77777777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2F915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Collagen type V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alpha 1 chain (COL5A1)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A6303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CTCCAACACCTCCAATCCAG</w:t>
            </w:r>
          </w:p>
          <w:p w14:paraId="61352F66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83691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GTCCTCCAATCCCCTCAAAG</w:t>
            </w:r>
          </w:p>
          <w:p w14:paraId="490242B3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468FCCFE" w14:textId="77777777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F02E7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Collagen type VI alpha 1 chain (COL6A1)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F040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CTGCTGCTACAAGCCTGCT</w:t>
            </w:r>
          </w:p>
          <w:p w14:paraId="27AB400A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486E3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CCCCATAAGGTTTCAGCCTCA</w:t>
            </w:r>
          </w:p>
          <w:p w14:paraId="6177A8B3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023FC3AA" w14:textId="77777777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810A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Collagen type XIV alpha 1 chain (COL14A1)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4A5F9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TTTGGCGGCTGCTTGTTTC</w:t>
            </w:r>
          </w:p>
          <w:p w14:paraId="1D40153B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B2EC2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CGCTTTTGTTGCAGTGTTCTG</w:t>
            </w:r>
          </w:p>
          <w:p w14:paraId="16BD9668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2223AE6B" w14:textId="77777777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206DB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Collagen type XV alpha 1 chain (COL15A1)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DDEF1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CCCATTACCCTCGTCTGTGTC</w:t>
            </w:r>
          </w:p>
          <w:p w14:paraId="6A2EBD28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BA03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CTGAAGAAGGTCGGTGGGATG</w:t>
            </w:r>
          </w:p>
          <w:p w14:paraId="24DF35E7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430834CE" w14:textId="77777777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70DFF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Collagen type XVI alpha 1 chain (COL16A1)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0C249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GAGAGCGAGGATACACTGGC</w:t>
            </w:r>
          </w:p>
          <w:p w14:paraId="01FA2B69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01A28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CTGGCCTTGAAATCCCTGG</w:t>
            </w:r>
          </w:p>
          <w:p w14:paraId="02D86786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49E9BAB9" w14:textId="77777777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E945D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Interleukin 6 (IL-6)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E6FE0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12121"/>
              </w:rPr>
              <w:t>GCTACCAAACTGGATATAATCAGGA</w:t>
            </w:r>
          </w:p>
          <w:p w14:paraId="6346D823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EA8FB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12121"/>
              </w:rPr>
              <w:lastRenderedPageBreak/>
              <w:t>CCAGGTAGCTATGGTACTCCAGAA</w:t>
            </w:r>
          </w:p>
          <w:p w14:paraId="0C057F1A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4CA61FD2" w14:textId="77777777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D207A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Monocyte chemoattractant protein 1 (MCP-1)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3B6EB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12121"/>
              </w:rPr>
              <w:t>CATCCACGTGTTGGCTCA</w:t>
            </w:r>
          </w:p>
          <w:p w14:paraId="214D43F8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53878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12121"/>
              </w:rPr>
              <w:t>GATCATCTTGCTGGTGAATGA</w:t>
            </w:r>
          </w:p>
          <w:p w14:paraId="10C40FFD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077CB1BC" w14:textId="77777777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F9D00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Tumor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necrosis factor alpha (TNF-)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6B716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12121"/>
              </w:rPr>
              <w:t>TCTTCTCATTCCTGCTTGTGG</w:t>
            </w:r>
          </w:p>
          <w:p w14:paraId="5F3A6F4D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CD289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12121"/>
              </w:rPr>
              <w:t>GGTCTGGGCCATAGAACTGA</w:t>
            </w:r>
          </w:p>
          <w:p w14:paraId="4FB5AB62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5C9D5E6F" w14:textId="77777777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B38AF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Interleukin 1 beta (IL-1)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A850B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12121"/>
              </w:rPr>
              <w:t>AGAAGCTGTGGCAGCTACCTG</w:t>
            </w:r>
          </w:p>
          <w:p w14:paraId="194EA6F4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79BB4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12121"/>
              </w:rPr>
              <w:t>GGAAAAGAAGGTGCTCATGTCC</w:t>
            </w:r>
          </w:p>
          <w:p w14:paraId="16CD4A05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485ABF49" w14:textId="77777777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CA025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Interleukin 10 receptor subunit alpha (IL-10R)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85A6C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GCGTGACTCTGAAAGCAATG</w:t>
            </w:r>
          </w:p>
          <w:p w14:paraId="7311B6CD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EC0F3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TGAGAACTTCCGGATGGAAA</w:t>
            </w:r>
          </w:p>
          <w:p w14:paraId="2A5CE21A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470A1AC7" w14:textId="77777777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92411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Interleukin 12 subunit p40 (IL-12p40)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98421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ACCTGCCCAACTGCCGAGGA</w:t>
            </w:r>
          </w:p>
          <w:p w14:paraId="446ECBAB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82540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CTGCCGTGCTTCCAACGCCA</w:t>
            </w:r>
          </w:p>
          <w:p w14:paraId="270A090E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3B227C33" w14:textId="77777777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22313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Interleukin 12 subunit p35 (IL-12p35)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8877C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CTTAGCCAGTCCCGAAACCT</w:t>
            </w:r>
          </w:p>
          <w:p w14:paraId="66729C5A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50FB8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TTGCTGCCGTGTGATGTCT</w:t>
            </w:r>
          </w:p>
          <w:p w14:paraId="4F98FCAE" w14:textId="77777777" w:rsidR="00D9743A" w:rsidRDefault="00D9743A">
            <w:pPr>
              <w:spacing w:after="240"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65B3F100" w14:textId="77777777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373F7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Interferon gamma (IFN-)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4907D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TTGCCAAGTTTGAGGTCAACAAC</w:t>
            </w:r>
          </w:p>
          <w:p w14:paraId="58A7E95E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0B2CF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CGAATCAGCAGCGACTTCTT</w:t>
            </w:r>
          </w:p>
          <w:p w14:paraId="61C88C1C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66303312" w14:textId="77777777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17D3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Interleukin 17F (IL-17F)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E911C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CAGGGAGAGCTTCATCTGTGT</w:t>
            </w:r>
          </w:p>
          <w:p w14:paraId="4A31B3FE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2E26D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GCTGAGCTTTGAGGGATGAT</w:t>
            </w:r>
          </w:p>
          <w:p w14:paraId="0845508F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6C19EF49" w14:textId="77777777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4316C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Interleukin 17A (IL-17A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8EE0D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CCCAGGAAGACATACTCAGAAGAAAA</w:t>
            </w:r>
          </w:p>
          <w:p w14:paraId="1D213F31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205C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GCAAGTCCCAACATCAACAG</w:t>
            </w:r>
          </w:p>
          <w:p w14:paraId="5A2582DB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316E6399" w14:textId="77777777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DBAA8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Interleukin 23 subunit p19 (IL-23p19)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E9187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TCCCTACTAGGACTCAGCCAAC</w:t>
            </w:r>
          </w:p>
          <w:p w14:paraId="3C51C15C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3ADA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TGGGCATCTGTTGGGTGT</w:t>
            </w:r>
          </w:p>
          <w:p w14:paraId="1BDABC16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1D9B33DC" w14:textId="77777777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FA29F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Glucose transporter 1 (GLUT1)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E96E2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1"/>
              <w:tblW w:w="3387" w:type="dxa"/>
              <w:tblLayout w:type="fixed"/>
              <w:tblLook w:val="0400" w:firstRow="0" w:lastRow="0" w:firstColumn="0" w:lastColumn="0" w:noHBand="0" w:noVBand="1"/>
            </w:tblPr>
            <w:tblGrid>
              <w:gridCol w:w="3137"/>
              <w:gridCol w:w="250"/>
            </w:tblGrid>
            <w:tr w:rsidR="00D9743A" w14:paraId="1D0EF86E" w14:textId="77777777">
              <w:trPr>
                <w:gridAfter w:val="1"/>
                <w:wAfter w:w="236" w:type="dxa"/>
                <w:trHeight w:val="552"/>
              </w:trPr>
              <w:tc>
                <w:tcPr>
                  <w:tcW w:w="3151" w:type="dxa"/>
                  <w:vMerge w:val="restart"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722F564F" w14:textId="77777777" w:rsidR="00D9743A" w:rsidRDefault="00000000">
                  <w:pPr>
                    <w:spacing w:line="48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12121"/>
                    </w:rPr>
                    <w:t>TCAACACGGCCTTCACTG</w:t>
                  </w:r>
                </w:p>
              </w:tc>
            </w:tr>
            <w:tr w:rsidR="00D9743A" w14:paraId="473178F3" w14:textId="77777777">
              <w:trPr>
                <w:trHeight w:val="320"/>
              </w:trPr>
              <w:tc>
                <w:tcPr>
                  <w:tcW w:w="3151" w:type="dxa"/>
                  <w:vMerge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625D64CF" w14:textId="77777777" w:rsidR="00D9743A" w:rsidRDefault="00D9743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36" w:type="dxa"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33F132AA" w14:textId="77777777" w:rsidR="00D9743A" w:rsidRDefault="00D9743A">
                  <w:pPr>
                    <w:spacing w:line="48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D9743A" w14:paraId="48E3CB04" w14:textId="77777777">
              <w:trPr>
                <w:trHeight w:val="320"/>
              </w:trPr>
              <w:tc>
                <w:tcPr>
                  <w:tcW w:w="3151" w:type="dxa"/>
                  <w:vMerge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4FF9F045" w14:textId="77777777" w:rsidR="00D9743A" w:rsidRDefault="00D9743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36" w:type="dxa"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428379C8" w14:textId="77777777" w:rsidR="00D9743A" w:rsidRDefault="00D9743A">
                  <w:pPr>
                    <w:spacing w:line="48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65F03EBA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36373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2"/>
              <w:tblW w:w="3617" w:type="dxa"/>
              <w:tblLayout w:type="fixed"/>
              <w:tblLook w:val="0400" w:firstRow="0" w:lastRow="0" w:firstColumn="0" w:lastColumn="0" w:noHBand="0" w:noVBand="1"/>
            </w:tblPr>
            <w:tblGrid>
              <w:gridCol w:w="3367"/>
              <w:gridCol w:w="250"/>
            </w:tblGrid>
            <w:tr w:rsidR="00D9743A" w14:paraId="1675D0BA" w14:textId="77777777">
              <w:trPr>
                <w:gridAfter w:val="1"/>
                <w:wAfter w:w="235" w:type="dxa"/>
                <w:trHeight w:val="552"/>
              </w:trPr>
              <w:tc>
                <w:tcPr>
                  <w:tcW w:w="3382" w:type="dxa"/>
                  <w:vMerge w:val="restart"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332B129D" w14:textId="77777777" w:rsidR="00D9743A" w:rsidRDefault="00000000">
                  <w:pPr>
                    <w:spacing w:line="48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12121"/>
                    </w:rPr>
                    <w:t>CACGATGCTCAGATAGGACATC</w:t>
                  </w:r>
                </w:p>
              </w:tc>
            </w:tr>
            <w:tr w:rsidR="00D9743A" w14:paraId="7D907B35" w14:textId="77777777">
              <w:trPr>
                <w:trHeight w:val="320"/>
              </w:trPr>
              <w:tc>
                <w:tcPr>
                  <w:tcW w:w="3382" w:type="dxa"/>
                  <w:vMerge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40D5322F" w14:textId="77777777" w:rsidR="00D9743A" w:rsidRDefault="00D9743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35" w:type="dxa"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4DF2FAE8" w14:textId="77777777" w:rsidR="00D9743A" w:rsidRDefault="00D9743A">
                  <w:pPr>
                    <w:spacing w:line="48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D9743A" w14:paraId="67430237" w14:textId="77777777">
              <w:trPr>
                <w:trHeight w:val="320"/>
              </w:trPr>
              <w:tc>
                <w:tcPr>
                  <w:tcW w:w="3382" w:type="dxa"/>
                  <w:vMerge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2AD393CC" w14:textId="77777777" w:rsidR="00D9743A" w:rsidRDefault="00D9743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35" w:type="dxa"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11D9B009" w14:textId="77777777" w:rsidR="00D9743A" w:rsidRDefault="00D9743A">
                  <w:pPr>
                    <w:spacing w:line="48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10B8D39F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6B0AABEC" w14:textId="77777777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4221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Glucose transporter 2 (GLUT2)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2E992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3"/>
              <w:tblW w:w="3544" w:type="dxa"/>
              <w:tblLayout w:type="fixed"/>
              <w:tblLook w:val="0400" w:firstRow="0" w:lastRow="0" w:firstColumn="0" w:lastColumn="0" w:noHBand="0" w:noVBand="1"/>
            </w:tblPr>
            <w:tblGrid>
              <w:gridCol w:w="3294"/>
              <w:gridCol w:w="250"/>
            </w:tblGrid>
            <w:tr w:rsidR="00D9743A" w14:paraId="4ADEB22C" w14:textId="77777777">
              <w:trPr>
                <w:gridAfter w:val="1"/>
                <w:wAfter w:w="235" w:type="dxa"/>
                <w:trHeight w:val="552"/>
              </w:trPr>
              <w:tc>
                <w:tcPr>
                  <w:tcW w:w="3309" w:type="dxa"/>
                  <w:vMerge w:val="restart"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15F74A00" w14:textId="77777777" w:rsidR="00D9743A" w:rsidRDefault="00000000">
                  <w:pPr>
                    <w:spacing w:line="48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12121"/>
                    </w:rPr>
                    <w:t>TGTGCTGCTGGATAAATTCGCCTG</w:t>
                  </w:r>
                </w:p>
              </w:tc>
            </w:tr>
            <w:tr w:rsidR="00D9743A" w14:paraId="0C0774A5" w14:textId="77777777">
              <w:trPr>
                <w:trHeight w:val="320"/>
              </w:trPr>
              <w:tc>
                <w:tcPr>
                  <w:tcW w:w="3309" w:type="dxa"/>
                  <w:vMerge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5C662975" w14:textId="77777777" w:rsidR="00D9743A" w:rsidRDefault="00D9743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35" w:type="dxa"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565167C9" w14:textId="77777777" w:rsidR="00D9743A" w:rsidRDefault="00D9743A">
                  <w:pPr>
                    <w:spacing w:line="48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D9743A" w14:paraId="59703C51" w14:textId="77777777">
              <w:trPr>
                <w:trHeight w:val="320"/>
              </w:trPr>
              <w:tc>
                <w:tcPr>
                  <w:tcW w:w="3309" w:type="dxa"/>
                  <w:vMerge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1512A3A1" w14:textId="77777777" w:rsidR="00D9743A" w:rsidRDefault="00D9743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35" w:type="dxa"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071C081F" w14:textId="77777777" w:rsidR="00D9743A" w:rsidRDefault="00D9743A">
                  <w:pPr>
                    <w:spacing w:line="48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41C6CBF6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B82B9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4"/>
              <w:tblW w:w="3617" w:type="dxa"/>
              <w:tblLayout w:type="fixed"/>
              <w:tblLook w:val="0400" w:firstRow="0" w:lastRow="0" w:firstColumn="0" w:lastColumn="0" w:noHBand="0" w:noVBand="1"/>
            </w:tblPr>
            <w:tblGrid>
              <w:gridCol w:w="3367"/>
              <w:gridCol w:w="250"/>
            </w:tblGrid>
            <w:tr w:rsidR="00D9743A" w14:paraId="7613913A" w14:textId="77777777">
              <w:trPr>
                <w:gridAfter w:val="1"/>
                <w:wAfter w:w="235" w:type="dxa"/>
                <w:trHeight w:val="552"/>
              </w:trPr>
              <w:tc>
                <w:tcPr>
                  <w:tcW w:w="3382" w:type="dxa"/>
                  <w:vMerge w:val="restart"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3D22AB54" w14:textId="77777777" w:rsidR="00D9743A" w:rsidRDefault="00000000">
                  <w:pPr>
                    <w:spacing w:line="48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12121"/>
                    </w:rPr>
                    <w:t>AACCATGAACCAAGGGATTGGACC</w:t>
                  </w:r>
                </w:p>
              </w:tc>
            </w:tr>
            <w:tr w:rsidR="00D9743A" w14:paraId="6973F1E1" w14:textId="77777777">
              <w:trPr>
                <w:trHeight w:val="320"/>
              </w:trPr>
              <w:tc>
                <w:tcPr>
                  <w:tcW w:w="3382" w:type="dxa"/>
                  <w:vMerge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67B75B80" w14:textId="77777777" w:rsidR="00D9743A" w:rsidRDefault="00D9743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35" w:type="dxa"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003E19E4" w14:textId="77777777" w:rsidR="00D9743A" w:rsidRDefault="00D9743A">
                  <w:pPr>
                    <w:spacing w:line="48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D9743A" w14:paraId="704DDF70" w14:textId="77777777">
              <w:trPr>
                <w:trHeight w:val="320"/>
              </w:trPr>
              <w:tc>
                <w:tcPr>
                  <w:tcW w:w="3382" w:type="dxa"/>
                  <w:vMerge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20132B78" w14:textId="77777777" w:rsidR="00D9743A" w:rsidRDefault="00D9743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35" w:type="dxa"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1A775D95" w14:textId="77777777" w:rsidR="00D9743A" w:rsidRDefault="00D9743A">
                  <w:pPr>
                    <w:spacing w:line="48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7681C25F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661A79D6" w14:textId="77777777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26EDA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Glucose transporter 3 (GLUT3)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36D40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5"/>
              <w:tblW w:w="3544" w:type="dxa"/>
              <w:tblLayout w:type="fixed"/>
              <w:tblLook w:val="0400" w:firstRow="0" w:lastRow="0" w:firstColumn="0" w:lastColumn="0" w:noHBand="0" w:noVBand="1"/>
            </w:tblPr>
            <w:tblGrid>
              <w:gridCol w:w="3294"/>
              <w:gridCol w:w="250"/>
            </w:tblGrid>
            <w:tr w:rsidR="00D9743A" w14:paraId="6510B00E" w14:textId="77777777">
              <w:trPr>
                <w:gridAfter w:val="1"/>
                <w:wAfter w:w="236" w:type="dxa"/>
                <w:trHeight w:val="552"/>
              </w:trPr>
              <w:tc>
                <w:tcPr>
                  <w:tcW w:w="3308" w:type="dxa"/>
                  <w:vMerge w:val="restart"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0C52F1BE" w14:textId="77777777" w:rsidR="00D9743A" w:rsidRDefault="00000000">
                  <w:pPr>
                    <w:spacing w:line="48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12121"/>
                    </w:rPr>
                    <w:t>TTCTGGTCGGAATGCTCTTC</w:t>
                  </w:r>
                </w:p>
              </w:tc>
            </w:tr>
            <w:tr w:rsidR="00D9743A" w14:paraId="255D618E" w14:textId="77777777">
              <w:trPr>
                <w:trHeight w:val="320"/>
              </w:trPr>
              <w:tc>
                <w:tcPr>
                  <w:tcW w:w="3308" w:type="dxa"/>
                  <w:vMerge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4C3F0577" w14:textId="77777777" w:rsidR="00D9743A" w:rsidRDefault="00D9743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36" w:type="dxa"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28C19427" w14:textId="77777777" w:rsidR="00D9743A" w:rsidRDefault="00D9743A">
                  <w:pPr>
                    <w:spacing w:line="48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D9743A" w14:paraId="6C769248" w14:textId="77777777">
              <w:trPr>
                <w:trHeight w:val="320"/>
              </w:trPr>
              <w:tc>
                <w:tcPr>
                  <w:tcW w:w="3308" w:type="dxa"/>
                  <w:vMerge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0A743FB5" w14:textId="77777777" w:rsidR="00D9743A" w:rsidRDefault="00D9743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36" w:type="dxa"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28BCC24B" w14:textId="77777777" w:rsidR="00D9743A" w:rsidRDefault="00D9743A">
                  <w:pPr>
                    <w:spacing w:line="48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1BD6C899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A5367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6"/>
              <w:tblW w:w="3617" w:type="dxa"/>
              <w:tblLayout w:type="fixed"/>
              <w:tblLook w:val="0400" w:firstRow="0" w:lastRow="0" w:firstColumn="0" w:lastColumn="0" w:noHBand="0" w:noVBand="1"/>
            </w:tblPr>
            <w:tblGrid>
              <w:gridCol w:w="3367"/>
              <w:gridCol w:w="250"/>
            </w:tblGrid>
            <w:tr w:rsidR="00D9743A" w14:paraId="094E1191" w14:textId="77777777">
              <w:trPr>
                <w:gridAfter w:val="1"/>
                <w:wAfter w:w="236" w:type="dxa"/>
                <w:trHeight w:val="552"/>
              </w:trPr>
              <w:tc>
                <w:tcPr>
                  <w:tcW w:w="3381" w:type="dxa"/>
                  <w:vMerge w:val="restart"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67BE4446" w14:textId="77777777" w:rsidR="00D9743A" w:rsidRDefault="00000000">
                  <w:pPr>
                    <w:spacing w:line="48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12121"/>
                    </w:rPr>
                    <w:t>AATGTCCTCGAAAGTCCTGC</w:t>
                  </w:r>
                </w:p>
              </w:tc>
            </w:tr>
            <w:tr w:rsidR="00D9743A" w14:paraId="186AACFC" w14:textId="77777777">
              <w:trPr>
                <w:trHeight w:val="320"/>
              </w:trPr>
              <w:tc>
                <w:tcPr>
                  <w:tcW w:w="3381" w:type="dxa"/>
                  <w:vMerge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13049CE1" w14:textId="77777777" w:rsidR="00D9743A" w:rsidRDefault="00D9743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36" w:type="dxa"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330315DE" w14:textId="77777777" w:rsidR="00D9743A" w:rsidRDefault="00D9743A">
                  <w:pPr>
                    <w:spacing w:line="48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D9743A" w14:paraId="37423EF6" w14:textId="77777777">
              <w:trPr>
                <w:trHeight w:val="320"/>
              </w:trPr>
              <w:tc>
                <w:tcPr>
                  <w:tcW w:w="3381" w:type="dxa"/>
                  <w:vMerge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4F7AF006" w14:textId="77777777" w:rsidR="00D9743A" w:rsidRDefault="00D9743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36" w:type="dxa"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3A570406" w14:textId="77777777" w:rsidR="00D9743A" w:rsidRDefault="00D9743A">
                  <w:pPr>
                    <w:spacing w:line="48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0376229C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3F4A7105" w14:textId="77777777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0E54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Glucose transporter 4 (GLUT4)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99DA8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7"/>
              <w:tblW w:w="3544" w:type="dxa"/>
              <w:tblLayout w:type="fixed"/>
              <w:tblLook w:val="0400" w:firstRow="0" w:lastRow="0" w:firstColumn="0" w:lastColumn="0" w:noHBand="0" w:noVBand="1"/>
            </w:tblPr>
            <w:tblGrid>
              <w:gridCol w:w="3294"/>
              <w:gridCol w:w="250"/>
            </w:tblGrid>
            <w:tr w:rsidR="00D9743A" w14:paraId="0FFCC34A" w14:textId="77777777">
              <w:trPr>
                <w:gridAfter w:val="1"/>
                <w:wAfter w:w="235" w:type="dxa"/>
                <w:trHeight w:val="552"/>
              </w:trPr>
              <w:tc>
                <w:tcPr>
                  <w:tcW w:w="3309" w:type="dxa"/>
                  <w:vMerge w:val="restart"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0E91F1FA" w14:textId="77777777" w:rsidR="00D9743A" w:rsidRDefault="00000000">
                  <w:pPr>
                    <w:spacing w:line="48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12121"/>
                    </w:rPr>
                    <w:t>GTAACTTCATTGTCGGCATGG</w:t>
                  </w:r>
                </w:p>
              </w:tc>
            </w:tr>
            <w:tr w:rsidR="00D9743A" w14:paraId="48A6509A" w14:textId="77777777">
              <w:trPr>
                <w:trHeight w:val="320"/>
              </w:trPr>
              <w:tc>
                <w:tcPr>
                  <w:tcW w:w="3309" w:type="dxa"/>
                  <w:vMerge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6EDC9B96" w14:textId="77777777" w:rsidR="00D9743A" w:rsidRDefault="00D9743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35" w:type="dxa"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2049C20E" w14:textId="77777777" w:rsidR="00D9743A" w:rsidRDefault="00D9743A">
                  <w:pPr>
                    <w:spacing w:line="48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D9743A" w14:paraId="4B2F1795" w14:textId="77777777">
              <w:trPr>
                <w:trHeight w:val="320"/>
              </w:trPr>
              <w:tc>
                <w:tcPr>
                  <w:tcW w:w="3309" w:type="dxa"/>
                  <w:vMerge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2F6F02A8" w14:textId="77777777" w:rsidR="00D9743A" w:rsidRDefault="00D9743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35" w:type="dxa"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50C5B149" w14:textId="77777777" w:rsidR="00D9743A" w:rsidRDefault="00D9743A">
                  <w:pPr>
                    <w:spacing w:line="48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68A895B4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40DC8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8"/>
              <w:tblW w:w="3617" w:type="dxa"/>
              <w:tblLayout w:type="fixed"/>
              <w:tblLook w:val="0400" w:firstRow="0" w:lastRow="0" w:firstColumn="0" w:lastColumn="0" w:noHBand="0" w:noVBand="1"/>
            </w:tblPr>
            <w:tblGrid>
              <w:gridCol w:w="3367"/>
              <w:gridCol w:w="250"/>
            </w:tblGrid>
            <w:tr w:rsidR="00D9743A" w14:paraId="418EEAEA" w14:textId="77777777">
              <w:trPr>
                <w:gridAfter w:val="1"/>
                <w:wAfter w:w="236" w:type="dxa"/>
                <w:trHeight w:val="552"/>
              </w:trPr>
              <w:tc>
                <w:tcPr>
                  <w:tcW w:w="3381" w:type="dxa"/>
                  <w:vMerge w:val="restart"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33118102" w14:textId="77777777" w:rsidR="00D9743A" w:rsidRDefault="00000000">
                  <w:pPr>
                    <w:spacing w:line="48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12121"/>
                    </w:rPr>
                    <w:t>AGCTGAGATCTGGTCAAACG</w:t>
                  </w:r>
                </w:p>
              </w:tc>
            </w:tr>
            <w:tr w:rsidR="00D9743A" w14:paraId="583182B9" w14:textId="77777777">
              <w:trPr>
                <w:trHeight w:val="320"/>
              </w:trPr>
              <w:tc>
                <w:tcPr>
                  <w:tcW w:w="3381" w:type="dxa"/>
                  <w:vMerge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22D6EDE6" w14:textId="77777777" w:rsidR="00D9743A" w:rsidRDefault="00D9743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36" w:type="dxa"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2A7150B2" w14:textId="77777777" w:rsidR="00D9743A" w:rsidRDefault="00D9743A">
                  <w:pPr>
                    <w:spacing w:line="48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D9743A" w14:paraId="7E5A3EA9" w14:textId="77777777">
              <w:trPr>
                <w:trHeight w:val="320"/>
              </w:trPr>
              <w:tc>
                <w:tcPr>
                  <w:tcW w:w="3381" w:type="dxa"/>
                  <w:vMerge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7E70C6AC" w14:textId="77777777" w:rsidR="00D9743A" w:rsidRDefault="00D9743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36" w:type="dxa"/>
                  <w:tcMar>
                    <w:top w:w="15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14:paraId="4782C206" w14:textId="77777777" w:rsidR="00D9743A" w:rsidRDefault="00D9743A">
                  <w:pPr>
                    <w:spacing w:line="48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6722DB78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32FA2109" w14:textId="77777777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EB245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Activating transcription factor 4 (ATF4)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9D8A8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12121"/>
              </w:rPr>
              <w:t>GATGGGTTCTCCAGCGACAAG</w:t>
            </w:r>
          </w:p>
          <w:p w14:paraId="56A98BD5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64C4F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12121"/>
              </w:rPr>
              <w:t>CCGGAAAAGGCATCCTCCTTC</w:t>
            </w:r>
          </w:p>
          <w:p w14:paraId="0C8A5C0D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1F93DDD0" w14:textId="77777777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22698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C/EBP homologous protein (CHOP)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F6444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GCTGTGGTAGTGAGCTGTTGCA</w:t>
            </w:r>
          </w:p>
          <w:p w14:paraId="245676BF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64266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CACAGCCCAGGTATGGAATCA</w:t>
            </w:r>
          </w:p>
          <w:p w14:paraId="04FE01B3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5DF9041A" w14:textId="77777777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1275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X-box binding protein 1 (XBP1)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FFA78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GAACACGCTTGGGAATGGACAC</w:t>
            </w:r>
          </w:p>
          <w:p w14:paraId="1278A5B6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A01F9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AGAAAGGGAGGCTGGTAAGGAAC</w:t>
            </w:r>
          </w:p>
          <w:p w14:paraId="18AA728B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19B79EF1" w14:textId="77777777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4FD5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 protein-coupled receptor 78 (GPR78)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677EC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GTCTGCTTCGTGTCTCCTCCTG</w:t>
            </w:r>
          </w:p>
          <w:p w14:paraId="63734E88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8A147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TCCTCCTTCTTGTCCTCCTCCTC</w:t>
            </w:r>
          </w:p>
          <w:p w14:paraId="4F7013E2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4595539" w14:textId="77777777" w:rsidR="00D9743A" w:rsidRDefault="00000000">
      <w:pPr>
        <w:spacing w:after="240"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</w:r>
    </w:p>
    <w:tbl>
      <w:tblPr>
        <w:tblStyle w:val="a9"/>
        <w:tblW w:w="9016" w:type="dxa"/>
        <w:tblLayout w:type="fixed"/>
        <w:tblLook w:val="0400" w:firstRow="0" w:lastRow="0" w:firstColumn="0" w:lastColumn="0" w:noHBand="0" w:noVBand="1"/>
      </w:tblPr>
      <w:tblGrid>
        <w:gridCol w:w="1511"/>
        <w:gridCol w:w="3910"/>
        <w:gridCol w:w="3595"/>
      </w:tblGrid>
      <w:tr w:rsidR="00D9743A" w14:paraId="17929E4F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74518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Liver</w:t>
            </w:r>
          </w:p>
        </w:tc>
      </w:tr>
      <w:tr w:rsidR="00D9743A" w14:paraId="318C962D" w14:textId="77777777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00873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Target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1161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Forward Primer Sequence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A5DC7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Reverse Primer Sequence</w:t>
            </w:r>
          </w:p>
        </w:tc>
      </w:tr>
      <w:tr w:rsidR="00D9743A" w14:paraId="09658693" w14:textId="77777777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A11FD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Interleukin 6 (IL-6)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10859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12121"/>
              </w:rPr>
              <w:t>GCTACCAAACTGGATATAATCAGGA</w:t>
            </w:r>
          </w:p>
          <w:p w14:paraId="5AEA3EAF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39F41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12121"/>
              </w:rPr>
              <w:t>CCAGGTAGCTATGGTACTCCAGAA</w:t>
            </w:r>
          </w:p>
          <w:p w14:paraId="59B17F17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1F57B452" w14:textId="77777777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87A7D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Monocyte chemoattractant protein 1 (MCP-1)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FD304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12121"/>
              </w:rPr>
              <w:t>CATCCACGTGTTGGCTCA</w:t>
            </w:r>
          </w:p>
          <w:p w14:paraId="473F36D7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7AFA5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12121"/>
              </w:rPr>
              <w:t>GATCATCTTGCTGGTGAATGA</w:t>
            </w:r>
          </w:p>
          <w:p w14:paraId="108A291B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18940C5E" w14:textId="77777777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D7A85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Tumor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necrosis factor alpha (TNF-)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1F3CB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12121"/>
              </w:rPr>
              <w:t>TCTTCTCATTCCTGCTTGTGG</w:t>
            </w:r>
          </w:p>
          <w:p w14:paraId="0132846D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EED44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12121"/>
              </w:rPr>
              <w:t>GGTCTGGGCCATAGAACTGA</w:t>
            </w:r>
          </w:p>
          <w:p w14:paraId="79B10EDC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4A9EE3A1" w14:textId="77777777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B2661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Interleukin 1 beta (IL-1)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BFB80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12121"/>
              </w:rPr>
              <w:t>AGAAGCTGTGGCAGCTACCTG</w:t>
            </w:r>
          </w:p>
          <w:p w14:paraId="4A1C5A68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530C2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12121"/>
              </w:rPr>
              <w:t>GGAAAAGAAGGTGCTCATGTCC</w:t>
            </w:r>
          </w:p>
          <w:p w14:paraId="73EC484F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6D5DA77C" w14:textId="77777777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F64BD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Interleukin 10 receptor subunit alpha (IL-10R)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88AEA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GCGTGACTCTGAAAGCAATG</w:t>
            </w:r>
          </w:p>
          <w:p w14:paraId="2C960E32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B702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TGAGAACTTCCGGATGGAAA</w:t>
            </w:r>
          </w:p>
          <w:p w14:paraId="32FB4A49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182BAA90" w14:textId="77777777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F3F80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Interleukin 12 subunit p40 (IL-12p40)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3EA4A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ACCTGCCCAACTGCCGAGGA</w:t>
            </w:r>
          </w:p>
          <w:p w14:paraId="311FFC17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6C4B7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CTGCCGTGCTTCCAACGCCA</w:t>
            </w:r>
          </w:p>
          <w:p w14:paraId="0B856977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4EDB886F" w14:textId="77777777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B0FDB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Interleukin 12 subunit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p35 (IL-12p35)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C3195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CTTAGCCAGTCCCGAAACCT</w:t>
            </w:r>
          </w:p>
          <w:p w14:paraId="0C66DF9F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D9CF8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TTGCTGCCGTGTGATGTCT</w:t>
            </w:r>
          </w:p>
          <w:p w14:paraId="769BB77F" w14:textId="77777777" w:rsidR="00D9743A" w:rsidRDefault="00D9743A">
            <w:pPr>
              <w:spacing w:after="240"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4415F027" w14:textId="77777777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DE98F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Interferon gamma (IFN-)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5E79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TTGCCAAGTTTGAGGTCAACAAC</w:t>
            </w:r>
          </w:p>
          <w:p w14:paraId="02537BFB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80F05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CGAATCAGCAGCGACTTCTT</w:t>
            </w:r>
          </w:p>
          <w:p w14:paraId="30F50D8F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579099AE" w14:textId="77777777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AF3C5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Interleukin 17F (IL-17F)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679BF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CAGGGAGAGCTTCATCTGTGT</w:t>
            </w:r>
          </w:p>
          <w:p w14:paraId="1D898289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175B2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GCTGAGCTTTGAGGGATGAT</w:t>
            </w:r>
          </w:p>
          <w:p w14:paraId="18ED02C9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7B59EBB3" w14:textId="77777777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49F0C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Interleukin 17A (IL-17A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66C58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CCCAGGAAGACATACTCAGAAGAAAA</w:t>
            </w:r>
          </w:p>
          <w:p w14:paraId="7EE755C4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22C54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GCAAGTCCCAACATCAACAG</w:t>
            </w:r>
          </w:p>
          <w:p w14:paraId="18FB4A31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1034F84F" w14:textId="77777777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4312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Interleukin 23 subunit p19 (IL-23p19)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F94FD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TCCCTACTAGGACTCAGCCAAC</w:t>
            </w:r>
          </w:p>
          <w:p w14:paraId="2093A19A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B55C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TGGGCATCTGTTGGGTGT</w:t>
            </w:r>
          </w:p>
          <w:p w14:paraId="7A0796E6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1DE4DA3E" w14:textId="77777777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6A0D3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Glucose transporter 1 (GLUT1)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4AC58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TCAACACGGCCTTCACTG</w:t>
            </w:r>
          </w:p>
          <w:p w14:paraId="0C84A92D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AEAE7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CACGATGCTCAGATAGGACATC</w:t>
            </w:r>
          </w:p>
          <w:p w14:paraId="32F28BAA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6555C924" w14:textId="77777777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53C0F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Glucose transporter 2 (GLUT2)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E0CDA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TGTGCTGCTGGATAAATTCGCCTG</w:t>
            </w:r>
          </w:p>
          <w:p w14:paraId="40AFD559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87C1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AACCATGAACCAAGGGATTGGACC</w:t>
            </w:r>
          </w:p>
          <w:p w14:paraId="58DE5AFF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4ACEF3E8" w14:textId="77777777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2687C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Glucose transporter 3 (GLUT3)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F20F0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TTCTGGTCGGAATGCTCTTC</w:t>
            </w:r>
          </w:p>
          <w:p w14:paraId="78DF3A07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20A24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AATGTCCTCGAAAGTCCTGC</w:t>
            </w:r>
          </w:p>
          <w:p w14:paraId="7D0BDA9F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25C59149" w14:textId="77777777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FE593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Glucose transporter 4 (GLUT4)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6E728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GTAACTTCATTGTCGGCATGG</w:t>
            </w:r>
          </w:p>
          <w:p w14:paraId="6C9ED08E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3D9E3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AGCTGAGATCTGGTCAAACG</w:t>
            </w:r>
          </w:p>
          <w:p w14:paraId="45BAAE82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10AAB9BB" w14:textId="77777777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3721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Activating transcription factor 4 (ATF4)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D9F26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12121"/>
              </w:rPr>
              <w:t>GATGGGTTCTCCAGCGACAAG</w:t>
            </w:r>
          </w:p>
          <w:p w14:paraId="646F3BC3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48235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12121"/>
              </w:rPr>
              <w:t>CCGGAAAAGGCATCCTCCTTC</w:t>
            </w:r>
          </w:p>
          <w:p w14:paraId="3713E0FA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3BDBE9B2" w14:textId="77777777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3E56C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C/EBP homologous protein (CHOP)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51356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GCTGTGGTAGTGAGCTGTTGCA</w:t>
            </w:r>
          </w:p>
          <w:p w14:paraId="19E39F71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85ED2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CACAGCCCAGGTATGGAATCA</w:t>
            </w:r>
          </w:p>
          <w:p w14:paraId="5B0A794A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6F5B8F7F" w14:textId="77777777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11505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X-box binding protein 1 (XBP1)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06C56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GAACACGCTTGGGAATGGACAC</w:t>
            </w:r>
          </w:p>
          <w:p w14:paraId="7F38DAF5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4E04A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AGAAAGGGAGGCTGGTAAGGAAC</w:t>
            </w:r>
          </w:p>
          <w:p w14:paraId="5E8D5750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08F52C30" w14:textId="77777777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CE982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 protein-coupled receptor 78 (GPR78)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6E921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GTCTGCTTCGTGTCTCCTCCTG</w:t>
            </w:r>
          </w:p>
          <w:p w14:paraId="401A8D13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2F5E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TCCTCCTTCTTGTCCTCCTCCTC</w:t>
            </w:r>
          </w:p>
          <w:p w14:paraId="67C1981B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28D16B6C" w14:textId="77777777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CE1E3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Mfibronectin</w:t>
            </w:r>
            <w:proofErr w:type="spellEnd"/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2A100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AAACTCGACGCTCCCACTAACCTC</w:t>
            </w:r>
          </w:p>
          <w:p w14:paraId="39C7472E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282CF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CTTCTCCTGCCGCAACTACTGTGA</w:t>
            </w:r>
          </w:p>
          <w:p w14:paraId="54610388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350E744C" w14:textId="77777777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2E11C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Transforming growth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factor beta 1 (TGF1)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29E9A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CTCCCGTGGCTTCTAGTGC</w:t>
            </w:r>
          </w:p>
          <w:p w14:paraId="3C9B52F6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A791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GCCTTAGTTTGGACAGGATCTG</w:t>
            </w:r>
          </w:p>
          <w:p w14:paraId="4B952DE4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26A6CC98" w14:textId="77777777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053B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Fibronectin 1 (FN1)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9421D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GATGTCCGAACAGCTATTTACCA</w:t>
            </w:r>
          </w:p>
          <w:p w14:paraId="349A452D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CA5B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CCTTGCGACTTCAGCCACT</w:t>
            </w:r>
          </w:p>
          <w:p w14:paraId="064F2E10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551060E9" w14:textId="77777777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3A035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Stearoyl-coenzyme A desaturase 1 (SCD1)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60BE9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TTCCCTCCTGCAAGCTCTAC</w:t>
            </w:r>
          </w:p>
          <w:p w14:paraId="44A3D0BF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C06D4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CAGAGCGCTGGTCATGTAGT</w:t>
            </w:r>
          </w:p>
          <w:p w14:paraId="25EECBE2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5BBF1892" w14:textId="77777777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2B33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Fatty acid synthase (FASN)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3413F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TGCTCCCAGCTGCAGGC</w:t>
            </w:r>
          </w:p>
          <w:p w14:paraId="676ABAC4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BE9D7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GCCCGGTAGCTCTGGGTGTA</w:t>
            </w:r>
          </w:p>
          <w:p w14:paraId="0696A185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743A" w14:paraId="463EAD40" w14:textId="77777777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E8E27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Sterol regulatory element binding protein 1C (SREBP1C)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04456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GGAGCCATGGATTGCACATT</w:t>
            </w:r>
          </w:p>
          <w:p w14:paraId="448A6CBC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A4BCE" w14:textId="77777777" w:rsidR="00D9743A" w:rsidRDefault="0000000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GGCCCGGGAAGTCACTGT</w:t>
            </w:r>
          </w:p>
          <w:p w14:paraId="27BAD9B5" w14:textId="77777777" w:rsidR="00D9743A" w:rsidRDefault="00D9743A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D894870" w14:textId="77777777" w:rsidR="00D9743A" w:rsidRDefault="00D9743A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46ACE8DF" w14:textId="77777777" w:rsidR="00D9743A" w:rsidRDefault="00D9743A">
      <w:pPr>
        <w:rPr>
          <w:rFonts w:ascii="Times New Roman" w:eastAsia="Times New Roman" w:hAnsi="Times New Roman" w:cs="Times New Roman"/>
          <w:b/>
        </w:rPr>
      </w:pPr>
    </w:p>
    <w:p w14:paraId="726E9A56" w14:textId="77777777" w:rsidR="00D9743A" w:rsidRDefault="00D9743A">
      <w:pPr>
        <w:jc w:val="center"/>
        <w:rPr>
          <w:rFonts w:ascii="Times New Roman" w:eastAsia="Times New Roman" w:hAnsi="Times New Roman" w:cs="Times New Roman"/>
          <w:b/>
        </w:rPr>
      </w:pPr>
    </w:p>
    <w:p w14:paraId="1823C197" w14:textId="77777777" w:rsidR="00D9743A" w:rsidRDefault="00D9743A">
      <w:pPr>
        <w:jc w:val="center"/>
        <w:rPr>
          <w:rFonts w:ascii="Times New Roman" w:eastAsia="Times New Roman" w:hAnsi="Times New Roman" w:cs="Times New Roman"/>
          <w:b/>
        </w:rPr>
      </w:pPr>
    </w:p>
    <w:p w14:paraId="2EC68A5C" w14:textId="77777777" w:rsidR="00D9743A" w:rsidRDefault="00D9743A">
      <w:pPr>
        <w:jc w:val="center"/>
        <w:rPr>
          <w:rFonts w:ascii="Times New Roman" w:eastAsia="Times New Roman" w:hAnsi="Times New Roman" w:cs="Times New Roman"/>
          <w:b/>
        </w:rPr>
      </w:pPr>
    </w:p>
    <w:p w14:paraId="11B6B05C" w14:textId="77777777" w:rsidR="00D9743A" w:rsidRDefault="00D9743A">
      <w:pPr>
        <w:jc w:val="center"/>
        <w:rPr>
          <w:rFonts w:ascii="Times New Roman" w:eastAsia="Times New Roman" w:hAnsi="Times New Roman" w:cs="Times New Roman"/>
          <w:b/>
        </w:rPr>
      </w:pPr>
    </w:p>
    <w:p w14:paraId="28987118" w14:textId="77777777" w:rsidR="00D9743A" w:rsidRDefault="00D9743A">
      <w:pPr>
        <w:jc w:val="center"/>
        <w:rPr>
          <w:rFonts w:ascii="Times New Roman" w:eastAsia="Times New Roman" w:hAnsi="Times New Roman" w:cs="Times New Roman"/>
          <w:b/>
        </w:rPr>
      </w:pPr>
    </w:p>
    <w:p w14:paraId="7B377DFB" w14:textId="77777777" w:rsidR="00D9743A" w:rsidRDefault="00D9743A">
      <w:pPr>
        <w:jc w:val="center"/>
        <w:rPr>
          <w:rFonts w:ascii="Times New Roman" w:eastAsia="Times New Roman" w:hAnsi="Times New Roman" w:cs="Times New Roman"/>
          <w:b/>
        </w:rPr>
      </w:pPr>
    </w:p>
    <w:p w14:paraId="1AE90557" w14:textId="77777777" w:rsidR="00D9743A" w:rsidRDefault="00D9743A">
      <w:pPr>
        <w:jc w:val="center"/>
        <w:rPr>
          <w:rFonts w:ascii="Times New Roman" w:eastAsia="Times New Roman" w:hAnsi="Times New Roman" w:cs="Times New Roman"/>
          <w:b/>
        </w:rPr>
      </w:pPr>
    </w:p>
    <w:p w14:paraId="787E9785" w14:textId="77777777" w:rsidR="00D9743A" w:rsidRDefault="00D9743A">
      <w:pPr>
        <w:jc w:val="center"/>
        <w:rPr>
          <w:rFonts w:ascii="Times New Roman" w:eastAsia="Times New Roman" w:hAnsi="Times New Roman" w:cs="Times New Roman"/>
          <w:b/>
        </w:rPr>
      </w:pPr>
    </w:p>
    <w:p w14:paraId="2B87BD02" w14:textId="77777777" w:rsidR="00D9743A" w:rsidRDefault="00D9743A">
      <w:pPr>
        <w:jc w:val="center"/>
        <w:rPr>
          <w:rFonts w:ascii="Times New Roman" w:eastAsia="Times New Roman" w:hAnsi="Times New Roman" w:cs="Times New Roman"/>
          <w:b/>
        </w:rPr>
      </w:pPr>
    </w:p>
    <w:p w14:paraId="116ABA97" w14:textId="77777777" w:rsidR="00D9743A" w:rsidRDefault="00D9743A">
      <w:pPr>
        <w:jc w:val="center"/>
        <w:rPr>
          <w:rFonts w:ascii="Times New Roman" w:eastAsia="Times New Roman" w:hAnsi="Times New Roman" w:cs="Times New Roman"/>
          <w:b/>
        </w:rPr>
      </w:pPr>
    </w:p>
    <w:p w14:paraId="4684E38F" w14:textId="77777777" w:rsidR="00D9743A" w:rsidRDefault="00D9743A">
      <w:pPr>
        <w:jc w:val="center"/>
        <w:rPr>
          <w:rFonts w:ascii="Times New Roman" w:eastAsia="Times New Roman" w:hAnsi="Times New Roman" w:cs="Times New Roman"/>
          <w:b/>
        </w:rPr>
      </w:pPr>
    </w:p>
    <w:p w14:paraId="731AC155" w14:textId="77777777" w:rsidR="00D9743A" w:rsidRDefault="00D9743A">
      <w:pPr>
        <w:jc w:val="center"/>
        <w:rPr>
          <w:rFonts w:ascii="Times New Roman" w:eastAsia="Times New Roman" w:hAnsi="Times New Roman" w:cs="Times New Roman"/>
          <w:b/>
        </w:rPr>
      </w:pPr>
    </w:p>
    <w:p w14:paraId="6477D8A8" w14:textId="77777777" w:rsidR="00D9743A" w:rsidRDefault="00D9743A">
      <w:pPr>
        <w:jc w:val="center"/>
        <w:rPr>
          <w:rFonts w:ascii="Times New Roman" w:eastAsia="Times New Roman" w:hAnsi="Times New Roman" w:cs="Times New Roman"/>
          <w:b/>
        </w:rPr>
      </w:pPr>
    </w:p>
    <w:p w14:paraId="64BF8BC2" w14:textId="77777777" w:rsidR="00D9743A" w:rsidRDefault="00D9743A">
      <w:pPr>
        <w:jc w:val="center"/>
        <w:rPr>
          <w:rFonts w:ascii="Times New Roman" w:eastAsia="Times New Roman" w:hAnsi="Times New Roman" w:cs="Times New Roman"/>
          <w:b/>
        </w:rPr>
      </w:pPr>
    </w:p>
    <w:p w14:paraId="23616C71" w14:textId="77777777" w:rsidR="00D9743A" w:rsidRDefault="00D9743A">
      <w:pPr>
        <w:jc w:val="center"/>
        <w:rPr>
          <w:rFonts w:ascii="Times New Roman" w:eastAsia="Times New Roman" w:hAnsi="Times New Roman" w:cs="Times New Roman"/>
          <w:b/>
        </w:rPr>
      </w:pPr>
    </w:p>
    <w:p w14:paraId="6B89F228" w14:textId="77777777" w:rsidR="00D9743A" w:rsidRDefault="00D9743A">
      <w:pPr>
        <w:jc w:val="center"/>
        <w:rPr>
          <w:rFonts w:ascii="Times New Roman" w:eastAsia="Times New Roman" w:hAnsi="Times New Roman" w:cs="Times New Roman"/>
          <w:b/>
        </w:rPr>
      </w:pPr>
    </w:p>
    <w:p w14:paraId="261BD0D5" w14:textId="77777777" w:rsidR="00D9743A" w:rsidRDefault="00D9743A">
      <w:pPr>
        <w:jc w:val="center"/>
        <w:rPr>
          <w:rFonts w:ascii="Times New Roman" w:eastAsia="Times New Roman" w:hAnsi="Times New Roman" w:cs="Times New Roman"/>
          <w:b/>
        </w:rPr>
      </w:pPr>
    </w:p>
    <w:p w14:paraId="14274F3A" w14:textId="77777777" w:rsidR="00D9743A" w:rsidRDefault="00D9743A">
      <w:pPr>
        <w:jc w:val="center"/>
        <w:rPr>
          <w:rFonts w:ascii="Times New Roman" w:eastAsia="Times New Roman" w:hAnsi="Times New Roman" w:cs="Times New Roman"/>
          <w:b/>
        </w:rPr>
      </w:pPr>
    </w:p>
    <w:p w14:paraId="4317215D" w14:textId="77777777" w:rsidR="00D9743A" w:rsidRDefault="00D9743A">
      <w:pPr>
        <w:rPr>
          <w:rFonts w:ascii="Times New Roman" w:eastAsia="Times New Roman" w:hAnsi="Times New Roman" w:cs="Times New Roman"/>
          <w:b/>
        </w:rPr>
      </w:pPr>
    </w:p>
    <w:p w14:paraId="6967B696" w14:textId="77777777" w:rsidR="00D9743A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Supplementary Figures </w:t>
      </w:r>
    </w:p>
    <w:p w14:paraId="4AD49579" w14:textId="77777777" w:rsidR="00D9743A" w:rsidRDefault="00D9743A">
      <w:pPr>
        <w:rPr>
          <w:rFonts w:ascii="Times New Roman" w:eastAsia="Times New Roman" w:hAnsi="Times New Roman" w:cs="Times New Roman"/>
          <w:b/>
        </w:rPr>
      </w:pPr>
    </w:p>
    <w:p w14:paraId="58771BE5" w14:textId="77777777" w:rsidR="00D9743A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446CA1F8" wp14:editId="168E7D6A">
            <wp:extent cx="4990289" cy="6946188"/>
            <wp:effectExtent l="0" t="0" r="0" b="0"/>
            <wp:docPr id="136170019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/>
                    <a:srcRect r="12932" b="9106"/>
                    <a:stretch>
                      <a:fillRect/>
                    </a:stretch>
                  </pic:blipFill>
                  <pic:spPr>
                    <a:xfrm>
                      <a:off x="0" y="0"/>
                      <a:ext cx="4990289" cy="69461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761155" w14:textId="77777777" w:rsidR="00D9743A" w:rsidRDefault="00000000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Supplemental Fig 1. Chow fed mice extinguish fear memory and while neither diet nor repeated shocks have an effect on anxiety-like phenotypes. A. </w:t>
      </w:r>
      <w:r>
        <w:rPr>
          <w:rFonts w:ascii="Times New Roman" w:eastAsia="Times New Roman" w:hAnsi="Times New Roman" w:cs="Times New Roman"/>
          <w:color w:val="000000"/>
        </w:rPr>
        <w:t xml:space="preserve"> Percent freezing of chow–fed male mice during 14 weeks of RS/NRS treatment (n=5; two-way ANOVA, F1,112 =89.76; ****p&lt;0.0001) (</w:t>
      </w:r>
      <w:r>
        <w:rPr>
          <w:rFonts w:ascii="Times New Roman" w:eastAsia="Times New Roman" w:hAnsi="Times New Roman" w:cs="Times New Roman"/>
          <w:i/>
          <w:color w:val="000000"/>
        </w:rPr>
        <w:t xml:space="preserve">post hoc </w:t>
      </w:r>
      <w:r>
        <w:rPr>
          <w:rFonts w:ascii="Times New Roman" w:eastAsia="Times New Roman" w:hAnsi="Times New Roman" w:cs="Times New Roman"/>
          <w:color w:val="000000"/>
        </w:rPr>
        <w:t xml:space="preserve">comparison at week 14, N=5;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Sidak’s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multiple comparison test, ***p&lt;0.001). </w:t>
      </w:r>
      <w:r>
        <w:rPr>
          <w:rFonts w:ascii="Times New Roman" w:eastAsia="Times New Roman" w:hAnsi="Times New Roman" w:cs="Times New Roman"/>
          <w:b/>
          <w:color w:val="000000"/>
        </w:rPr>
        <w:t>B.</w:t>
      </w:r>
      <w:r>
        <w:rPr>
          <w:rFonts w:ascii="Times New Roman" w:eastAsia="Times New Roman" w:hAnsi="Times New Roman" w:cs="Times New Roman"/>
          <w:color w:val="000000"/>
        </w:rPr>
        <w:t xml:space="preserve"> Freezing percentage in chow-fed male mice during freezing test conducted after 14 weeks (n=5, two-tailed paired t test; t=3.586, *p&lt;0.05). </w:t>
      </w:r>
      <w:r>
        <w:rPr>
          <w:rFonts w:ascii="Times New Roman" w:eastAsia="Times New Roman" w:hAnsi="Times New Roman" w:cs="Times New Roman"/>
          <w:b/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Percent freezing of chow–fed female mice after 14 weeks of RS/NRS treatment (n=5; two-way ANOVA, F1,112 =161.1; ****p&lt;0.0001) (</w:t>
      </w:r>
      <w:r>
        <w:rPr>
          <w:rFonts w:ascii="Times New Roman" w:eastAsia="Times New Roman" w:hAnsi="Times New Roman" w:cs="Times New Roman"/>
          <w:i/>
          <w:color w:val="000000"/>
        </w:rPr>
        <w:t xml:space="preserve">post hoc </w:t>
      </w:r>
      <w:r>
        <w:rPr>
          <w:rFonts w:ascii="Times New Roman" w:eastAsia="Times New Roman" w:hAnsi="Times New Roman" w:cs="Times New Roman"/>
          <w:color w:val="000000"/>
        </w:rPr>
        <w:t xml:space="preserve">comparison, n=5;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Sidak’s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multiple comparison test, **p&lt;0.01). </w:t>
      </w:r>
      <w:r>
        <w:rPr>
          <w:rFonts w:ascii="Times New Roman" w:eastAsia="Times New Roman" w:hAnsi="Times New Roman" w:cs="Times New Roman"/>
          <w:b/>
          <w:color w:val="000000"/>
        </w:rPr>
        <w:t>D.</w:t>
      </w:r>
      <w:r>
        <w:rPr>
          <w:rFonts w:ascii="Times New Roman" w:eastAsia="Times New Roman" w:hAnsi="Times New Roman" w:cs="Times New Roman"/>
          <w:color w:val="000000"/>
        </w:rPr>
        <w:t xml:space="preserve"> Freezing percentage in chow-fed female mice during freezing test conducted after 14 weeks (n=5, two-tailed paired t test; t=4.771, **p&lt;0.01). </w:t>
      </w:r>
      <w:r>
        <w:rPr>
          <w:rFonts w:ascii="Times New Roman" w:eastAsia="Times New Roman" w:hAnsi="Times New Roman" w:cs="Times New Roman"/>
          <w:b/>
          <w:color w:val="000000"/>
        </w:rPr>
        <w:t xml:space="preserve">E. </w:t>
      </w:r>
      <w:r>
        <w:rPr>
          <w:rFonts w:ascii="Times New Roman" w:eastAsia="Times New Roman" w:hAnsi="Times New Roman" w:cs="Times New Roman"/>
          <w:color w:val="000000"/>
        </w:rPr>
        <w:t xml:space="preserve">Experimental design </w:t>
      </w:r>
      <w:r>
        <w:rPr>
          <w:rFonts w:ascii="Times New Roman" w:eastAsia="Times New Roman" w:hAnsi="Times New Roman" w:cs="Times New Roman"/>
        </w:rPr>
        <w:t>of an open</w:t>
      </w:r>
      <w:r>
        <w:rPr>
          <w:rFonts w:ascii="Times New Roman" w:eastAsia="Times New Roman" w:hAnsi="Times New Roman" w:cs="Times New Roman"/>
          <w:color w:val="000000"/>
        </w:rPr>
        <w:t xml:space="preserve"> field light-gradient task. </w:t>
      </w:r>
      <w:r>
        <w:rPr>
          <w:rFonts w:ascii="Times New Roman" w:eastAsia="Times New Roman" w:hAnsi="Times New Roman" w:cs="Times New Roman"/>
          <w:b/>
          <w:color w:val="000000"/>
        </w:rPr>
        <w:t xml:space="preserve">F. </w:t>
      </w:r>
      <w:r>
        <w:rPr>
          <w:rFonts w:ascii="Times New Roman" w:eastAsia="Times New Roman" w:hAnsi="Times New Roman" w:cs="Times New Roman"/>
          <w:color w:val="000000"/>
        </w:rPr>
        <w:t>Average distance travelled during the three phases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behavioral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task </w:t>
      </w:r>
      <w:r>
        <w:rPr>
          <w:rFonts w:ascii="Times New Roman" w:eastAsia="Times New Roman" w:hAnsi="Times New Roman" w:cs="Times New Roman"/>
        </w:rPr>
        <w:t>in HFD fed RS female and male mice</w:t>
      </w:r>
      <w:r>
        <w:rPr>
          <w:rFonts w:ascii="Times New Roman" w:eastAsia="Times New Roman" w:hAnsi="Times New Roman" w:cs="Times New Roman"/>
          <w:color w:val="000000"/>
        </w:rPr>
        <w:t xml:space="preserve"> (N=5, Two way ANOVA, F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 xml:space="preserve">1,24 </w:t>
      </w:r>
      <w:r>
        <w:rPr>
          <w:rFonts w:ascii="Times New Roman" w:eastAsia="Times New Roman" w:hAnsi="Times New Roman" w:cs="Times New Roman"/>
          <w:color w:val="000000"/>
        </w:rPr>
        <w:t xml:space="preserve">= 1.1, p=0.29). </w:t>
      </w:r>
      <w:r>
        <w:rPr>
          <w:rFonts w:ascii="Times New Roman" w:eastAsia="Times New Roman" w:hAnsi="Times New Roman" w:cs="Times New Roman"/>
          <w:b/>
          <w:color w:val="000000"/>
        </w:rPr>
        <w:t xml:space="preserve">G. </w:t>
      </w:r>
      <w:r>
        <w:rPr>
          <w:rFonts w:ascii="Times New Roman" w:eastAsia="Times New Roman" w:hAnsi="Times New Roman" w:cs="Times New Roman"/>
        </w:rPr>
        <w:t>Average distance travelled during the three phases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of the </w:t>
      </w:r>
      <w:proofErr w:type="spellStart"/>
      <w:r>
        <w:rPr>
          <w:rFonts w:ascii="Times New Roman" w:eastAsia="Times New Roman" w:hAnsi="Times New Roman" w:cs="Times New Roman"/>
        </w:rPr>
        <w:t>behavioral</w:t>
      </w:r>
      <w:proofErr w:type="spellEnd"/>
      <w:r>
        <w:rPr>
          <w:rFonts w:ascii="Times New Roman" w:eastAsia="Times New Roman" w:hAnsi="Times New Roman" w:cs="Times New Roman"/>
        </w:rPr>
        <w:t xml:space="preserve"> task in chow-fed RS male and female mice </w:t>
      </w:r>
      <w:r>
        <w:rPr>
          <w:rFonts w:ascii="Times New Roman" w:eastAsia="Times New Roman" w:hAnsi="Times New Roman" w:cs="Times New Roman"/>
          <w:color w:val="000000"/>
        </w:rPr>
        <w:t xml:space="preserve"> (N=5, Two way ANOVA, F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 xml:space="preserve">1,24 </w:t>
      </w:r>
      <w:r>
        <w:rPr>
          <w:rFonts w:ascii="Times New Roman" w:eastAsia="Times New Roman" w:hAnsi="Times New Roman" w:cs="Times New Roman"/>
          <w:color w:val="000000"/>
        </w:rPr>
        <w:t>= 0.33, p=0.57).</w:t>
      </w:r>
    </w:p>
    <w:p w14:paraId="0883CE5D" w14:textId="03776B30" w:rsidR="00D9743A" w:rsidRDefault="00DB16F1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B16F1">
        <w:rPr>
          <w:rFonts w:ascii="Times New Roman" w:eastAsia="Times New Roman" w:hAnsi="Times New Roman" w:cs="Times New Roman"/>
          <w:color w:val="000000"/>
        </w:rPr>
        <w:lastRenderedPageBreak/>
        <w:drawing>
          <wp:inline distT="0" distB="0" distL="0" distR="0" wp14:anchorId="1757C484" wp14:editId="129F030B">
            <wp:extent cx="5731510" cy="4315326"/>
            <wp:effectExtent l="0" t="0" r="0" b="3175"/>
            <wp:docPr id="348493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493193" name=""/>
                    <pic:cNvPicPr/>
                  </pic:nvPicPr>
                  <pic:blipFill rotWithShape="1">
                    <a:blip r:embed="rId6"/>
                    <a:srcRect b="43533"/>
                    <a:stretch/>
                  </pic:blipFill>
                  <pic:spPr bwMode="auto">
                    <a:xfrm>
                      <a:off x="0" y="0"/>
                      <a:ext cx="5731510" cy="4315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0693A" w14:textId="77777777" w:rsidR="00D9743A" w:rsidRDefault="00000000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Sup. Fig. 2. HFD has no effect on insulin tolerance or food consumption. A.</w:t>
      </w:r>
      <w:r>
        <w:rPr>
          <w:rFonts w:ascii="Times New Roman" w:eastAsia="Times New Roman" w:hAnsi="Times New Roman" w:cs="Times New Roman"/>
          <w:color w:val="000000"/>
        </w:rPr>
        <w:t xml:space="preserve"> Week 14 plasma glucose levels during the ITT test after 4 hours of fasting in HFD mice (n=5,two-way ANOVA, F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 xml:space="preserve">3,87 </w:t>
      </w:r>
      <w:r>
        <w:rPr>
          <w:rFonts w:ascii="Times New Roman" w:eastAsia="Times New Roman" w:hAnsi="Times New Roman" w:cs="Times New Roman"/>
          <w:color w:val="000000"/>
        </w:rPr>
        <w:t xml:space="preserve">= 1.037, p=0.38). AUC graphs from 14-week ITT tests of HFD mice (n=5, one-way ANOVA, F 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3,15</w:t>
      </w:r>
      <w:r>
        <w:rPr>
          <w:rFonts w:ascii="Times New Roman" w:eastAsia="Times New Roman" w:hAnsi="Times New Roman" w:cs="Times New Roman"/>
          <w:color w:val="000000"/>
        </w:rPr>
        <w:t xml:space="preserve">=0.189, p=0.902). </w:t>
      </w:r>
      <w:r>
        <w:rPr>
          <w:rFonts w:ascii="Times New Roman" w:eastAsia="Times New Roman" w:hAnsi="Times New Roman" w:cs="Times New Roman"/>
          <w:b/>
          <w:color w:val="000000"/>
        </w:rPr>
        <w:t>B.</w:t>
      </w:r>
      <w:r>
        <w:rPr>
          <w:rFonts w:ascii="Times New Roman" w:eastAsia="Times New Roman" w:hAnsi="Times New Roman" w:cs="Times New Roman"/>
          <w:color w:val="000000"/>
        </w:rPr>
        <w:t xml:space="preserve"> Week 14 plasma glucose levels during the ITT test following 4 hours of fasting in chow-fed mice (n=5, two-way ANOVA, F 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3,96</w:t>
      </w:r>
      <w:r>
        <w:rPr>
          <w:rFonts w:ascii="Times New Roman" w:eastAsia="Times New Roman" w:hAnsi="Times New Roman" w:cs="Times New Roman"/>
          <w:color w:val="000000"/>
        </w:rPr>
        <w:t>=112.1, ****p&lt;0.0001) (</w:t>
      </w:r>
      <w:r>
        <w:rPr>
          <w:rFonts w:ascii="Times New Roman" w:eastAsia="Times New Roman" w:hAnsi="Times New Roman" w:cs="Times New Roman"/>
          <w:i/>
          <w:color w:val="000000"/>
        </w:rPr>
        <w:t xml:space="preserve">post hoc </w:t>
      </w:r>
      <w:r>
        <w:rPr>
          <w:rFonts w:ascii="Times New Roman" w:eastAsia="Times New Roman" w:hAnsi="Times New Roman" w:cs="Times New Roman"/>
          <w:color w:val="000000"/>
        </w:rPr>
        <w:t xml:space="preserve">comparison, N=4/5, Tukey’s multiple comparison tests, p&lt;0.05). AUC graphs from 14-week ITT tests chow-fed mice (n=5, one-way ANOVA; F 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3,16</w:t>
      </w:r>
      <w:r>
        <w:rPr>
          <w:rFonts w:ascii="Times New Roman" w:eastAsia="Times New Roman" w:hAnsi="Times New Roman" w:cs="Times New Roman"/>
          <w:color w:val="000000"/>
        </w:rPr>
        <w:t>=1.103, ****p&lt;0.0001) (</w:t>
      </w:r>
      <w:r>
        <w:rPr>
          <w:rFonts w:ascii="Times New Roman" w:eastAsia="Times New Roman" w:hAnsi="Times New Roman" w:cs="Times New Roman"/>
          <w:i/>
          <w:color w:val="000000"/>
        </w:rPr>
        <w:t xml:space="preserve">post hoc </w:t>
      </w:r>
      <w:r>
        <w:rPr>
          <w:rFonts w:ascii="Times New Roman" w:eastAsia="Times New Roman" w:hAnsi="Times New Roman" w:cs="Times New Roman"/>
          <w:color w:val="000000"/>
        </w:rPr>
        <w:t>comparison, n=5; Tukey’s multiple comparison test, p&lt;0.05).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(*Compares No repeated Shock F vs No repeated Shock M, #Compares No repeated shock F to Repeated Shock M, +Compares Repeated shock F to No repeated Shock M, %Compares Repeated shock F to Repeated Shock M). </w:t>
      </w:r>
      <w:r>
        <w:rPr>
          <w:rFonts w:ascii="Times New Roman" w:eastAsia="Times New Roman" w:hAnsi="Times New Roman" w:cs="Times New Roman"/>
          <w:b/>
          <w:color w:val="282828"/>
        </w:rPr>
        <w:t xml:space="preserve">C. </w:t>
      </w:r>
      <w:r>
        <w:rPr>
          <w:rFonts w:ascii="Times New Roman" w:eastAsia="Times New Roman" w:hAnsi="Times New Roman" w:cs="Times New Roman"/>
          <w:color w:val="282828"/>
        </w:rPr>
        <w:t xml:space="preserve">Total food consumption of HFD-fed mice over 60 hours in the metabolic chamber (n=4/5; one-way ANOVA, p&gt;0.05). </w:t>
      </w:r>
      <w:r>
        <w:rPr>
          <w:rFonts w:ascii="Times New Roman" w:eastAsia="Times New Roman" w:hAnsi="Times New Roman" w:cs="Times New Roman"/>
          <w:b/>
          <w:color w:val="282828"/>
        </w:rPr>
        <w:t xml:space="preserve">D. </w:t>
      </w:r>
      <w:r>
        <w:rPr>
          <w:rFonts w:ascii="Times New Roman" w:eastAsia="Times New Roman" w:hAnsi="Times New Roman" w:cs="Times New Roman"/>
          <w:color w:val="282828"/>
        </w:rPr>
        <w:t xml:space="preserve">Total food </w:t>
      </w:r>
      <w:r>
        <w:rPr>
          <w:rFonts w:ascii="Times New Roman" w:eastAsia="Times New Roman" w:hAnsi="Times New Roman" w:cs="Times New Roman"/>
          <w:color w:val="282828"/>
        </w:rPr>
        <w:lastRenderedPageBreak/>
        <w:t xml:space="preserve">consumption of chow-fed mice in the metabolic chamber over 60 hours (n=5; one-way ANOVA, p&gt;0.05). </w:t>
      </w:r>
    </w:p>
    <w:p w14:paraId="1621ACB1" w14:textId="73B36FCA" w:rsidR="00D9743A" w:rsidRDefault="00DB16F1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B16F1">
        <w:rPr>
          <w:rFonts w:ascii="Times New Roman" w:eastAsia="Times New Roman" w:hAnsi="Times New Roman" w:cs="Times New Roman"/>
          <w:color w:val="000000"/>
        </w:rPr>
        <w:drawing>
          <wp:inline distT="0" distB="0" distL="0" distR="0" wp14:anchorId="45D482B5" wp14:editId="7C4CF2EE">
            <wp:extent cx="5731510" cy="5919536"/>
            <wp:effectExtent l="0" t="0" r="0" b="0"/>
            <wp:docPr id="17405481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548107" name=""/>
                    <pic:cNvPicPr/>
                  </pic:nvPicPr>
                  <pic:blipFill rotWithShape="1">
                    <a:blip r:embed="rId7"/>
                    <a:srcRect b="22542"/>
                    <a:stretch/>
                  </pic:blipFill>
                  <pic:spPr bwMode="auto">
                    <a:xfrm>
                      <a:off x="0" y="0"/>
                      <a:ext cx="5731510" cy="5919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EAB4E1" w14:textId="77777777" w:rsidR="00D9743A" w:rsidRDefault="00000000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Supplemental Fig. 3. Sex and acute stress effects on mice that are fed chow/HFD. A. </w:t>
      </w:r>
      <w:r>
        <w:rPr>
          <w:rFonts w:ascii="Times New Roman" w:eastAsia="Times New Roman" w:hAnsi="Times New Roman" w:cs="Times New Roman"/>
          <w:color w:val="000000"/>
        </w:rPr>
        <w:t>Energy expenditure (EE)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kCal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/hr) of HFD-fed female and male mice during 60 hours of metabolic chamber housing (n=5, One way ANOVA, p&gt;0.05). </w:t>
      </w:r>
      <w:r>
        <w:rPr>
          <w:rFonts w:ascii="Times New Roman" w:eastAsia="Times New Roman" w:hAnsi="Times New Roman" w:cs="Times New Roman"/>
          <w:b/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Energy expenditure (EE)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kCal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/hr) of chow-fed female and male mice during 60 hours of metabolic chamber housing (N=5, One way ANOVA, p&gt;0.05) </w:t>
      </w:r>
      <w:r>
        <w:rPr>
          <w:rFonts w:ascii="Times New Roman" w:eastAsia="Times New Roman" w:hAnsi="Times New Roman" w:cs="Times New Roman"/>
          <w:b/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 xml:space="preserve">Respiratory exchange ratio (RER) in HFD-fed female </w:t>
      </w:r>
      <w:r>
        <w:rPr>
          <w:rFonts w:ascii="Times New Roman" w:eastAsia="Times New Roman" w:hAnsi="Times New Roman" w:cs="Times New Roman"/>
          <w:color w:val="000000"/>
        </w:rPr>
        <w:lastRenderedPageBreak/>
        <w:t xml:space="preserve">and male mice (N=5, One way ANOVA, p&gt;0.05) </w:t>
      </w:r>
      <w:r>
        <w:rPr>
          <w:rFonts w:ascii="Times New Roman" w:eastAsia="Times New Roman" w:hAnsi="Times New Roman" w:cs="Times New Roman"/>
          <w:b/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 xml:space="preserve">RER in chow-fed female and male (N=4,5, One way ANOVA, p&gt;0.05) </w:t>
      </w:r>
      <w:r>
        <w:rPr>
          <w:rFonts w:ascii="Times New Roman" w:eastAsia="Times New Roman" w:hAnsi="Times New Roman" w:cs="Times New Roman"/>
          <w:b/>
          <w:color w:val="000000"/>
        </w:rPr>
        <w:t xml:space="preserve">E. </w:t>
      </w:r>
      <w:r>
        <w:rPr>
          <w:rFonts w:ascii="Times New Roman" w:eastAsia="Times New Roman" w:hAnsi="Times New Roman" w:cs="Times New Roman"/>
          <w:color w:val="000000"/>
        </w:rPr>
        <w:t>Pedestrian locomotion (m) in HFD-fed female and male mice (N=5, One way ANOVA, **p&lt;0.01) (</w:t>
      </w:r>
      <w:r>
        <w:rPr>
          <w:rFonts w:ascii="Times New Roman" w:eastAsia="Times New Roman" w:hAnsi="Times New Roman" w:cs="Times New Roman"/>
          <w:i/>
          <w:color w:val="000000"/>
        </w:rPr>
        <w:t xml:space="preserve">Post hoc </w:t>
      </w:r>
      <w:r>
        <w:rPr>
          <w:rFonts w:ascii="Times New Roman" w:eastAsia="Times New Roman" w:hAnsi="Times New Roman" w:cs="Times New Roman"/>
          <w:color w:val="000000"/>
        </w:rPr>
        <w:t xml:space="preserve">comparison, Tukey’s multiple comparison test, p&lt;0.05). </w:t>
      </w:r>
      <w:r>
        <w:rPr>
          <w:rFonts w:ascii="Times New Roman" w:eastAsia="Times New Roman" w:hAnsi="Times New Roman" w:cs="Times New Roman"/>
          <w:b/>
          <w:color w:val="000000"/>
        </w:rPr>
        <w:t xml:space="preserve">F. </w:t>
      </w:r>
      <w:r>
        <w:rPr>
          <w:rFonts w:ascii="Times New Roman" w:eastAsia="Times New Roman" w:hAnsi="Times New Roman" w:cs="Times New Roman"/>
          <w:color w:val="000000"/>
        </w:rPr>
        <w:t>Pedestrian locomotion (m) in chow-fed female and male mice (N=5, One way ANOVA, **p&lt;0.01) (</w:t>
      </w:r>
      <w:r>
        <w:rPr>
          <w:rFonts w:ascii="Times New Roman" w:eastAsia="Times New Roman" w:hAnsi="Times New Roman" w:cs="Times New Roman"/>
          <w:i/>
          <w:color w:val="000000"/>
        </w:rPr>
        <w:t xml:space="preserve">Post hoc </w:t>
      </w:r>
      <w:r>
        <w:rPr>
          <w:rFonts w:ascii="Times New Roman" w:eastAsia="Times New Roman" w:hAnsi="Times New Roman" w:cs="Times New Roman"/>
          <w:color w:val="000000"/>
        </w:rPr>
        <w:t>comparison, Tukey’s multiple comparison test, p&lt;0.05).</w:t>
      </w:r>
    </w:p>
    <w:p w14:paraId="5B29E684" w14:textId="77777777" w:rsidR="00D9743A" w:rsidRDefault="00D9743A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17D3A6E" w14:textId="77777777" w:rsidR="00D9743A" w:rsidRDefault="00000000">
      <w:pPr>
        <w:spacing w:line="48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noProof/>
          <w:color w:val="000000"/>
        </w:rPr>
        <w:drawing>
          <wp:inline distT="0" distB="0" distL="0" distR="0" wp14:anchorId="6CA48DA9" wp14:editId="7FDB8853">
            <wp:extent cx="5594684" cy="3684289"/>
            <wp:effectExtent l="0" t="0" r="0" b="0"/>
            <wp:docPr id="136170019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r="9538" b="55322"/>
                    <a:stretch>
                      <a:fillRect/>
                    </a:stretch>
                  </pic:blipFill>
                  <pic:spPr>
                    <a:xfrm>
                      <a:off x="0" y="0"/>
                      <a:ext cx="5594684" cy="36842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377E0D" w14:textId="77777777" w:rsidR="00D9743A" w:rsidRDefault="00000000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Supplemental Fig 4.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 xml:space="preserve">HFD induces upregulation of inflammatory markers in the peripheral tissue. A. </w:t>
      </w:r>
      <w:r>
        <w:rPr>
          <w:rFonts w:ascii="Times New Roman" w:eastAsia="Times New Roman" w:hAnsi="Times New Roman" w:cs="Times New Roman"/>
          <w:color w:val="000000"/>
        </w:rPr>
        <w:t>Normalized quantification of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CCL2 gene expression in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gWAT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>of HFD fed animals (n=9, two way ANOVA, F</w:t>
      </w:r>
      <w:r>
        <w:rPr>
          <w:rFonts w:ascii="Times New Roman" w:eastAsia="Times New Roman" w:hAnsi="Times New Roman" w:cs="Times New Roman"/>
          <w:vertAlign w:val="subscript"/>
        </w:rPr>
        <w:t xml:space="preserve">1,15 </w:t>
      </w:r>
      <w:r>
        <w:rPr>
          <w:rFonts w:ascii="Times New Roman" w:eastAsia="Times New Roman" w:hAnsi="Times New Roman" w:cs="Times New Roman"/>
        </w:rPr>
        <w:t xml:space="preserve"> = 2.248, p=0.1545) </w:t>
      </w:r>
      <w:r>
        <w:rPr>
          <w:rFonts w:ascii="Times New Roman" w:eastAsia="Times New Roman" w:hAnsi="Times New Roman" w:cs="Times New Roman"/>
          <w:b/>
          <w:color w:val="000000"/>
        </w:rPr>
        <w:t xml:space="preserve">B. </w:t>
      </w:r>
      <w:r>
        <w:rPr>
          <w:rFonts w:ascii="Times New Roman" w:eastAsia="Times New Roman" w:hAnsi="Times New Roman" w:cs="Times New Roman"/>
        </w:rPr>
        <w:t>Quantification</w:t>
      </w:r>
      <w:r>
        <w:rPr>
          <w:rFonts w:ascii="Times New Roman" w:eastAsia="Times New Roman" w:hAnsi="Times New Roman" w:cs="Times New Roman"/>
          <w:color w:val="000000"/>
        </w:rPr>
        <w:t xml:space="preserve"> of pro-inflammatory cytokine IL-1β in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gWAT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HFD mice (N=9, two way ANOVA, F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 xml:space="preserve">1,15 </w:t>
      </w:r>
      <w:r>
        <w:rPr>
          <w:rFonts w:ascii="Times New Roman" w:eastAsia="Times New Roman" w:hAnsi="Times New Roman" w:cs="Times New Roman"/>
          <w:color w:val="000000"/>
        </w:rPr>
        <w:t xml:space="preserve"> = 9.796 &amp;11.08 respectively, **p&lt;0.01)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  <w:i/>
          <w:color w:val="000000"/>
        </w:rPr>
        <w:t xml:space="preserve">Post hoc </w:t>
      </w:r>
      <w:r>
        <w:rPr>
          <w:rFonts w:ascii="Times New Roman" w:eastAsia="Times New Roman" w:hAnsi="Times New Roman" w:cs="Times New Roman"/>
          <w:color w:val="000000"/>
        </w:rPr>
        <w:t>comparison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N=4/5, Tukey’s multiple comparison test, **p&lt;0.01).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>Quantification of</w:t>
      </w:r>
      <w:r>
        <w:rPr>
          <w:rFonts w:ascii="Times New Roman" w:eastAsia="Times New Roman" w:hAnsi="Times New Roman" w:cs="Times New Roman"/>
          <w:color w:val="000000"/>
        </w:rPr>
        <w:t xml:space="preserve"> cytokine IL-12p40 in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gWAT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HFD fed mice (n=9/10, two way ANOVA, F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 xml:space="preserve">1,15 </w:t>
      </w:r>
      <w:r>
        <w:rPr>
          <w:rFonts w:ascii="Times New Roman" w:eastAsia="Times New Roman" w:hAnsi="Times New Roman" w:cs="Times New Roman"/>
          <w:color w:val="000000"/>
        </w:rPr>
        <w:t xml:space="preserve"> = 9.796 &amp; 11.08 respectively, *p&lt;0.05 &amp; **p&lt;0.01 respectively)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  <w:color w:val="000000"/>
        </w:rPr>
        <w:t xml:space="preserve">Post hoc </w:t>
      </w:r>
      <w:r>
        <w:rPr>
          <w:rFonts w:ascii="Times New Roman" w:eastAsia="Times New Roman" w:hAnsi="Times New Roman" w:cs="Times New Roman"/>
          <w:color w:val="000000"/>
        </w:rPr>
        <w:t>comparison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 xml:space="preserve">n=4/5, Tukey’s multiple comparison test, **p&lt;0.01). </w:t>
      </w:r>
      <w:r>
        <w:rPr>
          <w:rFonts w:ascii="Times New Roman" w:eastAsia="Times New Roman" w:hAnsi="Times New Roman" w:cs="Times New Roman"/>
          <w:b/>
          <w:color w:val="000000"/>
        </w:rPr>
        <w:t>D.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Quantification of </w:t>
      </w:r>
      <w:r>
        <w:rPr>
          <w:rFonts w:ascii="Times New Roman" w:eastAsia="Times New Roman" w:hAnsi="Times New Roman" w:cs="Times New Roman"/>
          <w:color w:val="000000"/>
        </w:rPr>
        <w:lastRenderedPageBreak/>
        <w:t xml:space="preserve">TNF α levels in HFD fed animals in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gWAT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(n=9, two way ANOVA, p=0.26). </w:t>
      </w:r>
      <w:r>
        <w:rPr>
          <w:rFonts w:ascii="Times New Roman" w:eastAsia="Times New Roman" w:hAnsi="Times New Roman" w:cs="Times New Roman"/>
          <w:b/>
          <w:color w:val="000000"/>
        </w:rPr>
        <w:t>E,F,G &amp;H.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>Quantification of</w:t>
      </w:r>
      <w:r>
        <w:rPr>
          <w:rFonts w:ascii="Times New Roman" w:eastAsia="Times New Roman" w:hAnsi="Times New Roman" w:cs="Times New Roman"/>
          <w:color w:val="000000"/>
        </w:rPr>
        <w:t xml:space="preserve"> CCL2,  IL-1β, IL-12p40 or TNF α gene expression levels in liver of HFD-fed animals (N=9, two way ANOVA, p&lt;0.05). </w:t>
      </w:r>
    </w:p>
    <w:p w14:paraId="27EBAEBD" w14:textId="77777777" w:rsidR="00D9743A" w:rsidRDefault="00000000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2409C2A1" wp14:editId="257C5250">
            <wp:extent cx="5731510" cy="7642225"/>
            <wp:effectExtent l="0" t="0" r="0" b="0"/>
            <wp:docPr id="136170019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9B3F6F" w14:textId="77777777" w:rsidR="00D9743A" w:rsidRDefault="00000000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Supplemental Fig. 5 Chow diet has minimal effects on peripheral myeloid lineage cells and inflammatory markers. A-E. </w:t>
      </w:r>
      <w:r>
        <w:rPr>
          <w:rFonts w:ascii="Times New Roman" w:eastAsia="Times New Roman" w:hAnsi="Times New Roman" w:cs="Times New Roman"/>
          <w:color w:val="000000"/>
        </w:rPr>
        <w:t xml:space="preserve">Gating strategies for flow cytometric data analysis. </w:t>
      </w:r>
      <w:r>
        <w:rPr>
          <w:rFonts w:ascii="Times New Roman" w:eastAsia="Times New Roman" w:hAnsi="Times New Roman" w:cs="Times New Roman"/>
          <w:b/>
          <w:color w:val="000000"/>
        </w:rPr>
        <w:t>F.</w:t>
      </w:r>
      <w:r>
        <w:rPr>
          <w:rFonts w:ascii="Times New Roman" w:eastAsia="Times New Roman" w:hAnsi="Times New Roman" w:cs="Times New Roman"/>
          <w:color w:val="000000"/>
        </w:rPr>
        <w:t xml:space="preserve"> FACS analysis </w:t>
      </w:r>
      <w:r>
        <w:rPr>
          <w:rFonts w:ascii="Times New Roman" w:eastAsia="Times New Roman" w:hAnsi="Times New Roman" w:cs="Times New Roman"/>
        </w:rPr>
        <w:t xml:space="preserve">and further </w:t>
      </w:r>
      <w:r>
        <w:rPr>
          <w:rFonts w:ascii="Times New Roman" w:eastAsia="Times New Roman" w:hAnsi="Times New Roman" w:cs="Times New Roman"/>
          <w:color w:val="000000"/>
        </w:rPr>
        <w:t xml:space="preserve">quantification of MPP2 cells in the BM of HFD  (n=10, two way ANOVA, 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vertAlign w:val="subscript"/>
        </w:rPr>
        <w:t xml:space="preserve">1,16 </w:t>
      </w:r>
      <w:r>
        <w:rPr>
          <w:rFonts w:ascii="Times New Roman" w:eastAsia="Times New Roman" w:hAnsi="Times New Roman" w:cs="Times New Roman"/>
        </w:rPr>
        <w:t xml:space="preserve"> = 4.007, </w:t>
      </w:r>
      <w:r>
        <w:rPr>
          <w:rFonts w:ascii="Times New Roman" w:eastAsia="Times New Roman" w:hAnsi="Times New Roman" w:cs="Times New Roman"/>
          <w:color w:val="000000"/>
        </w:rPr>
        <w:t xml:space="preserve">p=0.06). </w:t>
      </w:r>
      <w:r>
        <w:rPr>
          <w:rFonts w:ascii="Times New Roman" w:eastAsia="Times New Roman" w:hAnsi="Times New Roman" w:cs="Times New Roman"/>
          <w:b/>
          <w:color w:val="000000"/>
        </w:rPr>
        <w:t xml:space="preserve">G. </w:t>
      </w:r>
      <w:r>
        <w:rPr>
          <w:rFonts w:ascii="Times New Roman" w:eastAsia="Times New Roman" w:hAnsi="Times New Roman" w:cs="Times New Roman"/>
        </w:rPr>
        <w:t>Q</w:t>
      </w:r>
      <w:r>
        <w:rPr>
          <w:rFonts w:ascii="Times New Roman" w:eastAsia="Times New Roman" w:hAnsi="Times New Roman" w:cs="Times New Roman"/>
          <w:color w:val="000000"/>
        </w:rPr>
        <w:t>uantification of MPP3 cells in the BM of chow-fed animals (n=10, two way ANOVA, F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 xml:space="preserve">1,16 </w:t>
      </w:r>
      <w:r>
        <w:rPr>
          <w:rFonts w:ascii="Times New Roman" w:eastAsia="Times New Roman" w:hAnsi="Times New Roman" w:cs="Times New Roman"/>
          <w:color w:val="000000"/>
        </w:rPr>
        <w:t xml:space="preserve"> = 9.504, p</w:t>
      </w:r>
      <w:r>
        <w:rPr>
          <w:rFonts w:ascii="Times New Roman" w:eastAsia="Times New Roman" w:hAnsi="Times New Roman" w:cs="Times New Roman"/>
        </w:rPr>
        <w:t xml:space="preserve">=0.07) </w:t>
      </w:r>
      <w:r>
        <w:rPr>
          <w:rFonts w:ascii="Times New Roman" w:eastAsia="Times New Roman" w:hAnsi="Times New Roman" w:cs="Times New Roman"/>
          <w:b/>
          <w:color w:val="000000"/>
        </w:rPr>
        <w:t>H.</w:t>
      </w:r>
      <w:r>
        <w:rPr>
          <w:rFonts w:ascii="Times New Roman" w:eastAsia="Times New Roman" w:hAnsi="Times New Roman" w:cs="Times New Roman"/>
          <w:color w:val="000000"/>
        </w:rPr>
        <w:t xml:space="preserve"> Quantification of GMPs </w:t>
      </w:r>
      <w:r>
        <w:rPr>
          <w:rFonts w:ascii="Times New Roman" w:eastAsia="Times New Roman" w:hAnsi="Times New Roman" w:cs="Times New Roman"/>
        </w:rPr>
        <w:t xml:space="preserve">in BM of chow fed animals </w:t>
      </w:r>
      <w:r>
        <w:rPr>
          <w:rFonts w:ascii="Times New Roman" w:eastAsia="Times New Roman" w:hAnsi="Times New Roman" w:cs="Times New Roman"/>
          <w:color w:val="000000"/>
        </w:rPr>
        <w:t>(n=10, two way ANOVA, F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 xml:space="preserve">1,16 </w:t>
      </w:r>
      <w:r>
        <w:rPr>
          <w:rFonts w:ascii="Times New Roman" w:eastAsia="Times New Roman" w:hAnsi="Times New Roman" w:cs="Times New Roman"/>
          <w:color w:val="000000"/>
        </w:rPr>
        <w:t xml:space="preserve"> = 7.478, *p&lt;0.05)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  <w:i/>
          <w:color w:val="000000"/>
        </w:rPr>
        <w:t xml:space="preserve">Post hoc </w:t>
      </w:r>
      <w:r>
        <w:rPr>
          <w:rFonts w:ascii="Times New Roman" w:eastAsia="Times New Roman" w:hAnsi="Times New Roman" w:cs="Times New Roman"/>
          <w:color w:val="000000"/>
        </w:rPr>
        <w:t>comparison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 xml:space="preserve">n=5, Tukey’s multiple comparison test,* p&lt;0.05). </w:t>
      </w:r>
      <w:r>
        <w:rPr>
          <w:rFonts w:ascii="Times New Roman" w:eastAsia="Times New Roman" w:hAnsi="Times New Roman" w:cs="Times New Roman"/>
          <w:b/>
          <w:color w:val="000000"/>
        </w:rPr>
        <w:t>I.</w:t>
      </w:r>
      <w:r>
        <w:rPr>
          <w:rFonts w:ascii="Times New Roman" w:eastAsia="Times New Roman" w:hAnsi="Times New Roman" w:cs="Times New Roman"/>
          <w:color w:val="000000"/>
        </w:rPr>
        <w:t xml:space="preserve"> Quantification of MDPs </w:t>
      </w:r>
      <w:r>
        <w:rPr>
          <w:rFonts w:ascii="Times New Roman" w:eastAsia="Times New Roman" w:hAnsi="Times New Roman" w:cs="Times New Roman"/>
        </w:rPr>
        <w:t xml:space="preserve">in the BM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color w:val="000000"/>
        </w:rPr>
        <w:t xml:space="preserve"> chow animals (N=10, two way ANOVA, F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 xml:space="preserve">1,16 </w:t>
      </w:r>
      <w:r>
        <w:rPr>
          <w:rFonts w:ascii="Times New Roman" w:eastAsia="Times New Roman" w:hAnsi="Times New Roman" w:cs="Times New Roman"/>
          <w:color w:val="000000"/>
        </w:rPr>
        <w:t xml:space="preserve"> = 5.604, *p&lt;0.05)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i/>
          <w:color w:val="000000"/>
        </w:rPr>
        <w:t xml:space="preserve">Post hoc </w:t>
      </w:r>
      <w:r>
        <w:rPr>
          <w:rFonts w:ascii="Times New Roman" w:eastAsia="Times New Roman" w:hAnsi="Times New Roman" w:cs="Times New Roman"/>
        </w:rPr>
        <w:t xml:space="preserve">comparison, </w:t>
      </w:r>
      <w:r>
        <w:rPr>
          <w:rFonts w:ascii="Times New Roman" w:eastAsia="Times New Roman" w:hAnsi="Times New Roman" w:cs="Times New Roman"/>
          <w:color w:val="000000"/>
        </w:rPr>
        <w:t xml:space="preserve">N=5, Tukey’s multiple comparison test,* p&lt;0.05). </w:t>
      </w:r>
      <w:r>
        <w:rPr>
          <w:rFonts w:ascii="Times New Roman" w:eastAsia="Times New Roman" w:hAnsi="Times New Roman" w:cs="Times New Roman"/>
          <w:b/>
          <w:color w:val="000000"/>
        </w:rPr>
        <w:t>J.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>Quantification of</w:t>
      </w:r>
      <w:r>
        <w:rPr>
          <w:rFonts w:ascii="Times New Roman" w:eastAsia="Times New Roman" w:hAnsi="Times New Roman" w:cs="Times New Roman"/>
          <w:color w:val="000000"/>
        </w:rPr>
        <w:t xml:space="preserve"> neutrophil levels </w:t>
      </w:r>
      <w:r>
        <w:rPr>
          <w:rFonts w:ascii="Times New Roman" w:eastAsia="Times New Roman" w:hAnsi="Times New Roman" w:cs="Times New Roman"/>
        </w:rPr>
        <w:t>in the blood of chow fed mice</w:t>
      </w:r>
      <w:r>
        <w:rPr>
          <w:rFonts w:ascii="Times New Roman" w:eastAsia="Times New Roman" w:hAnsi="Times New Roman" w:cs="Times New Roman"/>
          <w:color w:val="000000"/>
        </w:rPr>
        <w:t xml:space="preserve"> (N=9, two way ANOVA, F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 xml:space="preserve">1,16 </w:t>
      </w:r>
      <w:r>
        <w:rPr>
          <w:rFonts w:ascii="Times New Roman" w:eastAsia="Times New Roman" w:hAnsi="Times New Roman" w:cs="Times New Roman"/>
          <w:color w:val="000000"/>
        </w:rPr>
        <w:t xml:space="preserve"> = 6.46, p=0.02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color w:val="000000"/>
        </w:rPr>
        <w:t xml:space="preserve">ost hoc </w:t>
      </w:r>
      <w:r>
        <w:rPr>
          <w:rFonts w:ascii="Times New Roman" w:eastAsia="Times New Roman" w:hAnsi="Times New Roman" w:cs="Times New Roman"/>
        </w:rPr>
        <w:t xml:space="preserve">comparison, </w:t>
      </w:r>
      <w:r>
        <w:rPr>
          <w:rFonts w:ascii="Times New Roman" w:eastAsia="Times New Roman" w:hAnsi="Times New Roman" w:cs="Times New Roman"/>
          <w:color w:val="000000"/>
        </w:rPr>
        <w:t xml:space="preserve">N=5, Tukey’s multiple comparison test, p&gt;0.05). </w:t>
      </w:r>
      <w:r>
        <w:rPr>
          <w:rFonts w:ascii="Times New Roman" w:eastAsia="Times New Roman" w:hAnsi="Times New Roman" w:cs="Times New Roman"/>
          <w:b/>
          <w:color w:val="000000"/>
        </w:rPr>
        <w:t>K.</w:t>
      </w:r>
      <w:r>
        <w:rPr>
          <w:rFonts w:ascii="Times New Roman" w:eastAsia="Times New Roman" w:hAnsi="Times New Roman" w:cs="Times New Roman"/>
          <w:color w:val="000000"/>
        </w:rPr>
        <w:t xml:space="preserve"> Quantification of Ly6CHi monocytes in the blood </w:t>
      </w:r>
      <w:r>
        <w:rPr>
          <w:rFonts w:ascii="Times New Roman" w:eastAsia="Times New Roman" w:hAnsi="Times New Roman" w:cs="Times New Roman"/>
        </w:rPr>
        <w:t>of chow fed mice</w:t>
      </w:r>
      <w:r>
        <w:rPr>
          <w:rFonts w:ascii="Times New Roman" w:eastAsia="Times New Roman" w:hAnsi="Times New Roman" w:cs="Times New Roman"/>
          <w:color w:val="000000"/>
        </w:rPr>
        <w:t xml:space="preserve"> (n=10, two way ANOVA, F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 xml:space="preserve">1,16 </w:t>
      </w:r>
      <w:r>
        <w:rPr>
          <w:rFonts w:ascii="Times New Roman" w:eastAsia="Times New Roman" w:hAnsi="Times New Roman" w:cs="Times New Roman"/>
          <w:color w:val="000000"/>
        </w:rPr>
        <w:t xml:space="preserve"> = 6.46, *p&lt;0.05) (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color w:val="000000"/>
        </w:rPr>
        <w:t xml:space="preserve">ost hoc </w:t>
      </w:r>
      <w:r>
        <w:rPr>
          <w:rFonts w:ascii="Times New Roman" w:eastAsia="Times New Roman" w:hAnsi="Times New Roman" w:cs="Times New Roman"/>
        </w:rPr>
        <w:t xml:space="preserve">comparison, </w:t>
      </w:r>
      <w:r>
        <w:rPr>
          <w:rFonts w:ascii="Times New Roman" w:eastAsia="Times New Roman" w:hAnsi="Times New Roman" w:cs="Times New Roman"/>
          <w:color w:val="000000"/>
        </w:rPr>
        <w:t xml:space="preserve">N=5, Tukey’s multiple comparison test, p&gt;0.05). </w:t>
      </w:r>
      <w:r>
        <w:rPr>
          <w:rFonts w:ascii="Times New Roman" w:eastAsia="Times New Roman" w:hAnsi="Times New Roman" w:cs="Times New Roman"/>
          <w:b/>
          <w:color w:val="000000"/>
        </w:rPr>
        <w:t>L.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>Q</w:t>
      </w:r>
      <w:r>
        <w:rPr>
          <w:rFonts w:ascii="Times New Roman" w:eastAsia="Times New Roman" w:hAnsi="Times New Roman" w:cs="Times New Roman"/>
          <w:color w:val="000000"/>
        </w:rPr>
        <w:t>uantification of T cells in the blood of chow-fed animals (n=9, two way ANOVA, F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 xml:space="preserve">1,16 </w:t>
      </w:r>
      <w:r>
        <w:rPr>
          <w:rFonts w:ascii="Times New Roman" w:eastAsia="Times New Roman" w:hAnsi="Times New Roman" w:cs="Times New Roman"/>
          <w:color w:val="000000"/>
        </w:rPr>
        <w:t xml:space="preserve"> = 0.581, p=0.45). </w:t>
      </w:r>
      <w:r>
        <w:rPr>
          <w:rFonts w:ascii="Times New Roman" w:eastAsia="Times New Roman" w:hAnsi="Times New Roman" w:cs="Times New Roman"/>
          <w:b/>
          <w:color w:val="000000"/>
        </w:rPr>
        <w:t>M.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>Q</w:t>
      </w:r>
      <w:r>
        <w:rPr>
          <w:rFonts w:ascii="Times New Roman" w:eastAsia="Times New Roman" w:hAnsi="Times New Roman" w:cs="Times New Roman"/>
          <w:color w:val="000000"/>
        </w:rPr>
        <w:t>uantification of B cells in the blood of chow-fed animals (n=10, two way ANOVA, F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 xml:space="preserve">1,16 </w:t>
      </w:r>
      <w:r>
        <w:rPr>
          <w:rFonts w:ascii="Times New Roman" w:eastAsia="Times New Roman" w:hAnsi="Times New Roman" w:cs="Times New Roman"/>
          <w:color w:val="000000"/>
        </w:rPr>
        <w:t xml:space="preserve"> = 2.77, p=0.16). </w:t>
      </w:r>
    </w:p>
    <w:p w14:paraId="39DD56B2" w14:textId="77777777" w:rsidR="00D9743A" w:rsidRDefault="00D9743A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B53CE8A" w14:textId="77777777" w:rsidR="00D9743A" w:rsidRDefault="00000000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lastRenderedPageBreak/>
        <w:drawing>
          <wp:inline distT="0" distB="0" distL="0" distR="0" wp14:anchorId="2D6E86E7" wp14:editId="043A1C78">
            <wp:extent cx="5731510" cy="7568565"/>
            <wp:effectExtent l="0" t="0" r="0" b="0"/>
            <wp:docPr id="1361700191" name="image2.jpg" descr="A close-up of a dia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 close-up of a diagram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68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278934" w14:textId="77777777" w:rsidR="00D9743A" w:rsidRDefault="00000000">
      <w:pPr>
        <w:spacing w:line="48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Supplemental Fig. 6.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scRNA-seq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from VMH show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celltype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specific gene expression, cellular interaction and GWAS phenotype in males and females. A.</w:t>
      </w:r>
      <w:r>
        <w:rPr>
          <w:rFonts w:ascii="Times New Roman" w:eastAsia="Times New Roman" w:hAnsi="Times New Roman" w:cs="Times New Roman"/>
          <w:color w:val="000000"/>
        </w:rPr>
        <w:t xml:space="preserve"> The UMAP plot depicts the distribution of annotated clusters from the combined dataset based on indicated marker </w:t>
      </w:r>
      <w:r>
        <w:rPr>
          <w:rFonts w:ascii="Times New Roman" w:eastAsia="Times New Roman" w:hAnsi="Times New Roman" w:cs="Times New Roman"/>
          <w:color w:val="000000"/>
        </w:rPr>
        <w:lastRenderedPageBreak/>
        <w:t xml:space="preserve">genes. </w:t>
      </w:r>
      <w:r>
        <w:rPr>
          <w:rFonts w:ascii="Times New Roman" w:eastAsia="Times New Roman" w:hAnsi="Times New Roman" w:cs="Times New Roman"/>
          <w:b/>
          <w:color w:val="000000"/>
        </w:rPr>
        <w:t>B.</w:t>
      </w:r>
      <w:r>
        <w:rPr>
          <w:rFonts w:ascii="Times New Roman" w:eastAsia="Times New Roman" w:hAnsi="Times New Roman" w:cs="Times New Roman"/>
          <w:color w:val="000000"/>
        </w:rPr>
        <w:t xml:space="preserve"> Analysis of cell-type-specific feature genes and shared gene connections within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labeled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clusters. </w:t>
      </w:r>
      <w:r>
        <w:rPr>
          <w:rFonts w:ascii="Times New Roman" w:eastAsia="Times New Roman" w:hAnsi="Times New Roman" w:cs="Times New Roman"/>
          <w:b/>
          <w:color w:val="000000"/>
        </w:rPr>
        <w:t>C.</w:t>
      </w:r>
      <w:r>
        <w:rPr>
          <w:rFonts w:ascii="Times New Roman" w:eastAsia="Times New Roman" w:hAnsi="Times New Roman" w:cs="Times New Roman"/>
          <w:color w:val="000000"/>
        </w:rPr>
        <w:t xml:space="preserve"> A GWAS study reveals Alzheimer traits associated with differentially expressed genes (DEGs) in male and female mice across specified cell types. </w:t>
      </w:r>
      <w:r>
        <w:rPr>
          <w:rFonts w:ascii="Times New Roman" w:eastAsia="Times New Roman" w:hAnsi="Times New Roman" w:cs="Times New Roman"/>
          <w:b/>
          <w:color w:val="000000"/>
        </w:rPr>
        <w:t>D.</w:t>
      </w:r>
      <w:r>
        <w:rPr>
          <w:rFonts w:ascii="Times New Roman" w:eastAsia="Times New Roman" w:hAnsi="Times New Roman" w:cs="Times New Roman"/>
          <w:color w:val="000000"/>
        </w:rPr>
        <w:t xml:space="preserve"> The interactome illustrates the number of interactions between cell types, derived from ligand-receptor interactions in males and females.</w:t>
      </w:r>
    </w:p>
    <w:p w14:paraId="5CC78082" w14:textId="77777777" w:rsidR="00D9743A" w:rsidRDefault="00D9743A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6C99D54A" w14:textId="77777777" w:rsidR="00D9743A" w:rsidRDefault="00D9743A">
      <w:pPr>
        <w:spacing w:line="48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64985E75" w14:textId="77777777" w:rsidR="00D9743A" w:rsidRDefault="00D9743A">
      <w:pPr>
        <w:jc w:val="both"/>
        <w:rPr>
          <w:rFonts w:ascii="Times New Roman" w:eastAsia="Times New Roman" w:hAnsi="Times New Roman" w:cs="Times New Roman"/>
          <w:b/>
        </w:rPr>
      </w:pPr>
    </w:p>
    <w:sectPr w:rsidR="00D9743A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43A"/>
    <w:rsid w:val="00D9743A"/>
    <w:rsid w:val="00DB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BEAF3E"/>
  <w15:docId w15:val="{208BB72C-A8E7-1D4E-9904-B27CDE92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56B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85D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5D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5D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D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D0C"/>
    <w:rPr>
      <w:b/>
      <w:bCs/>
      <w:sz w:val="20"/>
      <w:szCs w:val="2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golxUtdZYveHbn2c27I7yneYuw==">CgMxLjAaJQoBMBIgCh4IB0IaCg9UaW1lcyBOZXcgUm9tYW4SB0d1bmdzdWg4AHIZaWQ6V3JQTUthcXI1ZlVBQUFBQUFBQUNaZw==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25</Pages>
  <Words>2136</Words>
  <Characters>12181</Characters>
  <Application>Microsoft Office Word</Application>
  <DocSecurity>0</DocSecurity>
  <Lines>101</Lines>
  <Paragraphs>28</Paragraphs>
  <ScaleCrop>false</ScaleCrop>
  <Company/>
  <LinksUpToDate>false</LinksUpToDate>
  <CharactersWithSpaces>14289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Shetty, Sanutha (Student)</dc:creator>
  <cp:lastModifiedBy>Shetty, Sanutha (Student)</cp:lastModifiedBy>
  <cp:revision>2</cp:revision>
  <dcterms:created xsi:type="dcterms:W3CDTF">2024-01-04T16:54:00Z</dcterms:created>
  <dcterms:modified xsi:type="dcterms:W3CDTF">2024-04-25T03:17:00Z</dcterms:modified>
</cp:coreProperties>
</file>