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B73DBB" w14:textId="77777777" w:rsidR="006A725C" w:rsidRPr="00B709CC" w:rsidRDefault="006A725C" w:rsidP="00625C12">
      <w:pPr>
        <w:spacing w:line="240" w:lineRule="auto"/>
        <w:jc w:val="both"/>
        <w:rPr>
          <w:rFonts w:ascii="Aptos" w:eastAsia="Cardo" w:hAnsi="Aptos"/>
          <w:b/>
          <w:lang w:val="en-US" w:eastAsia="zh-CN"/>
        </w:rPr>
      </w:pPr>
    </w:p>
    <w:p w14:paraId="321A781E" w14:textId="77777777" w:rsidR="00B94784" w:rsidRPr="00DA1E10" w:rsidRDefault="00B94784" w:rsidP="00B94784">
      <w:pPr>
        <w:spacing w:line="240" w:lineRule="auto"/>
        <w:jc w:val="center"/>
        <w:rPr>
          <w:rFonts w:ascii="Aptos" w:eastAsia="Mirza" w:hAnsi="Aptos"/>
          <w:b/>
          <w:sz w:val="24"/>
          <w:szCs w:val="24"/>
        </w:rPr>
      </w:pPr>
      <w:r w:rsidRPr="00DA1E10">
        <w:rPr>
          <w:rFonts w:ascii="Aptos" w:eastAsia="Cardo" w:hAnsi="Aptos"/>
          <w:b/>
          <w:sz w:val="24"/>
          <w:szCs w:val="24"/>
        </w:rPr>
        <w:t>Membrane-associated estrogen receptor α prevents the amyloid β-induced suppression of GIRK channel activity in hippocampal neurons from female mice</w:t>
      </w:r>
    </w:p>
    <w:p w14:paraId="3C7EEC2B" w14:textId="77777777" w:rsidR="00B94784" w:rsidRDefault="00B94784" w:rsidP="00B94784">
      <w:pPr>
        <w:spacing w:line="240" w:lineRule="auto"/>
        <w:jc w:val="both"/>
        <w:rPr>
          <w:rFonts w:ascii="Aptos" w:eastAsia="Mirza" w:hAnsi="Aptos"/>
        </w:rPr>
      </w:pPr>
    </w:p>
    <w:p w14:paraId="6C36FC38" w14:textId="77777777" w:rsidR="00B94784" w:rsidRPr="00CB496B" w:rsidRDefault="00B94784" w:rsidP="00B94784">
      <w:pPr>
        <w:spacing w:line="240" w:lineRule="auto"/>
        <w:jc w:val="both"/>
        <w:rPr>
          <w:rFonts w:ascii="Aptos" w:eastAsia="Mirza" w:hAnsi="Aptos"/>
        </w:rPr>
      </w:pPr>
    </w:p>
    <w:p w14:paraId="1476DEF1" w14:textId="77777777" w:rsidR="00B94784" w:rsidRPr="00CB496B" w:rsidRDefault="00B94784" w:rsidP="00B94784">
      <w:pPr>
        <w:spacing w:line="240" w:lineRule="auto"/>
        <w:jc w:val="center"/>
        <w:rPr>
          <w:rFonts w:ascii="Aptos" w:eastAsia="Mirza" w:hAnsi="Aptos"/>
        </w:rPr>
      </w:pPr>
      <w:proofErr w:type="spellStart"/>
      <w:r w:rsidRPr="00CB496B">
        <w:rPr>
          <w:rFonts w:ascii="Aptos" w:eastAsia="Mirza" w:hAnsi="Aptos"/>
        </w:rPr>
        <w:t>Haichang</w:t>
      </w:r>
      <w:proofErr w:type="spellEnd"/>
      <w:r w:rsidRPr="00CB496B">
        <w:rPr>
          <w:rFonts w:ascii="Aptos" w:eastAsia="Mirza" w:hAnsi="Aptos"/>
        </w:rPr>
        <w:t xml:space="preserve"> Luo</w:t>
      </w:r>
      <w:r w:rsidRPr="00CB496B">
        <w:rPr>
          <w:rFonts w:ascii="Aptos" w:hAnsi="Aptos"/>
          <w:vertAlign w:val="superscript"/>
          <w:lang w:val="es-AR"/>
        </w:rPr>
        <w:t>a</w:t>
      </w:r>
      <w:r w:rsidRPr="00CB496B">
        <w:rPr>
          <w:rFonts w:ascii="Aptos" w:eastAsia="Mirza" w:hAnsi="Aptos"/>
        </w:rPr>
        <w:t>, Ezequiel Marron Fernandez de Velasco</w:t>
      </w:r>
      <w:r w:rsidRPr="00CB496B">
        <w:rPr>
          <w:rFonts w:ascii="Aptos" w:hAnsi="Aptos"/>
          <w:vertAlign w:val="superscript"/>
          <w:lang w:val="es-AR"/>
        </w:rPr>
        <w:t>a</w:t>
      </w:r>
      <w:r w:rsidRPr="00CB496B">
        <w:rPr>
          <w:rFonts w:ascii="Aptos" w:eastAsia="Mirza" w:hAnsi="Aptos"/>
        </w:rPr>
        <w:t xml:space="preserve">, </w:t>
      </w:r>
      <w:proofErr w:type="spellStart"/>
      <w:r w:rsidRPr="00CB496B">
        <w:rPr>
          <w:rFonts w:ascii="Aptos" w:eastAsia="Mirza" w:hAnsi="Aptos"/>
        </w:rPr>
        <w:t>Jaeyoon</w:t>
      </w:r>
      <w:proofErr w:type="spellEnd"/>
      <w:r w:rsidRPr="00CB496B">
        <w:rPr>
          <w:rFonts w:ascii="Aptos" w:eastAsia="Mirza" w:hAnsi="Aptos"/>
        </w:rPr>
        <w:t xml:space="preserve"> Kim</w:t>
      </w:r>
      <w:r w:rsidRPr="00CB496B">
        <w:rPr>
          <w:rFonts w:ascii="Aptos" w:hAnsi="Aptos"/>
          <w:vertAlign w:val="superscript"/>
          <w:lang w:val="es-AR"/>
        </w:rPr>
        <w:t>a</w:t>
      </w:r>
      <w:r w:rsidRPr="00CB496B">
        <w:rPr>
          <w:rFonts w:ascii="Aptos" w:eastAsia="Mirza" w:hAnsi="Aptos"/>
        </w:rPr>
        <w:t>, Praseuth Yang</w:t>
      </w:r>
      <w:r w:rsidRPr="00CB496B">
        <w:rPr>
          <w:rFonts w:ascii="Aptos" w:hAnsi="Aptos"/>
          <w:vertAlign w:val="superscript"/>
          <w:lang w:val="es-AR"/>
        </w:rPr>
        <w:t>a</w:t>
      </w:r>
      <w:r w:rsidRPr="00CB496B">
        <w:rPr>
          <w:rFonts w:ascii="Aptos" w:eastAsia="Mirza" w:hAnsi="Aptos"/>
        </w:rPr>
        <w:t xml:space="preserve">, Paul </w:t>
      </w:r>
      <w:proofErr w:type="spellStart"/>
      <w:r w:rsidRPr="00CB496B">
        <w:rPr>
          <w:rFonts w:ascii="Aptos" w:eastAsia="Mirza" w:hAnsi="Aptos"/>
        </w:rPr>
        <w:t>Mermelstein</w:t>
      </w:r>
      <w:r w:rsidRPr="00CB496B">
        <w:rPr>
          <w:rFonts w:ascii="Aptos" w:eastAsia="Mirza" w:hAnsi="Aptos"/>
          <w:vertAlign w:val="superscript"/>
        </w:rPr>
        <w:t>b</w:t>
      </w:r>
      <w:proofErr w:type="spellEnd"/>
      <w:r w:rsidRPr="00CB496B">
        <w:rPr>
          <w:rFonts w:ascii="Aptos" w:eastAsia="Mirza" w:hAnsi="Aptos"/>
        </w:rPr>
        <w:t xml:space="preserve">, Joseph </w:t>
      </w:r>
      <w:r>
        <w:rPr>
          <w:rFonts w:ascii="Aptos" w:eastAsia="Mirza" w:hAnsi="Aptos"/>
        </w:rPr>
        <w:t xml:space="preserve">V. </w:t>
      </w:r>
      <w:proofErr w:type="spellStart"/>
      <w:proofErr w:type="gramStart"/>
      <w:r w:rsidRPr="00CB496B">
        <w:rPr>
          <w:rFonts w:ascii="Aptos" w:eastAsia="Mirza" w:hAnsi="Aptos"/>
        </w:rPr>
        <w:t>Bonventre</w:t>
      </w:r>
      <w:r w:rsidRPr="00CB496B">
        <w:rPr>
          <w:rFonts w:ascii="Aptos" w:eastAsia="Mirza" w:hAnsi="Aptos"/>
          <w:vertAlign w:val="superscript"/>
        </w:rPr>
        <w:t>c</w:t>
      </w:r>
      <w:r>
        <w:rPr>
          <w:rFonts w:ascii="Aptos" w:eastAsia="Mirza" w:hAnsi="Aptos"/>
          <w:vertAlign w:val="superscript"/>
        </w:rPr>
        <w:t>,d</w:t>
      </w:r>
      <w:proofErr w:type="spellEnd"/>
      <w:proofErr w:type="gramEnd"/>
      <w:r w:rsidRPr="00CB496B">
        <w:rPr>
          <w:rFonts w:ascii="Aptos" w:eastAsia="Mirza" w:hAnsi="Aptos"/>
        </w:rPr>
        <w:t xml:space="preserve">, Paul </w:t>
      </w:r>
      <w:r>
        <w:rPr>
          <w:rFonts w:ascii="Aptos" w:eastAsia="Mirza" w:hAnsi="Aptos"/>
        </w:rPr>
        <w:t xml:space="preserve">S. </w:t>
      </w:r>
      <w:r w:rsidRPr="00CB496B">
        <w:rPr>
          <w:rFonts w:ascii="Aptos" w:eastAsia="Mirza" w:hAnsi="Aptos"/>
        </w:rPr>
        <w:t>Cooke</w:t>
      </w:r>
      <w:r>
        <w:rPr>
          <w:rFonts w:ascii="Aptos" w:hAnsi="Aptos"/>
          <w:vertAlign w:val="superscript"/>
          <w:lang w:val="es-AR"/>
        </w:rPr>
        <w:t>g</w:t>
      </w:r>
      <w:r w:rsidRPr="00CB496B">
        <w:rPr>
          <w:rFonts w:ascii="Aptos" w:eastAsia="Mirza" w:hAnsi="Aptos"/>
        </w:rPr>
        <w:t>, Kevin Wickman</w:t>
      </w:r>
      <w:r w:rsidRPr="00CB496B">
        <w:rPr>
          <w:rFonts w:ascii="Aptos" w:hAnsi="Aptos"/>
          <w:vertAlign w:val="superscript"/>
          <w:lang w:val="es-AR"/>
        </w:rPr>
        <w:t>a*</w:t>
      </w:r>
    </w:p>
    <w:p w14:paraId="2F1A0DF4" w14:textId="77777777" w:rsidR="00A51448" w:rsidRDefault="00A51448" w:rsidP="00F6097A">
      <w:pPr>
        <w:spacing w:line="480" w:lineRule="auto"/>
        <w:jc w:val="both"/>
        <w:rPr>
          <w:rFonts w:ascii="Aptos" w:eastAsia="Mirza" w:hAnsi="Aptos"/>
          <w:b/>
          <w:bCs/>
        </w:rPr>
      </w:pPr>
    </w:p>
    <w:p w14:paraId="048916A5" w14:textId="77777777" w:rsidR="00B94784" w:rsidRDefault="00B94784" w:rsidP="00F6097A">
      <w:pPr>
        <w:spacing w:line="480" w:lineRule="auto"/>
        <w:jc w:val="both"/>
        <w:rPr>
          <w:rFonts w:ascii="Aptos" w:eastAsia="Mirza" w:hAnsi="Aptos"/>
          <w:b/>
          <w:bCs/>
        </w:rPr>
      </w:pPr>
    </w:p>
    <w:p w14:paraId="34D218E6" w14:textId="77777777" w:rsidR="00B94784" w:rsidRDefault="00B94784" w:rsidP="00F6097A">
      <w:pPr>
        <w:spacing w:line="480" w:lineRule="auto"/>
        <w:jc w:val="both"/>
        <w:rPr>
          <w:rFonts w:ascii="Aptos" w:eastAsia="Mirza" w:hAnsi="Aptos"/>
          <w:b/>
          <w:bCs/>
        </w:rPr>
      </w:pPr>
    </w:p>
    <w:p w14:paraId="3BCAB822" w14:textId="77777777" w:rsidR="00A51448" w:rsidRDefault="00A51448" w:rsidP="00F6097A">
      <w:pPr>
        <w:spacing w:line="480" w:lineRule="auto"/>
        <w:jc w:val="both"/>
        <w:rPr>
          <w:rFonts w:ascii="Aptos" w:eastAsia="Mirza" w:hAnsi="Aptos"/>
          <w:b/>
          <w:bCs/>
        </w:rPr>
      </w:pPr>
    </w:p>
    <w:p w14:paraId="45DB592A" w14:textId="15962308" w:rsidR="00434926" w:rsidRPr="00CB496B" w:rsidRDefault="001446B1" w:rsidP="00A51448">
      <w:pPr>
        <w:spacing w:line="480" w:lineRule="auto"/>
        <w:jc w:val="center"/>
        <w:rPr>
          <w:rFonts w:ascii="Aptos" w:eastAsia="Mirza" w:hAnsi="Aptos"/>
          <w:color w:val="FFFFFF"/>
          <w:shd w:val="clear" w:color="auto" w:fill="274E13"/>
        </w:rPr>
      </w:pPr>
      <w:r>
        <w:rPr>
          <w:rFonts w:ascii="Aptos" w:eastAsia="Mirza" w:hAnsi="Aptos"/>
          <w:b/>
          <w:bCs/>
        </w:rPr>
        <w:t>SUPPLEMENTAL MATERIAL</w:t>
      </w:r>
    </w:p>
    <w:p w14:paraId="329824A8" w14:textId="77777777" w:rsidR="00625C12" w:rsidRDefault="00625C12" w:rsidP="00F6097A">
      <w:pPr>
        <w:spacing w:line="480" w:lineRule="auto"/>
        <w:jc w:val="both"/>
        <w:rPr>
          <w:rFonts w:ascii="Aptos" w:eastAsia="Mirza" w:hAnsi="Aptos"/>
        </w:rPr>
      </w:pPr>
    </w:p>
    <w:p w14:paraId="6DEB9247" w14:textId="77777777" w:rsidR="00726250" w:rsidRDefault="00726250" w:rsidP="00F6097A">
      <w:pPr>
        <w:spacing w:line="480" w:lineRule="auto"/>
        <w:jc w:val="both"/>
        <w:rPr>
          <w:rFonts w:ascii="Aptos" w:eastAsia="Mirza" w:hAnsi="Aptos"/>
        </w:rPr>
      </w:pPr>
    </w:p>
    <w:p w14:paraId="1A818F68" w14:textId="77777777" w:rsidR="00726250" w:rsidRDefault="00726250" w:rsidP="00F6097A">
      <w:pPr>
        <w:spacing w:line="480" w:lineRule="auto"/>
        <w:jc w:val="both"/>
        <w:rPr>
          <w:rFonts w:ascii="Aptos" w:eastAsia="Mirza" w:hAnsi="Aptos"/>
        </w:rPr>
      </w:pPr>
    </w:p>
    <w:p w14:paraId="5281BEFB" w14:textId="77777777" w:rsidR="00726250" w:rsidRDefault="00726250" w:rsidP="00F6097A">
      <w:pPr>
        <w:spacing w:line="480" w:lineRule="auto"/>
        <w:jc w:val="both"/>
        <w:rPr>
          <w:rFonts w:ascii="Aptos" w:eastAsia="Mirza" w:hAnsi="Aptos"/>
        </w:rPr>
      </w:pPr>
    </w:p>
    <w:p w14:paraId="26FF60F9" w14:textId="72C13016" w:rsidR="001446B1" w:rsidRPr="007A553A" w:rsidRDefault="001446B1" w:rsidP="00F6097A">
      <w:pPr>
        <w:spacing w:line="480" w:lineRule="auto"/>
        <w:jc w:val="both"/>
        <w:rPr>
          <w:rFonts w:ascii="Aptos" w:eastAsia="Mirza" w:hAnsi="Aptos"/>
          <w:b/>
          <w:bCs/>
        </w:rPr>
      </w:pPr>
      <w:r w:rsidRPr="007A553A">
        <w:rPr>
          <w:rFonts w:ascii="Aptos" w:eastAsia="Mirza" w:hAnsi="Aptos"/>
          <w:b/>
          <w:bCs/>
        </w:rPr>
        <w:t>SUPPLEMENTAL FIGURE 1</w:t>
      </w:r>
    </w:p>
    <w:p w14:paraId="21A3CDB4" w14:textId="785EB8E5" w:rsidR="001446B1" w:rsidRPr="007A553A" w:rsidRDefault="007A553A" w:rsidP="00F6097A">
      <w:pPr>
        <w:spacing w:line="480" w:lineRule="auto"/>
        <w:jc w:val="both"/>
        <w:rPr>
          <w:rFonts w:ascii="Aptos" w:eastAsia="Mirza" w:hAnsi="Aptos"/>
        </w:rPr>
      </w:pPr>
      <w:r w:rsidRPr="007A553A">
        <w:rPr>
          <w:rFonts w:ascii="Aptos" w:eastAsia="Cardo" w:hAnsi="Aptos"/>
        </w:rPr>
        <w:t>Impact of 6D11 and MTEP on baseline GIRK channel activity in female HPC neurons</w:t>
      </w:r>
    </w:p>
    <w:p w14:paraId="0852BC73" w14:textId="77777777" w:rsidR="001446B1" w:rsidRDefault="001446B1" w:rsidP="00F6097A">
      <w:pPr>
        <w:spacing w:line="480" w:lineRule="auto"/>
        <w:jc w:val="both"/>
        <w:rPr>
          <w:rFonts w:ascii="Aptos" w:eastAsia="Mirza" w:hAnsi="Aptos"/>
        </w:rPr>
      </w:pPr>
    </w:p>
    <w:p w14:paraId="29FA25F5" w14:textId="76C806FE" w:rsidR="001446B1" w:rsidRPr="007A553A" w:rsidRDefault="001446B1" w:rsidP="00F6097A">
      <w:pPr>
        <w:spacing w:line="480" w:lineRule="auto"/>
        <w:jc w:val="both"/>
        <w:rPr>
          <w:rFonts w:ascii="Aptos" w:eastAsia="Mirza" w:hAnsi="Aptos"/>
          <w:b/>
          <w:bCs/>
        </w:rPr>
      </w:pPr>
      <w:r w:rsidRPr="007A553A">
        <w:rPr>
          <w:rFonts w:ascii="Aptos" w:eastAsia="Mirza" w:hAnsi="Aptos"/>
          <w:b/>
          <w:bCs/>
        </w:rPr>
        <w:t>SUPPLEMENTAL FIGURE 2</w:t>
      </w:r>
    </w:p>
    <w:p w14:paraId="60D80B6F" w14:textId="35577B10" w:rsidR="007A553A" w:rsidRPr="007A553A" w:rsidRDefault="007A553A" w:rsidP="00F6097A">
      <w:pPr>
        <w:spacing w:line="480" w:lineRule="auto"/>
        <w:jc w:val="both"/>
        <w:rPr>
          <w:rFonts w:ascii="Aptos" w:eastAsia="Mirza" w:hAnsi="Aptos"/>
        </w:rPr>
      </w:pPr>
      <w:r w:rsidRPr="007A553A">
        <w:rPr>
          <w:rFonts w:ascii="Aptos" w:eastAsia="Mirza" w:hAnsi="Aptos"/>
        </w:rPr>
        <w:t xml:space="preserve">mGluR1 inhibition does not reveal the </w:t>
      </w:r>
      <w:proofErr w:type="spellStart"/>
      <w:r w:rsidRPr="007A553A">
        <w:rPr>
          <w:rFonts w:ascii="Aptos" w:eastAsia="Cardo" w:hAnsi="Aptos"/>
        </w:rPr>
        <w:t>oA</w:t>
      </w:r>
      <w:proofErr w:type="spellEnd"/>
      <w:r w:rsidRPr="007A553A">
        <w:rPr>
          <w:rFonts w:ascii="Aptos" w:eastAsia="Cardo" w:hAnsi="Aptos"/>
        </w:rPr>
        <w:t>β-induced suppression of GIRK channel activity in female HPC neurons</w:t>
      </w:r>
    </w:p>
    <w:p w14:paraId="2E81742A" w14:textId="77777777" w:rsidR="007A553A" w:rsidRDefault="007A553A" w:rsidP="00F6097A">
      <w:pPr>
        <w:spacing w:line="480" w:lineRule="auto"/>
        <w:jc w:val="both"/>
        <w:rPr>
          <w:rFonts w:ascii="Aptos" w:eastAsia="Mirza" w:hAnsi="Aptos"/>
        </w:rPr>
      </w:pPr>
    </w:p>
    <w:p w14:paraId="520FB3E9" w14:textId="2422FC78" w:rsidR="003E1540" w:rsidRPr="007A553A" w:rsidRDefault="007A553A" w:rsidP="007A553A">
      <w:pPr>
        <w:rPr>
          <w:rFonts w:ascii="Aptos" w:eastAsia="Mirza" w:hAnsi="Aptos"/>
          <w:b/>
          <w:bCs/>
        </w:rPr>
      </w:pPr>
      <w:r>
        <w:rPr>
          <w:rFonts w:ascii="Aptos" w:eastAsia="Mirza" w:hAnsi="Aptos"/>
          <w:b/>
          <w:bCs/>
        </w:rPr>
        <w:br w:type="page"/>
      </w:r>
    </w:p>
    <w:p w14:paraId="60509AD6" w14:textId="0B34AAC6" w:rsidR="00EC7049" w:rsidRPr="00CB496B" w:rsidRDefault="007A553A" w:rsidP="007A553A">
      <w:pPr>
        <w:spacing w:line="480" w:lineRule="auto"/>
        <w:jc w:val="center"/>
        <w:rPr>
          <w:rFonts w:ascii="Aptos" w:eastAsia="Mirza" w:hAnsi="Aptos"/>
        </w:rPr>
      </w:pPr>
      <w:r w:rsidRPr="007A553A">
        <w:rPr>
          <w:rFonts w:ascii="Aptos" w:eastAsia="Mirza" w:hAnsi="Aptos"/>
          <w:noProof/>
        </w:rPr>
        <w:lastRenderedPageBreak/>
        <w:drawing>
          <wp:inline distT="0" distB="0" distL="0" distR="0" wp14:anchorId="77E8A3FD" wp14:editId="32E80C82">
            <wp:extent cx="1435100" cy="1473200"/>
            <wp:effectExtent l="0" t="0" r="0" b="0"/>
            <wp:docPr id="901668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66811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BF3F8" w14:textId="77777777" w:rsidR="007A553A" w:rsidRDefault="007A553A" w:rsidP="003E1540">
      <w:pPr>
        <w:spacing w:line="480" w:lineRule="auto"/>
        <w:jc w:val="both"/>
        <w:rPr>
          <w:rFonts w:ascii="Aptos" w:eastAsia="Mirza" w:hAnsi="Aptos"/>
          <w:b/>
          <w:bCs/>
        </w:rPr>
      </w:pPr>
    </w:p>
    <w:p w14:paraId="1BEECB14" w14:textId="5B07266C" w:rsidR="003E1540" w:rsidRPr="00D32CCC" w:rsidRDefault="003E1540" w:rsidP="007A553A">
      <w:pPr>
        <w:spacing w:line="480" w:lineRule="auto"/>
        <w:jc w:val="both"/>
        <w:rPr>
          <w:rFonts w:ascii="Aptos" w:eastAsia="Mirza" w:hAnsi="Aptos"/>
          <w:b/>
          <w:bCs/>
          <w:lang w:val="en-US" w:eastAsia="zh-TW"/>
        </w:rPr>
      </w:pPr>
      <w:r w:rsidRPr="00CB496B">
        <w:rPr>
          <w:rFonts w:ascii="Aptos" w:eastAsia="Mirza" w:hAnsi="Aptos"/>
          <w:b/>
          <w:bCs/>
        </w:rPr>
        <w:t xml:space="preserve">Supplemental Figure </w:t>
      </w:r>
      <w:r w:rsidR="00044D68" w:rsidRPr="00CB496B">
        <w:rPr>
          <w:rFonts w:ascii="Aptos" w:eastAsia="Mirza" w:hAnsi="Aptos"/>
          <w:b/>
          <w:bCs/>
        </w:rPr>
        <w:t>1</w:t>
      </w:r>
      <w:r w:rsidRPr="00CB496B">
        <w:rPr>
          <w:rFonts w:ascii="Aptos" w:eastAsia="Mirza" w:hAnsi="Aptos"/>
          <w:b/>
          <w:bCs/>
        </w:rPr>
        <w:t xml:space="preserve">. </w:t>
      </w:r>
      <w:r w:rsidRPr="00CB496B">
        <w:rPr>
          <w:rFonts w:ascii="Aptos" w:eastAsia="Cardo" w:hAnsi="Aptos"/>
          <w:b/>
          <w:bCs/>
        </w:rPr>
        <w:t>Impact of 6D11 and MTEP on baseline GIRK channel activity in female HPC neurons</w:t>
      </w:r>
      <w:r w:rsidRPr="00CB496B">
        <w:rPr>
          <w:rFonts w:ascii="Aptos" w:eastAsia="Mirza" w:hAnsi="Aptos"/>
          <w:b/>
          <w:bCs/>
        </w:rPr>
        <w:t>.</w:t>
      </w:r>
      <w:r w:rsidR="007A553A">
        <w:rPr>
          <w:rFonts w:ascii="Aptos" w:eastAsia="Mirza" w:hAnsi="Aptos"/>
          <w:b/>
          <w:bCs/>
        </w:rPr>
        <w:t xml:space="preserve"> </w:t>
      </w:r>
      <w:r w:rsidR="00244AF3" w:rsidRPr="00CB496B">
        <w:rPr>
          <w:rFonts w:ascii="Aptos" w:eastAsia="Mirza" w:hAnsi="Aptos"/>
        </w:rPr>
        <w:t xml:space="preserve">Summary of ML297 (10 </w:t>
      </w:r>
      <w:r w:rsidR="00244AF3">
        <w:rPr>
          <w:rFonts w:ascii="Aptos" w:eastAsia="Cardo" w:hAnsi="Aptos"/>
        </w:rPr>
        <w:t>µ</w:t>
      </w:r>
      <w:r w:rsidR="00244AF3" w:rsidRPr="00CB496B">
        <w:rPr>
          <w:rFonts w:ascii="Aptos" w:eastAsia="Mirza" w:hAnsi="Aptos"/>
        </w:rPr>
        <w:t xml:space="preserve">M) and baclofen (100 </w:t>
      </w:r>
      <w:r w:rsidR="00244AF3">
        <w:rPr>
          <w:rFonts w:ascii="Aptos" w:eastAsia="Cardo" w:hAnsi="Aptos"/>
        </w:rPr>
        <w:t>µ</w:t>
      </w:r>
      <w:r w:rsidR="00244AF3" w:rsidRPr="00CB496B">
        <w:rPr>
          <w:rFonts w:ascii="Aptos" w:eastAsia="Mirza" w:hAnsi="Aptos"/>
        </w:rPr>
        <w:t>M) current densities in female HPC neurons (n=5-9/group) treated with vehicle (</w:t>
      </w:r>
      <w:proofErr w:type="spellStart"/>
      <w:r w:rsidR="00244AF3" w:rsidRPr="00CB496B">
        <w:rPr>
          <w:rFonts w:ascii="Aptos" w:eastAsia="Mirza" w:hAnsi="Aptos"/>
        </w:rPr>
        <w:t>veh</w:t>
      </w:r>
      <w:proofErr w:type="spellEnd"/>
      <w:r w:rsidR="00244AF3" w:rsidRPr="00CB496B">
        <w:rPr>
          <w:rFonts w:ascii="Aptos" w:eastAsia="Mirza" w:hAnsi="Aptos"/>
        </w:rPr>
        <w:t xml:space="preserve">), 6D11 (2.5 </w:t>
      </w:r>
      <w:r w:rsidR="00244AF3">
        <w:rPr>
          <w:rFonts w:ascii="Aptos" w:eastAsia="Cardo" w:hAnsi="Aptos"/>
        </w:rPr>
        <w:t>µ</w:t>
      </w:r>
      <w:r w:rsidR="00244AF3" w:rsidRPr="00CB496B">
        <w:rPr>
          <w:rFonts w:ascii="Aptos" w:eastAsia="Mirza" w:hAnsi="Aptos"/>
        </w:rPr>
        <w:t xml:space="preserve">g/mL), or MTEP (10 </w:t>
      </w:r>
      <w:r w:rsidR="00244AF3">
        <w:rPr>
          <w:rFonts w:ascii="Aptos" w:eastAsia="Cardo" w:hAnsi="Aptos"/>
        </w:rPr>
        <w:t>µ</w:t>
      </w:r>
      <w:r w:rsidR="00244AF3" w:rsidRPr="00CB496B">
        <w:rPr>
          <w:rFonts w:ascii="Aptos" w:eastAsia="Mirza" w:hAnsi="Aptos"/>
        </w:rPr>
        <w:t>M) for 3-6 h. Data were analyzed by one-way ANOVA (ns: P&gt;0.05).</w:t>
      </w:r>
    </w:p>
    <w:p w14:paraId="32F176C3" w14:textId="77777777" w:rsidR="003E1540" w:rsidRDefault="003E1540" w:rsidP="003E1540">
      <w:pPr>
        <w:spacing w:line="480" w:lineRule="auto"/>
        <w:ind w:left="360"/>
        <w:jc w:val="both"/>
        <w:rPr>
          <w:rFonts w:ascii="Aptos" w:eastAsia="Mirza" w:hAnsi="Aptos"/>
        </w:rPr>
      </w:pPr>
    </w:p>
    <w:p w14:paraId="2C6C7E7C" w14:textId="0B6575AE" w:rsidR="007A553A" w:rsidRDefault="007A553A">
      <w:pPr>
        <w:rPr>
          <w:rFonts w:ascii="Aptos" w:eastAsia="Mirza" w:hAnsi="Aptos"/>
          <w:b/>
          <w:bCs/>
        </w:rPr>
      </w:pPr>
      <w:r>
        <w:rPr>
          <w:rFonts w:ascii="Aptos" w:eastAsia="Mirza" w:hAnsi="Aptos"/>
          <w:b/>
          <w:bCs/>
        </w:rPr>
        <w:br w:type="page"/>
      </w:r>
    </w:p>
    <w:p w14:paraId="4E603A0D" w14:textId="77777777" w:rsidR="00ED2937" w:rsidRDefault="00ED2937" w:rsidP="00ED2937">
      <w:pPr>
        <w:spacing w:line="480" w:lineRule="auto"/>
        <w:jc w:val="both"/>
        <w:rPr>
          <w:rFonts w:ascii="Aptos" w:eastAsia="Cardo" w:hAnsi="Aptos"/>
        </w:rPr>
      </w:pPr>
    </w:p>
    <w:p w14:paraId="2046A7A1" w14:textId="69F1A1BB" w:rsidR="00843BAE" w:rsidRDefault="00D32CCC" w:rsidP="007A553A">
      <w:pPr>
        <w:spacing w:line="480" w:lineRule="auto"/>
        <w:jc w:val="center"/>
        <w:rPr>
          <w:rFonts w:ascii="Aptos" w:eastAsia="Cardo" w:hAnsi="Aptos"/>
        </w:rPr>
      </w:pPr>
      <w:r w:rsidRPr="00D32CCC">
        <w:rPr>
          <w:rFonts w:ascii="Aptos" w:eastAsia="Cardo" w:hAnsi="Aptos"/>
          <w:noProof/>
        </w:rPr>
        <w:drawing>
          <wp:inline distT="0" distB="0" distL="0" distR="0" wp14:anchorId="75D66C94" wp14:editId="3E106E50">
            <wp:extent cx="1130300" cy="1282700"/>
            <wp:effectExtent l="0" t="0" r="0" b="0"/>
            <wp:docPr id="1514454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45468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F6283" w14:textId="77777777" w:rsidR="007A553A" w:rsidRDefault="007A553A" w:rsidP="00ED2937">
      <w:pPr>
        <w:spacing w:line="480" w:lineRule="auto"/>
        <w:jc w:val="both"/>
        <w:rPr>
          <w:rFonts w:ascii="Aptos" w:eastAsia="Mirza" w:hAnsi="Aptos"/>
          <w:b/>
          <w:bCs/>
        </w:rPr>
      </w:pPr>
    </w:p>
    <w:p w14:paraId="0763D097" w14:textId="37FE42F9" w:rsidR="00766EED" w:rsidRPr="00B94784" w:rsidRDefault="00ED2937" w:rsidP="00766EED">
      <w:pPr>
        <w:spacing w:line="480" w:lineRule="auto"/>
        <w:jc w:val="both"/>
        <w:rPr>
          <w:rFonts w:ascii="Aptos" w:eastAsia="Mirza" w:hAnsi="Aptos"/>
          <w:b/>
          <w:bCs/>
        </w:rPr>
      </w:pPr>
      <w:r w:rsidRPr="00CB496B">
        <w:rPr>
          <w:rFonts w:ascii="Aptos" w:eastAsia="Mirza" w:hAnsi="Aptos"/>
          <w:b/>
          <w:bCs/>
        </w:rPr>
        <w:t xml:space="preserve">Supplemental Figure </w:t>
      </w:r>
      <w:r w:rsidR="007A553A">
        <w:rPr>
          <w:rFonts w:ascii="Aptos" w:eastAsia="Mirza" w:hAnsi="Aptos"/>
          <w:b/>
          <w:bCs/>
        </w:rPr>
        <w:t>2</w:t>
      </w:r>
      <w:r w:rsidRPr="00CB496B">
        <w:rPr>
          <w:rFonts w:ascii="Aptos" w:eastAsia="Mirza" w:hAnsi="Aptos"/>
          <w:b/>
          <w:bCs/>
        </w:rPr>
        <w:t xml:space="preserve">. </w:t>
      </w:r>
      <w:r w:rsidR="00004BC1">
        <w:rPr>
          <w:rFonts w:ascii="Aptos" w:eastAsia="Mirza" w:hAnsi="Aptos"/>
          <w:b/>
          <w:bCs/>
        </w:rPr>
        <w:t xml:space="preserve">mGluR1 inhibition does not reveal the </w:t>
      </w:r>
      <w:proofErr w:type="spellStart"/>
      <w:r w:rsidR="00004BC1" w:rsidRPr="00CB496B">
        <w:rPr>
          <w:rFonts w:ascii="Aptos" w:eastAsia="Cardo" w:hAnsi="Aptos"/>
          <w:b/>
          <w:bCs/>
        </w:rPr>
        <w:t>oA</w:t>
      </w:r>
      <w:proofErr w:type="spellEnd"/>
      <w:r w:rsidR="00004BC1" w:rsidRPr="00040B6A">
        <w:rPr>
          <w:rFonts w:ascii="Aptos" w:eastAsia="Cardo" w:hAnsi="Aptos"/>
          <w:b/>
          <w:bCs/>
        </w:rPr>
        <w:t>β</w:t>
      </w:r>
      <w:r w:rsidR="00004BC1" w:rsidRPr="00CB496B">
        <w:rPr>
          <w:rFonts w:ascii="Aptos" w:eastAsia="Cardo" w:hAnsi="Aptos"/>
          <w:b/>
          <w:bCs/>
        </w:rPr>
        <w:t>-induced suppression of GIRK channel activity in female HPC neurons</w:t>
      </w:r>
      <w:r w:rsidR="00B94784">
        <w:rPr>
          <w:rFonts w:ascii="Aptos" w:eastAsia="Cardo" w:hAnsi="Aptos"/>
          <w:b/>
          <w:bCs/>
        </w:rPr>
        <w:t>.</w:t>
      </w:r>
      <w:r w:rsidR="00B94784">
        <w:rPr>
          <w:rFonts w:ascii="Aptos" w:eastAsia="Mirza" w:hAnsi="Aptos"/>
          <w:b/>
          <w:bCs/>
        </w:rPr>
        <w:t xml:space="preserve"> </w:t>
      </w:r>
      <w:r w:rsidR="00766EED" w:rsidRPr="00766EED">
        <w:rPr>
          <w:rFonts w:ascii="Aptos" w:eastAsia="Cardo" w:hAnsi="Aptos"/>
        </w:rPr>
        <w:t>Summary of ML297 (10 µM, n=6-9/group) and baclofen (100 µM, n=5-9/group) current densities in female HPC neurons treated with vehicle (</w:t>
      </w:r>
      <w:proofErr w:type="spellStart"/>
      <w:r w:rsidR="00766EED" w:rsidRPr="00766EED">
        <w:rPr>
          <w:rFonts w:ascii="Aptos" w:eastAsia="Cardo" w:hAnsi="Aptos"/>
        </w:rPr>
        <w:t>veh</w:t>
      </w:r>
      <w:proofErr w:type="spellEnd"/>
      <w:r w:rsidR="00766EED" w:rsidRPr="00766EED">
        <w:rPr>
          <w:rFonts w:ascii="Aptos" w:eastAsia="Cardo" w:hAnsi="Aptos"/>
        </w:rPr>
        <w:t xml:space="preserve">) or </w:t>
      </w:r>
      <w:proofErr w:type="spellStart"/>
      <w:r w:rsidR="00766EED" w:rsidRPr="00766EED">
        <w:rPr>
          <w:rFonts w:ascii="Aptos" w:eastAsia="Cardo" w:hAnsi="Aptos"/>
        </w:rPr>
        <w:t>oA</w:t>
      </w:r>
      <w:proofErr w:type="spellEnd"/>
      <w:r w:rsidR="00766EED" w:rsidRPr="00766EED">
        <w:rPr>
          <w:rFonts w:ascii="Aptos" w:eastAsia="Cardo" w:hAnsi="Aptos"/>
        </w:rPr>
        <w:t>β (0.5 µM, 3-6 h</w:t>
      </w:r>
      <w:r w:rsidR="00077678">
        <w:rPr>
          <w:rFonts w:ascii="Aptos" w:eastAsia="Cardo" w:hAnsi="Aptos"/>
        </w:rPr>
        <w:t>), measured</w:t>
      </w:r>
      <w:r w:rsidR="00766EED" w:rsidRPr="00766EED">
        <w:rPr>
          <w:rFonts w:ascii="Aptos" w:eastAsia="Cardo" w:hAnsi="Aptos"/>
        </w:rPr>
        <w:t xml:space="preserve"> following 30-min pretreatment with a selective mGluR1 antagonist LY367385 hydrochloride (10 µM)</w:t>
      </w:r>
      <w:r w:rsidR="00077678">
        <w:rPr>
          <w:rFonts w:ascii="Aptos" w:eastAsia="Cardo" w:hAnsi="Aptos"/>
        </w:rPr>
        <w:t>.</w:t>
      </w:r>
    </w:p>
    <w:p w14:paraId="1C0BBB2C" w14:textId="77777777" w:rsidR="00ED2937" w:rsidRPr="00CB496B" w:rsidRDefault="00ED2937" w:rsidP="00ED2937">
      <w:pPr>
        <w:spacing w:line="480" w:lineRule="auto"/>
        <w:jc w:val="both"/>
        <w:rPr>
          <w:rFonts w:ascii="Aptos" w:eastAsia="Mirza" w:hAnsi="Aptos"/>
        </w:rPr>
      </w:pPr>
    </w:p>
    <w:p w14:paraId="6229A0B5" w14:textId="04E8FB02" w:rsidR="00FD07D7" w:rsidRPr="007A553A" w:rsidRDefault="00FD07D7" w:rsidP="00F6097A">
      <w:pPr>
        <w:spacing w:line="480" w:lineRule="auto"/>
        <w:jc w:val="both"/>
        <w:rPr>
          <w:rFonts w:ascii="Aptos" w:eastAsia="Mirza" w:hAnsi="Aptos"/>
          <w:b/>
          <w:bCs/>
        </w:rPr>
      </w:pPr>
      <w:bookmarkStart w:id="0" w:name="_giffzyx1yn4f" w:colFirst="0" w:colLast="0"/>
      <w:bookmarkEnd w:id="0"/>
    </w:p>
    <w:sectPr w:rsidR="00FD07D7" w:rsidRPr="007A553A" w:rsidSect="00DB45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C65B2" w14:textId="77777777" w:rsidR="00A21249" w:rsidRDefault="00A21249" w:rsidP="00434926">
      <w:pPr>
        <w:spacing w:line="240" w:lineRule="auto"/>
      </w:pPr>
      <w:r>
        <w:separator/>
      </w:r>
    </w:p>
  </w:endnote>
  <w:endnote w:type="continuationSeparator" w:id="0">
    <w:p w14:paraId="61F8AA54" w14:textId="77777777" w:rsidR="00A21249" w:rsidRDefault="00A21249" w:rsidP="004349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6710E9D-8FC9-9C46-AE60-7EE804E3FD1C}"/>
    <w:embedBold r:id="rId2" w:fontKey="{4EEF15AC-C63E-4344-8F2B-6ECF2CA91D0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1FBF9777-4C78-AB41-AD16-CB3436D7B13E}"/>
    <w:embedBold r:id="rId4" w:fontKey="{09825295-26FB-5545-AFD5-37C70BB27E10}"/>
    <w:embedItalic r:id="rId5" w:fontKey="{4B1CE9A9-54DD-7D46-B543-514C42F3B5D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rza">
    <w:altName w:val="Calibri"/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FDC04208-41CD-064C-A173-5C863597CDDF}"/>
    <w:embedBold r:id="rId9" w:fontKey="{9E1F47AF-EE47-7443-A890-3BD8D118716F}"/>
  </w:font>
  <w:font w:name="Cardo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E151486D-2BC1-D742-BB49-177322EB83F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2606A00E-FA57-D849-A02B-760501ED9D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82487963"/>
      <w:docPartObj>
        <w:docPartGallery w:val="Page Numbers (Bottom of Page)"/>
        <w:docPartUnique/>
      </w:docPartObj>
    </w:sdtPr>
    <w:sdtContent>
      <w:p w14:paraId="505A01E7" w14:textId="52D8415A" w:rsidR="00DB45B6" w:rsidRDefault="00DB45B6" w:rsidP="00EA2E9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C28F562" w14:textId="77777777" w:rsidR="00434926" w:rsidRDefault="004349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42680968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6CA0EF80" w14:textId="54E86BA1" w:rsidR="00DB45B6" w:rsidRPr="00DB45B6" w:rsidRDefault="00DB45B6" w:rsidP="00EA2E90">
        <w:pPr>
          <w:pStyle w:val="Footer"/>
          <w:framePr w:wrap="none" w:vAnchor="text" w:hAnchor="margin" w:xAlign="center" w:y="1"/>
          <w:rPr>
            <w:rStyle w:val="PageNumber"/>
            <w:sz w:val="20"/>
            <w:szCs w:val="20"/>
          </w:rPr>
        </w:pPr>
        <w:r w:rsidRPr="00DB45B6">
          <w:rPr>
            <w:rStyle w:val="PageNumber"/>
            <w:sz w:val="20"/>
            <w:szCs w:val="20"/>
          </w:rPr>
          <w:fldChar w:fldCharType="begin"/>
        </w:r>
        <w:r w:rsidRPr="00DB45B6">
          <w:rPr>
            <w:rStyle w:val="PageNumber"/>
            <w:sz w:val="20"/>
            <w:szCs w:val="20"/>
          </w:rPr>
          <w:instrText xml:space="preserve"> PAGE </w:instrText>
        </w:r>
        <w:r w:rsidRPr="00DB45B6">
          <w:rPr>
            <w:rStyle w:val="PageNumber"/>
            <w:sz w:val="20"/>
            <w:szCs w:val="20"/>
          </w:rPr>
          <w:fldChar w:fldCharType="separate"/>
        </w:r>
        <w:r w:rsidRPr="00DB45B6">
          <w:rPr>
            <w:rStyle w:val="PageNumber"/>
            <w:noProof/>
            <w:sz w:val="20"/>
            <w:szCs w:val="20"/>
          </w:rPr>
          <w:t>5</w:t>
        </w:r>
        <w:r w:rsidRPr="00DB45B6">
          <w:rPr>
            <w:rStyle w:val="PageNumber"/>
            <w:sz w:val="20"/>
            <w:szCs w:val="20"/>
          </w:rPr>
          <w:fldChar w:fldCharType="end"/>
        </w:r>
      </w:p>
    </w:sdtContent>
  </w:sdt>
  <w:p w14:paraId="73324C88" w14:textId="77777777" w:rsidR="00434926" w:rsidRDefault="004349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61C3A" w14:textId="77777777" w:rsidR="00DB45B6" w:rsidRDefault="00DB45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FDAAE" w14:textId="77777777" w:rsidR="00A21249" w:rsidRDefault="00A21249" w:rsidP="00434926">
      <w:pPr>
        <w:spacing w:line="240" w:lineRule="auto"/>
      </w:pPr>
      <w:r>
        <w:separator/>
      </w:r>
    </w:p>
  </w:footnote>
  <w:footnote w:type="continuationSeparator" w:id="0">
    <w:p w14:paraId="021D81A7" w14:textId="77777777" w:rsidR="00A21249" w:rsidRDefault="00A21249" w:rsidP="004349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03046" w14:textId="77777777" w:rsidR="00434926" w:rsidRDefault="004349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86C8E" w14:textId="77777777" w:rsidR="00434926" w:rsidRDefault="004349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47CC4" w14:textId="77777777" w:rsidR="00434926" w:rsidRDefault="004349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59D"/>
    <w:multiLevelType w:val="multilevel"/>
    <w:tmpl w:val="03C6FEB8"/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" w15:restartNumberingAfterBreak="0">
    <w:nsid w:val="2836585F"/>
    <w:multiLevelType w:val="multilevel"/>
    <w:tmpl w:val="F40AB86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2343777"/>
    <w:multiLevelType w:val="multilevel"/>
    <w:tmpl w:val="11ECD67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3452082"/>
    <w:multiLevelType w:val="multilevel"/>
    <w:tmpl w:val="8E6E8E2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B031345"/>
    <w:multiLevelType w:val="multilevel"/>
    <w:tmpl w:val="F9DADBA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08E28DE"/>
    <w:multiLevelType w:val="multilevel"/>
    <w:tmpl w:val="01F8ECA2"/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6" w15:restartNumberingAfterBreak="0">
    <w:nsid w:val="54771DD6"/>
    <w:multiLevelType w:val="multilevel"/>
    <w:tmpl w:val="A73AE91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4FF0508"/>
    <w:multiLevelType w:val="multilevel"/>
    <w:tmpl w:val="01F8ECA2"/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8" w15:restartNumberingAfterBreak="0">
    <w:nsid w:val="58796CFD"/>
    <w:multiLevelType w:val="multilevel"/>
    <w:tmpl w:val="01F8ECA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0B83657"/>
    <w:multiLevelType w:val="multilevel"/>
    <w:tmpl w:val="A73AE916"/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0" w15:restartNumberingAfterBreak="0">
    <w:nsid w:val="630D2F33"/>
    <w:multiLevelType w:val="multilevel"/>
    <w:tmpl w:val="03C6FEB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12C0008"/>
    <w:multiLevelType w:val="multilevel"/>
    <w:tmpl w:val="A73AE916"/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num w:numId="1" w16cid:durableId="1221356491">
    <w:abstractNumId w:val="1"/>
  </w:num>
  <w:num w:numId="2" w16cid:durableId="81802081">
    <w:abstractNumId w:val="2"/>
  </w:num>
  <w:num w:numId="3" w16cid:durableId="577834438">
    <w:abstractNumId w:val="8"/>
  </w:num>
  <w:num w:numId="4" w16cid:durableId="1642341153">
    <w:abstractNumId w:val="3"/>
  </w:num>
  <w:num w:numId="5" w16cid:durableId="1736736589">
    <w:abstractNumId w:val="10"/>
  </w:num>
  <w:num w:numId="6" w16cid:durableId="939682889">
    <w:abstractNumId w:val="4"/>
  </w:num>
  <w:num w:numId="7" w16cid:durableId="871501608">
    <w:abstractNumId w:val="6"/>
  </w:num>
  <w:num w:numId="8" w16cid:durableId="1556119532">
    <w:abstractNumId w:val="0"/>
  </w:num>
  <w:num w:numId="9" w16cid:durableId="2022969356">
    <w:abstractNumId w:val="9"/>
  </w:num>
  <w:num w:numId="10" w16cid:durableId="1748528088">
    <w:abstractNumId w:val="11"/>
  </w:num>
  <w:num w:numId="11" w16cid:durableId="742996580">
    <w:abstractNumId w:val="7"/>
  </w:num>
  <w:num w:numId="12" w16cid:durableId="20200383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1&lt;/Suspended&gt;&lt;/ENInstantFormat&gt;"/>
    <w:docVar w:name="EN.Layout" w:val="&lt;ENLayout&gt;&lt;Style&gt;Numbered-superscript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p9vsvee6pafv9evtxf52vz5w229rp09r55t&quot;&gt;Wickman-Endnote&lt;record-ids&gt;&lt;item&gt;3393&lt;/item&gt;&lt;item&gt;3504&lt;/item&gt;&lt;item&gt;3758&lt;/item&gt;&lt;item&gt;5153&lt;/item&gt;&lt;item&gt;6219&lt;/item&gt;&lt;item&gt;6499&lt;/item&gt;&lt;item&gt;8118&lt;/item&gt;&lt;item&gt;8204&lt;/item&gt;&lt;item&gt;8210&lt;/item&gt;&lt;item&gt;8212&lt;/item&gt;&lt;item&gt;8214&lt;/item&gt;&lt;item&gt;8223&lt;/item&gt;&lt;item&gt;8241&lt;/item&gt;&lt;item&gt;8253&lt;/item&gt;&lt;item&gt;8257&lt;/item&gt;&lt;item&gt;8259&lt;/item&gt;&lt;item&gt;8260&lt;/item&gt;&lt;item&gt;8264&lt;/item&gt;&lt;item&gt;8266&lt;/item&gt;&lt;item&gt;8267&lt;/item&gt;&lt;item&gt;8327&lt;/item&gt;&lt;item&gt;8347&lt;/item&gt;&lt;item&gt;8379&lt;/item&gt;&lt;item&gt;8380&lt;/item&gt;&lt;item&gt;8384&lt;/item&gt;&lt;item&gt;8388&lt;/item&gt;&lt;item&gt;8390&lt;/item&gt;&lt;item&gt;8392&lt;/item&gt;&lt;item&gt;8419&lt;/item&gt;&lt;item&gt;8436&lt;/item&gt;&lt;item&gt;8453&lt;/item&gt;&lt;item&gt;8876&lt;/item&gt;&lt;item&gt;8877&lt;/item&gt;&lt;item&gt;8882&lt;/item&gt;&lt;item&gt;8912&lt;/item&gt;&lt;item&gt;9174&lt;/item&gt;&lt;item&gt;9175&lt;/item&gt;&lt;item&gt;9196&lt;/item&gt;&lt;item&gt;9200&lt;/item&gt;&lt;item&gt;9212&lt;/item&gt;&lt;item&gt;9215&lt;/item&gt;&lt;item&gt;9220&lt;/item&gt;&lt;item&gt;9221&lt;/item&gt;&lt;item&gt;9222&lt;/item&gt;&lt;item&gt;9223&lt;/item&gt;&lt;item&gt;9227&lt;/item&gt;&lt;item&gt;9234&lt;/item&gt;&lt;item&gt;9347&lt;/item&gt;&lt;item&gt;9353&lt;/item&gt;&lt;item&gt;9370&lt;/item&gt;&lt;item&gt;9455&lt;/item&gt;&lt;item&gt;9456&lt;/item&gt;&lt;item&gt;9457&lt;/item&gt;&lt;item&gt;9458&lt;/item&gt;&lt;item&gt;9459&lt;/item&gt;&lt;item&gt;9460&lt;/item&gt;&lt;item&gt;9462&lt;/item&gt;&lt;item&gt;9465&lt;/item&gt;&lt;item&gt;9466&lt;/item&gt;&lt;item&gt;9468&lt;/item&gt;&lt;item&gt;9470&lt;/item&gt;&lt;item&gt;9473&lt;/item&gt;&lt;item&gt;9481&lt;/item&gt;&lt;item&gt;9482&lt;/item&gt;&lt;item&gt;9723&lt;/item&gt;&lt;item&gt;9724&lt;/item&gt;&lt;item&gt;9725&lt;/item&gt;&lt;item&gt;9726&lt;/item&gt;&lt;item&gt;9728&lt;/item&gt;&lt;item&gt;9730&lt;/item&gt;&lt;item&gt;9731&lt;/item&gt;&lt;item&gt;9737&lt;/item&gt;&lt;item&gt;9757&lt;/item&gt;&lt;item&gt;9758&lt;/item&gt;&lt;item&gt;9759&lt;/item&gt;&lt;item&gt;9760&lt;/item&gt;&lt;item&gt;9761&lt;/item&gt;&lt;item&gt;9762&lt;/item&gt;&lt;item&gt;9763&lt;/item&gt;&lt;item&gt;9765&lt;/item&gt;&lt;item&gt;9766&lt;/item&gt;&lt;item&gt;9773&lt;/item&gt;&lt;item&gt;9777&lt;/item&gt;&lt;item&gt;9846&lt;/item&gt;&lt;item&gt;9847&lt;/item&gt;&lt;item&gt;9848&lt;/item&gt;&lt;item&gt;9849&lt;/item&gt;&lt;item&gt;9852&lt;/item&gt;&lt;item&gt;9853&lt;/item&gt;&lt;item&gt;9854&lt;/item&gt;&lt;item&gt;9855&lt;/item&gt;&lt;item&gt;9857&lt;/item&gt;&lt;item&gt;9858&lt;/item&gt;&lt;item&gt;9861&lt;/item&gt;&lt;item&gt;9862&lt;/item&gt;&lt;item&gt;9863&lt;/item&gt;&lt;item&gt;9864&lt;/item&gt;&lt;item&gt;9865&lt;/item&gt;&lt;item&gt;9866&lt;/item&gt;&lt;item&gt;9868&lt;/item&gt;&lt;item&gt;9869&lt;/item&gt;&lt;item&gt;9870&lt;/item&gt;&lt;item&gt;9871&lt;/item&gt;&lt;item&gt;9873&lt;/item&gt;&lt;item&gt;9874&lt;/item&gt;&lt;item&gt;9877&lt;/item&gt;&lt;item&gt;9881&lt;/item&gt;&lt;item&gt;9882&lt;/item&gt;&lt;item&gt;9883&lt;/item&gt;&lt;item&gt;9884&lt;/item&gt;&lt;item&gt;9885&lt;/item&gt;&lt;item&gt;9886&lt;/item&gt;&lt;item&gt;9888&lt;/item&gt;&lt;item&gt;9889&lt;/item&gt;&lt;item&gt;9890&lt;/item&gt;&lt;item&gt;9893&lt;/item&gt;&lt;item&gt;9894&lt;/item&gt;&lt;item&gt;9895&lt;/item&gt;&lt;item&gt;9896&lt;/item&gt;&lt;item&gt;9897&lt;/item&gt;&lt;item&gt;9898&lt;/item&gt;&lt;item&gt;9899&lt;/item&gt;&lt;item&gt;9902&lt;/item&gt;&lt;item&gt;9903&lt;/item&gt;&lt;item&gt;9904&lt;/item&gt;&lt;item&gt;9905&lt;/item&gt;&lt;item&gt;9906&lt;/item&gt;&lt;item&gt;9907&lt;/item&gt;&lt;item&gt;9908&lt;/item&gt;&lt;item&gt;9909&lt;/item&gt;&lt;item&gt;9910&lt;/item&gt;&lt;item&gt;9911&lt;/item&gt;&lt;item&gt;9912&lt;/item&gt;&lt;item&gt;9913&lt;/item&gt;&lt;item&gt;9914&lt;/item&gt;&lt;item&gt;9915&lt;/item&gt;&lt;item&gt;9916&lt;/item&gt;&lt;item&gt;9917&lt;/item&gt;&lt;item&gt;9918&lt;/item&gt;&lt;item&gt;9923&lt;/item&gt;&lt;item&gt;9924&lt;/item&gt;&lt;item&gt;9925&lt;/item&gt;&lt;item&gt;9926&lt;/item&gt;&lt;item&gt;9927&lt;/item&gt;&lt;item&gt;9928&lt;/item&gt;&lt;item&gt;9929&lt;/item&gt;&lt;item&gt;9930&lt;/item&gt;&lt;item&gt;9931&lt;/item&gt;&lt;/record-ids&gt;&lt;/item&gt;&lt;/Libraries&gt;"/>
    <w:docVar w:name="EN.UseJSCitationFormat" w:val="False"/>
  </w:docVars>
  <w:rsids>
    <w:rsidRoot w:val="00F5663D"/>
    <w:rsid w:val="0000007A"/>
    <w:rsid w:val="00004BC1"/>
    <w:rsid w:val="00005B8C"/>
    <w:rsid w:val="00006DEE"/>
    <w:rsid w:val="00016F7D"/>
    <w:rsid w:val="000179A3"/>
    <w:rsid w:val="00022ADF"/>
    <w:rsid w:val="00031022"/>
    <w:rsid w:val="0003615E"/>
    <w:rsid w:val="00040B6A"/>
    <w:rsid w:val="00044D68"/>
    <w:rsid w:val="0005259A"/>
    <w:rsid w:val="000530BC"/>
    <w:rsid w:val="00060545"/>
    <w:rsid w:val="0007102A"/>
    <w:rsid w:val="0007316F"/>
    <w:rsid w:val="00077678"/>
    <w:rsid w:val="00083271"/>
    <w:rsid w:val="000873C9"/>
    <w:rsid w:val="000922C0"/>
    <w:rsid w:val="00095A1B"/>
    <w:rsid w:val="0009638A"/>
    <w:rsid w:val="000B39E6"/>
    <w:rsid w:val="000B44AE"/>
    <w:rsid w:val="000D1D96"/>
    <w:rsid w:val="000D421C"/>
    <w:rsid w:val="000D45DD"/>
    <w:rsid w:val="000E0663"/>
    <w:rsid w:val="000E06FC"/>
    <w:rsid w:val="000E0739"/>
    <w:rsid w:val="000E0FE0"/>
    <w:rsid w:val="000E37D5"/>
    <w:rsid w:val="000E429A"/>
    <w:rsid w:val="000E74A6"/>
    <w:rsid w:val="000F01BD"/>
    <w:rsid w:val="000F07AE"/>
    <w:rsid w:val="0010246F"/>
    <w:rsid w:val="00103A43"/>
    <w:rsid w:val="00113061"/>
    <w:rsid w:val="00117E24"/>
    <w:rsid w:val="00132A55"/>
    <w:rsid w:val="00133095"/>
    <w:rsid w:val="00134B81"/>
    <w:rsid w:val="00141954"/>
    <w:rsid w:val="001446B1"/>
    <w:rsid w:val="00150384"/>
    <w:rsid w:val="00157B63"/>
    <w:rsid w:val="0016657F"/>
    <w:rsid w:val="001752A5"/>
    <w:rsid w:val="00175E29"/>
    <w:rsid w:val="001767E7"/>
    <w:rsid w:val="001772C3"/>
    <w:rsid w:val="001772CE"/>
    <w:rsid w:val="00180D22"/>
    <w:rsid w:val="00181022"/>
    <w:rsid w:val="00184977"/>
    <w:rsid w:val="00184EE8"/>
    <w:rsid w:val="0018609F"/>
    <w:rsid w:val="001900DC"/>
    <w:rsid w:val="0019022E"/>
    <w:rsid w:val="00195127"/>
    <w:rsid w:val="001970BB"/>
    <w:rsid w:val="0019750F"/>
    <w:rsid w:val="001A0147"/>
    <w:rsid w:val="001A1C45"/>
    <w:rsid w:val="001A2C76"/>
    <w:rsid w:val="001A3EE9"/>
    <w:rsid w:val="001B13E9"/>
    <w:rsid w:val="001B4E64"/>
    <w:rsid w:val="001C2997"/>
    <w:rsid w:val="001C3D24"/>
    <w:rsid w:val="001C4087"/>
    <w:rsid w:val="001D205E"/>
    <w:rsid w:val="001D39FC"/>
    <w:rsid w:val="001F4A3E"/>
    <w:rsid w:val="00204BAC"/>
    <w:rsid w:val="00205286"/>
    <w:rsid w:val="00226244"/>
    <w:rsid w:val="0023443C"/>
    <w:rsid w:val="0023545E"/>
    <w:rsid w:val="00235CCC"/>
    <w:rsid w:val="00236112"/>
    <w:rsid w:val="00244AF3"/>
    <w:rsid w:val="00247F94"/>
    <w:rsid w:val="002632DA"/>
    <w:rsid w:val="0026365A"/>
    <w:rsid w:val="002637EA"/>
    <w:rsid w:val="002732CD"/>
    <w:rsid w:val="00273CA6"/>
    <w:rsid w:val="0028083A"/>
    <w:rsid w:val="00282D7C"/>
    <w:rsid w:val="0029076D"/>
    <w:rsid w:val="00291752"/>
    <w:rsid w:val="00292EF0"/>
    <w:rsid w:val="00296276"/>
    <w:rsid w:val="002A1068"/>
    <w:rsid w:val="002B05FA"/>
    <w:rsid w:val="002B172F"/>
    <w:rsid w:val="002B44C7"/>
    <w:rsid w:val="002C44EA"/>
    <w:rsid w:val="002C4BCF"/>
    <w:rsid w:val="002C5C68"/>
    <w:rsid w:val="002C66E6"/>
    <w:rsid w:val="002D2BC0"/>
    <w:rsid w:val="002D338D"/>
    <w:rsid w:val="002D4E72"/>
    <w:rsid w:val="002D61F5"/>
    <w:rsid w:val="002D7B30"/>
    <w:rsid w:val="002E121E"/>
    <w:rsid w:val="002E3FE3"/>
    <w:rsid w:val="002E56A7"/>
    <w:rsid w:val="002E5F76"/>
    <w:rsid w:val="002E788A"/>
    <w:rsid w:val="002F1CEC"/>
    <w:rsid w:val="002F2EF6"/>
    <w:rsid w:val="002F374B"/>
    <w:rsid w:val="0030411F"/>
    <w:rsid w:val="003047ED"/>
    <w:rsid w:val="00306CF9"/>
    <w:rsid w:val="003105F9"/>
    <w:rsid w:val="00311079"/>
    <w:rsid w:val="00311358"/>
    <w:rsid w:val="00312625"/>
    <w:rsid w:val="00313986"/>
    <w:rsid w:val="003147E7"/>
    <w:rsid w:val="00321294"/>
    <w:rsid w:val="00323211"/>
    <w:rsid w:val="00325D72"/>
    <w:rsid w:val="0032703E"/>
    <w:rsid w:val="00330AF4"/>
    <w:rsid w:val="00335A51"/>
    <w:rsid w:val="00336CBD"/>
    <w:rsid w:val="003405E8"/>
    <w:rsid w:val="00343200"/>
    <w:rsid w:val="00350B03"/>
    <w:rsid w:val="00352ADE"/>
    <w:rsid w:val="00354BD7"/>
    <w:rsid w:val="00355642"/>
    <w:rsid w:val="00362529"/>
    <w:rsid w:val="00372204"/>
    <w:rsid w:val="00374D3A"/>
    <w:rsid w:val="00381983"/>
    <w:rsid w:val="00384575"/>
    <w:rsid w:val="003859DC"/>
    <w:rsid w:val="00395A80"/>
    <w:rsid w:val="00395AD6"/>
    <w:rsid w:val="00395E06"/>
    <w:rsid w:val="003A0E32"/>
    <w:rsid w:val="003A2B71"/>
    <w:rsid w:val="003A4F22"/>
    <w:rsid w:val="003A76ED"/>
    <w:rsid w:val="003A7F12"/>
    <w:rsid w:val="003B0C3D"/>
    <w:rsid w:val="003B453F"/>
    <w:rsid w:val="003B6524"/>
    <w:rsid w:val="003C3225"/>
    <w:rsid w:val="003C3E10"/>
    <w:rsid w:val="003C6AB0"/>
    <w:rsid w:val="003E1540"/>
    <w:rsid w:val="003E3EE7"/>
    <w:rsid w:val="003F169E"/>
    <w:rsid w:val="003F4ECF"/>
    <w:rsid w:val="003F56B3"/>
    <w:rsid w:val="00401014"/>
    <w:rsid w:val="00403C40"/>
    <w:rsid w:val="00404288"/>
    <w:rsid w:val="004169F0"/>
    <w:rsid w:val="004221EC"/>
    <w:rsid w:val="0042445D"/>
    <w:rsid w:val="004330C2"/>
    <w:rsid w:val="0043423B"/>
    <w:rsid w:val="00434926"/>
    <w:rsid w:val="004366B2"/>
    <w:rsid w:val="00446D22"/>
    <w:rsid w:val="00452CC7"/>
    <w:rsid w:val="004531F5"/>
    <w:rsid w:val="004547C5"/>
    <w:rsid w:val="004561AF"/>
    <w:rsid w:val="00456540"/>
    <w:rsid w:val="00461439"/>
    <w:rsid w:val="00462AE1"/>
    <w:rsid w:val="0046658D"/>
    <w:rsid w:val="004710C9"/>
    <w:rsid w:val="00476D83"/>
    <w:rsid w:val="0048423B"/>
    <w:rsid w:val="00487219"/>
    <w:rsid w:val="00487435"/>
    <w:rsid w:val="00497DD6"/>
    <w:rsid w:val="004A3D9D"/>
    <w:rsid w:val="004A6A0F"/>
    <w:rsid w:val="004B743F"/>
    <w:rsid w:val="004C09FB"/>
    <w:rsid w:val="004C0EB4"/>
    <w:rsid w:val="004C294A"/>
    <w:rsid w:val="004C3055"/>
    <w:rsid w:val="004C43B5"/>
    <w:rsid w:val="004C769F"/>
    <w:rsid w:val="004D4009"/>
    <w:rsid w:val="004F2302"/>
    <w:rsid w:val="004F7A2C"/>
    <w:rsid w:val="00500F11"/>
    <w:rsid w:val="005026A4"/>
    <w:rsid w:val="005152AD"/>
    <w:rsid w:val="00525F10"/>
    <w:rsid w:val="00527401"/>
    <w:rsid w:val="005277B2"/>
    <w:rsid w:val="00527A19"/>
    <w:rsid w:val="005309F6"/>
    <w:rsid w:val="005513EE"/>
    <w:rsid w:val="00551457"/>
    <w:rsid w:val="00551C0B"/>
    <w:rsid w:val="00552988"/>
    <w:rsid w:val="00553C8F"/>
    <w:rsid w:val="00555AE3"/>
    <w:rsid w:val="00561085"/>
    <w:rsid w:val="00561D34"/>
    <w:rsid w:val="00562B40"/>
    <w:rsid w:val="00564B27"/>
    <w:rsid w:val="00564E90"/>
    <w:rsid w:val="005654AB"/>
    <w:rsid w:val="00572B48"/>
    <w:rsid w:val="00580907"/>
    <w:rsid w:val="00581530"/>
    <w:rsid w:val="005836CB"/>
    <w:rsid w:val="00592F81"/>
    <w:rsid w:val="0059394D"/>
    <w:rsid w:val="00594FC5"/>
    <w:rsid w:val="005A0633"/>
    <w:rsid w:val="005A1B54"/>
    <w:rsid w:val="005A6810"/>
    <w:rsid w:val="005B3129"/>
    <w:rsid w:val="005D512A"/>
    <w:rsid w:val="005D66A6"/>
    <w:rsid w:val="005E3071"/>
    <w:rsid w:val="005E3DF1"/>
    <w:rsid w:val="005E45D4"/>
    <w:rsid w:val="005E4D5E"/>
    <w:rsid w:val="005E5C06"/>
    <w:rsid w:val="005E6F2F"/>
    <w:rsid w:val="005F3C00"/>
    <w:rsid w:val="0060138C"/>
    <w:rsid w:val="006076C9"/>
    <w:rsid w:val="00611658"/>
    <w:rsid w:val="00612DC3"/>
    <w:rsid w:val="0061735B"/>
    <w:rsid w:val="00617F35"/>
    <w:rsid w:val="00624481"/>
    <w:rsid w:val="00625C12"/>
    <w:rsid w:val="00625E8A"/>
    <w:rsid w:val="00627DD7"/>
    <w:rsid w:val="00633871"/>
    <w:rsid w:val="00633FAB"/>
    <w:rsid w:val="00644014"/>
    <w:rsid w:val="00647D42"/>
    <w:rsid w:val="0065648B"/>
    <w:rsid w:val="00656875"/>
    <w:rsid w:val="00681E0A"/>
    <w:rsid w:val="00682860"/>
    <w:rsid w:val="00683EBC"/>
    <w:rsid w:val="00683F28"/>
    <w:rsid w:val="006844CA"/>
    <w:rsid w:val="006870F9"/>
    <w:rsid w:val="0068729A"/>
    <w:rsid w:val="006914BD"/>
    <w:rsid w:val="006939A0"/>
    <w:rsid w:val="00695A7F"/>
    <w:rsid w:val="00695C62"/>
    <w:rsid w:val="006A037A"/>
    <w:rsid w:val="006A725C"/>
    <w:rsid w:val="006B6062"/>
    <w:rsid w:val="006B7AB5"/>
    <w:rsid w:val="006B7BD5"/>
    <w:rsid w:val="006C1922"/>
    <w:rsid w:val="006C6429"/>
    <w:rsid w:val="006E3DFF"/>
    <w:rsid w:val="006F33E7"/>
    <w:rsid w:val="006F7427"/>
    <w:rsid w:val="007016AA"/>
    <w:rsid w:val="007022B4"/>
    <w:rsid w:val="00703890"/>
    <w:rsid w:val="00705449"/>
    <w:rsid w:val="007077F2"/>
    <w:rsid w:val="00710736"/>
    <w:rsid w:val="0071234B"/>
    <w:rsid w:val="00712810"/>
    <w:rsid w:val="007179DF"/>
    <w:rsid w:val="0072199A"/>
    <w:rsid w:val="00724F45"/>
    <w:rsid w:val="0072553E"/>
    <w:rsid w:val="00726250"/>
    <w:rsid w:val="00726380"/>
    <w:rsid w:val="00731B4B"/>
    <w:rsid w:val="0073320C"/>
    <w:rsid w:val="00734050"/>
    <w:rsid w:val="00745DD6"/>
    <w:rsid w:val="0075469C"/>
    <w:rsid w:val="00754CDD"/>
    <w:rsid w:val="00755746"/>
    <w:rsid w:val="00760C67"/>
    <w:rsid w:val="00762835"/>
    <w:rsid w:val="00765280"/>
    <w:rsid w:val="00766EED"/>
    <w:rsid w:val="00773ED9"/>
    <w:rsid w:val="00773F84"/>
    <w:rsid w:val="00776BBC"/>
    <w:rsid w:val="0077717A"/>
    <w:rsid w:val="0078134D"/>
    <w:rsid w:val="00783769"/>
    <w:rsid w:val="007867F9"/>
    <w:rsid w:val="00787357"/>
    <w:rsid w:val="00794D8F"/>
    <w:rsid w:val="00794F17"/>
    <w:rsid w:val="00795ABF"/>
    <w:rsid w:val="00796DD0"/>
    <w:rsid w:val="007A12B7"/>
    <w:rsid w:val="007A3C98"/>
    <w:rsid w:val="007A553A"/>
    <w:rsid w:val="007A7A38"/>
    <w:rsid w:val="007B4F37"/>
    <w:rsid w:val="007B7CEC"/>
    <w:rsid w:val="007D14B4"/>
    <w:rsid w:val="007D6BC5"/>
    <w:rsid w:val="007D7C0A"/>
    <w:rsid w:val="007E48CE"/>
    <w:rsid w:val="007F2356"/>
    <w:rsid w:val="007F2F94"/>
    <w:rsid w:val="007F69C2"/>
    <w:rsid w:val="007F6C16"/>
    <w:rsid w:val="008007F2"/>
    <w:rsid w:val="00803868"/>
    <w:rsid w:val="00805862"/>
    <w:rsid w:val="00806D57"/>
    <w:rsid w:val="008139E4"/>
    <w:rsid w:val="008145AF"/>
    <w:rsid w:val="008173E3"/>
    <w:rsid w:val="0082684E"/>
    <w:rsid w:val="00834717"/>
    <w:rsid w:val="008373DD"/>
    <w:rsid w:val="00841E0D"/>
    <w:rsid w:val="00843BAE"/>
    <w:rsid w:val="00845D43"/>
    <w:rsid w:val="00845D96"/>
    <w:rsid w:val="008474B2"/>
    <w:rsid w:val="00852C76"/>
    <w:rsid w:val="008534C8"/>
    <w:rsid w:val="00861EFC"/>
    <w:rsid w:val="008637B9"/>
    <w:rsid w:val="00867367"/>
    <w:rsid w:val="00867E71"/>
    <w:rsid w:val="00870390"/>
    <w:rsid w:val="008737E8"/>
    <w:rsid w:val="0088058A"/>
    <w:rsid w:val="00882F04"/>
    <w:rsid w:val="00886C89"/>
    <w:rsid w:val="00890D50"/>
    <w:rsid w:val="0089341D"/>
    <w:rsid w:val="00895003"/>
    <w:rsid w:val="0089794F"/>
    <w:rsid w:val="008B297D"/>
    <w:rsid w:val="008B7023"/>
    <w:rsid w:val="008B7292"/>
    <w:rsid w:val="008C1784"/>
    <w:rsid w:val="008C3C79"/>
    <w:rsid w:val="008C6F69"/>
    <w:rsid w:val="008D6667"/>
    <w:rsid w:val="008E1DE5"/>
    <w:rsid w:val="008E5101"/>
    <w:rsid w:val="008E61F7"/>
    <w:rsid w:val="008F607F"/>
    <w:rsid w:val="008F7155"/>
    <w:rsid w:val="008F74E5"/>
    <w:rsid w:val="00900331"/>
    <w:rsid w:val="0090090A"/>
    <w:rsid w:val="0090155B"/>
    <w:rsid w:val="009027E1"/>
    <w:rsid w:val="00902E50"/>
    <w:rsid w:val="00903475"/>
    <w:rsid w:val="00904481"/>
    <w:rsid w:val="00904538"/>
    <w:rsid w:val="009138DF"/>
    <w:rsid w:val="00916421"/>
    <w:rsid w:val="00916A8B"/>
    <w:rsid w:val="00917234"/>
    <w:rsid w:val="00922E40"/>
    <w:rsid w:val="0092543C"/>
    <w:rsid w:val="00930421"/>
    <w:rsid w:val="009466A5"/>
    <w:rsid w:val="0094747D"/>
    <w:rsid w:val="00960247"/>
    <w:rsid w:val="0096293A"/>
    <w:rsid w:val="00964511"/>
    <w:rsid w:val="00967862"/>
    <w:rsid w:val="00977512"/>
    <w:rsid w:val="00984D76"/>
    <w:rsid w:val="0098542C"/>
    <w:rsid w:val="009872AB"/>
    <w:rsid w:val="00992A9D"/>
    <w:rsid w:val="009A4962"/>
    <w:rsid w:val="009A75B2"/>
    <w:rsid w:val="009B47C1"/>
    <w:rsid w:val="009B5F67"/>
    <w:rsid w:val="009C2991"/>
    <w:rsid w:val="009D54FA"/>
    <w:rsid w:val="009E00F4"/>
    <w:rsid w:val="009E5526"/>
    <w:rsid w:val="009F2968"/>
    <w:rsid w:val="009F7697"/>
    <w:rsid w:val="00A02AF9"/>
    <w:rsid w:val="00A03222"/>
    <w:rsid w:val="00A0536A"/>
    <w:rsid w:val="00A069BE"/>
    <w:rsid w:val="00A07542"/>
    <w:rsid w:val="00A108B7"/>
    <w:rsid w:val="00A160C9"/>
    <w:rsid w:val="00A21249"/>
    <w:rsid w:val="00A21CF1"/>
    <w:rsid w:val="00A22294"/>
    <w:rsid w:val="00A30204"/>
    <w:rsid w:val="00A32512"/>
    <w:rsid w:val="00A3615B"/>
    <w:rsid w:val="00A40BA1"/>
    <w:rsid w:val="00A50DD8"/>
    <w:rsid w:val="00A51448"/>
    <w:rsid w:val="00A5332E"/>
    <w:rsid w:val="00A6007E"/>
    <w:rsid w:val="00A6149D"/>
    <w:rsid w:val="00A6237A"/>
    <w:rsid w:val="00A67049"/>
    <w:rsid w:val="00A73830"/>
    <w:rsid w:val="00A8501A"/>
    <w:rsid w:val="00AB143A"/>
    <w:rsid w:val="00AC2005"/>
    <w:rsid w:val="00AC2A60"/>
    <w:rsid w:val="00AD366A"/>
    <w:rsid w:val="00AE14B5"/>
    <w:rsid w:val="00AE3494"/>
    <w:rsid w:val="00AE790B"/>
    <w:rsid w:val="00AF07C4"/>
    <w:rsid w:val="00AF1CB7"/>
    <w:rsid w:val="00AF5536"/>
    <w:rsid w:val="00AF5CD8"/>
    <w:rsid w:val="00B0336C"/>
    <w:rsid w:val="00B055C7"/>
    <w:rsid w:val="00B15E49"/>
    <w:rsid w:val="00B2217A"/>
    <w:rsid w:val="00B30572"/>
    <w:rsid w:val="00B30A43"/>
    <w:rsid w:val="00B5152E"/>
    <w:rsid w:val="00B51B12"/>
    <w:rsid w:val="00B57659"/>
    <w:rsid w:val="00B62761"/>
    <w:rsid w:val="00B63F68"/>
    <w:rsid w:val="00B67189"/>
    <w:rsid w:val="00B677F1"/>
    <w:rsid w:val="00B709CC"/>
    <w:rsid w:val="00B7216B"/>
    <w:rsid w:val="00B84236"/>
    <w:rsid w:val="00B93139"/>
    <w:rsid w:val="00B94784"/>
    <w:rsid w:val="00BA11D1"/>
    <w:rsid w:val="00BA216F"/>
    <w:rsid w:val="00BA6FC8"/>
    <w:rsid w:val="00BA773B"/>
    <w:rsid w:val="00BB0225"/>
    <w:rsid w:val="00BB7C53"/>
    <w:rsid w:val="00BC14BF"/>
    <w:rsid w:val="00BD0B5F"/>
    <w:rsid w:val="00BD10D9"/>
    <w:rsid w:val="00BD255F"/>
    <w:rsid w:val="00BE2F95"/>
    <w:rsid w:val="00BE37E5"/>
    <w:rsid w:val="00BE4BE1"/>
    <w:rsid w:val="00BE67DF"/>
    <w:rsid w:val="00BF1518"/>
    <w:rsid w:val="00BF2651"/>
    <w:rsid w:val="00BF5FD3"/>
    <w:rsid w:val="00C03A9D"/>
    <w:rsid w:val="00C07492"/>
    <w:rsid w:val="00C11674"/>
    <w:rsid w:val="00C11FDC"/>
    <w:rsid w:val="00C13D91"/>
    <w:rsid w:val="00C1495C"/>
    <w:rsid w:val="00C342F4"/>
    <w:rsid w:val="00C36254"/>
    <w:rsid w:val="00C41DC1"/>
    <w:rsid w:val="00C4626F"/>
    <w:rsid w:val="00C54348"/>
    <w:rsid w:val="00C550D2"/>
    <w:rsid w:val="00C56AD9"/>
    <w:rsid w:val="00C659B5"/>
    <w:rsid w:val="00C660DF"/>
    <w:rsid w:val="00C70F66"/>
    <w:rsid w:val="00C742F1"/>
    <w:rsid w:val="00C743BC"/>
    <w:rsid w:val="00C83A41"/>
    <w:rsid w:val="00C84166"/>
    <w:rsid w:val="00C85FB3"/>
    <w:rsid w:val="00C868C8"/>
    <w:rsid w:val="00C90585"/>
    <w:rsid w:val="00C9734F"/>
    <w:rsid w:val="00CA4657"/>
    <w:rsid w:val="00CA52AC"/>
    <w:rsid w:val="00CB496B"/>
    <w:rsid w:val="00CC118E"/>
    <w:rsid w:val="00CC1497"/>
    <w:rsid w:val="00CC6ACF"/>
    <w:rsid w:val="00CD1FBE"/>
    <w:rsid w:val="00CD4FE1"/>
    <w:rsid w:val="00CD7ECA"/>
    <w:rsid w:val="00CE756B"/>
    <w:rsid w:val="00CF472F"/>
    <w:rsid w:val="00D032C8"/>
    <w:rsid w:val="00D04829"/>
    <w:rsid w:val="00D179A6"/>
    <w:rsid w:val="00D32B6B"/>
    <w:rsid w:val="00D32CCC"/>
    <w:rsid w:val="00D3666D"/>
    <w:rsid w:val="00D51DE1"/>
    <w:rsid w:val="00D57172"/>
    <w:rsid w:val="00D64869"/>
    <w:rsid w:val="00D716D6"/>
    <w:rsid w:val="00D82BE4"/>
    <w:rsid w:val="00D83116"/>
    <w:rsid w:val="00D8340F"/>
    <w:rsid w:val="00D90D84"/>
    <w:rsid w:val="00D92045"/>
    <w:rsid w:val="00D96269"/>
    <w:rsid w:val="00D9640A"/>
    <w:rsid w:val="00DA1E10"/>
    <w:rsid w:val="00DA2EA2"/>
    <w:rsid w:val="00DA57FD"/>
    <w:rsid w:val="00DB0FFE"/>
    <w:rsid w:val="00DB236C"/>
    <w:rsid w:val="00DB2717"/>
    <w:rsid w:val="00DB2B17"/>
    <w:rsid w:val="00DB45B6"/>
    <w:rsid w:val="00DB46D0"/>
    <w:rsid w:val="00DC4AEF"/>
    <w:rsid w:val="00DC686C"/>
    <w:rsid w:val="00DD09FA"/>
    <w:rsid w:val="00DD0FB4"/>
    <w:rsid w:val="00DD17D1"/>
    <w:rsid w:val="00DD1AE2"/>
    <w:rsid w:val="00DD5774"/>
    <w:rsid w:val="00DE74EE"/>
    <w:rsid w:val="00DE7820"/>
    <w:rsid w:val="00E0029D"/>
    <w:rsid w:val="00E01D37"/>
    <w:rsid w:val="00E03292"/>
    <w:rsid w:val="00E1031F"/>
    <w:rsid w:val="00E113D8"/>
    <w:rsid w:val="00E16AF8"/>
    <w:rsid w:val="00E17840"/>
    <w:rsid w:val="00E2374E"/>
    <w:rsid w:val="00E278B0"/>
    <w:rsid w:val="00E27C1C"/>
    <w:rsid w:val="00E32462"/>
    <w:rsid w:val="00E3324F"/>
    <w:rsid w:val="00E352C9"/>
    <w:rsid w:val="00E4305E"/>
    <w:rsid w:val="00E442E6"/>
    <w:rsid w:val="00E45A93"/>
    <w:rsid w:val="00E5060F"/>
    <w:rsid w:val="00E54DF2"/>
    <w:rsid w:val="00E564FB"/>
    <w:rsid w:val="00E56533"/>
    <w:rsid w:val="00E604E8"/>
    <w:rsid w:val="00E620F2"/>
    <w:rsid w:val="00E63715"/>
    <w:rsid w:val="00E65C0C"/>
    <w:rsid w:val="00E70695"/>
    <w:rsid w:val="00E70C1E"/>
    <w:rsid w:val="00E822CB"/>
    <w:rsid w:val="00E830BE"/>
    <w:rsid w:val="00E86A39"/>
    <w:rsid w:val="00EA226B"/>
    <w:rsid w:val="00EB0330"/>
    <w:rsid w:val="00EB2A14"/>
    <w:rsid w:val="00EB7C89"/>
    <w:rsid w:val="00EC0A78"/>
    <w:rsid w:val="00EC7049"/>
    <w:rsid w:val="00ED0A88"/>
    <w:rsid w:val="00ED0FC5"/>
    <w:rsid w:val="00ED1B16"/>
    <w:rsid w:val="00ED2937"/>
    <w:rsid w:val="00ED584A"/>
    <w:rsid w:val="00ED66D8"/>
    <w:rsid w:val="00EE50E0"/>
    <w:rsid w:val="00EF1D2A"/>
    <w:rsid w:val="00EF20DF"/>
    <w:rsid w:val="00EF6CF0"/>
    <w:rsid w:val="00F037C0"/>
    <w:rsid w:val="00F0515B"/>
    <w:rsid w:val="00F0759A"/>
    <w:rsid w:val="00F17067"/>
    <w:rsid w:val="00F205BA"/>
    <w:rsid w:val="00F27632"/>
    <w:rsid w:val="00F359F7"/>
    <w:rsid w:val="00F36A11"/>
    <w:rsid w:val="00F41D02"/>
    <w:rsid w:val="00F55B7F"/>
    <w:rsid w:val="00F5663D"/>
    <w:rsid w:val="00F6097A"/>
    <w:rsid w:val="00F6110A"/>
    <w:rsid w:val="00F63083"/>
    <w:rsid w:val="00F670E9"/>
    <w:rsid w:val="00F70692"/>
    <w:rsid w:val="00F749FF"/>
    <w:rsid w:val="00F77489"/>
    <w:rsid w:val="00F8325A"/>
    <w:rsid w:val="00F86DE5"/>
    <w:rsid w:val="00F90D75"/>
    <w:rsid w:val="00F934E9"/>
    <w:rsid w:val="00F97EC6"/>
    <w:rsid w:val="00FA3A37"/>
    <w:rsid w:val="00FA3C52"/>
    <w:rsid w:val="00FA3C67"/>
    <w:rsid w:val="00FA4155"/>
    <w:rsid w:val="00FA45F7"/>
    <w:rsid w:val="00FA5848"/>
    <w:rsid w:val="00FB5A50"/>
    <w:rsid w:val="00FB690E"/>
    <w:rsid w:val="00FC0434"/>
    <w:rsid w:val="00FC1F8C"/>
    <w:rsid w:val="00FC6E65"/>
    <w:rsid w:val="00FC70FB"/>
    <w:rsid w:val="00FD07D7"/>
    <w:rsid w:val="00FD1615"/>
    <w:rsid w:val="00FD2174"/>
    <w:rsid w:val="00FD7B31"/>
    <w:rsid w:val="00FE387C"/>
    <w:rsid w:val="00FE4982"/>
    <w:rsid w:val="00FE5660"/>
    <w:rsid w:val="00FE7DF0"/>
    <w:rsid w:val="00FF16FC"/>
    <w:rsid w:val="00FF58A1"/>
    <w:rsid w:val="00FF778C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B7A303"/>
  <w15:docId w15:val="{58BA366E-1B86-4B49-9EA1-14D234EF5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SimSun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line="240" w:lineRule="auto"/>
      <w:outlineLvl w:val="0"/>
    </w:pPr>
    <w:rPr>
      <w:rFonts w:ascii="Mirza" w:eastAsia="Mirza" w:hAnsi="Mirza" w:cs="Mirza"/>
      <w:color w:val="FFFFFF"/>
      <w:shd w:val="clear" w:color="auto" w:fill="274E13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line="240" w:lineRule="auto"/>
      <w:outlineLvl w:val="1"/>
    </w:pPr>
    <w:rPr>
      <w:rFonts w:ascii="Mirza" w:eastAsia="Mirza" w:hAnsi="Mirza" w:cs="Mirza"/>
      <w:highlight w:val="green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349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926"/>
  </w:style>
  <w:style w:type="paragraph" w:styleId="Footer">
    <w:name w:val="footer"/>
    <w:basedOn w:val="Normal"/>
    <w:link w:val="FooterChar"/>
    <w:uiPriority w:val="99"/>
    <w:unhideWhenUsed/>
    <w:rsid w:val="004349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926"/>
  </w:style>
  <w:style w:type="character" w:styleId="PageNumber">
    <w:name w:val="page number"/>
    <w:basedOn w:val="DefaultParagraphFont"/>
    <w:uiPriority w:val="99"/>
    <w:semiHidden/>
    <w:unhideWhenUsed/>
    <w:rsid w:val="00DB45B6"/>
  </w:style>
  <w:style w:type="character" w:styleId="CommentReference">
    <w:name w:val="annotation reference"/>
    <w:basedOn w:val="DefaultParagraphFont"/>
    <w:uiPriority w:val="99"/>
    <w:semiHidden/>
    <w:unhideWhenUsed/>
    <w:rsid w:val="006872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2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72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2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29A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FD07D7"/>
    <w:pPr>
      <w:jc w:val="center"/>
    </w:pPr>
    <w:rPr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D07D7"/>
    <w:rPr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D07D7"/>
    <w:pPr>
      <w:spacing w:line="240" w:lineRule="auto"/>
      <w:jc w:val="both"/>
    </w:pPr>
    <w:rPr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D07D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3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Kevin D Wickman</cp:lastModifiedBy>
  <cp:revision>2</cp:revision>
  <dcterms:created xsi:type="dcterms:W3CDTF">2025-07-01T16:27:00Z</dcterms:created>
  <dcterms:modified xsi:type="dcterms:W3CDTF">2025-07-01T16:27:00Z</dcterms:modified>
</cp:coreProperties>
</file>