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Pr="005949AE" w:rsidR="0022470C" w:rsidP="00182B1B" w:rsidRDefault="00420FD9" w14:paraId="2109DD60" w14:textId="4074DD72">
      <w:pPr>
        <w:pStyle w:val="Title"/>
        <w:rPr>
          <w:rFonts w:ascii="Arial" w:hAnsi="Arial" w:cs="Arial"/>
        </w:rPr>
      </w:pPr>
      <w:r w:rsidRPr="005949AE">
        <w:rPr>
          <w:rFonts w:ascii="Arial" w:hAnsi="Arial" w:cs="Arial"/>
        </w:rPr>
        <w:t xml:space="preserve">Supplementary </w:t>
      </w:r>
      <w:r w:rsidRPr="005949AE" w:rsidR="00E63061">
        <w:rPr>
          <w:rFonts w:ascii="Arial" w:hAnsi="Arial" w:cs="Arial"/>
        </w:rPr>
        <w:t>Note</w:t>
      </w:r>
      <w:r w:rsidRPr="005949AE">
        <w:rPr>
          <w:rFonts w:ascii="Arial" w:hAnsi="Arial" w:cs="Arial"/>
        </w:rPr>
        <w:t xml:space="preserve"> 1</w:t>
      </w:r>
      <w:r w:rsidRPr="005949AE" w:rsidR="00EA685A">
        <w:rPr>
          <w:rFonts w:ascii="Arial" w:hAnsi="Arial" w:cs="Arial"/>
        </w:rPr>
        <w:t>: BAM file deduplication for RNA-Seq data</w:t>
      </w:r>
    </w:p>
    <w:p w:rsidRPr="005949AE" w:rsidR="00EA685A" w:rsidP="00EA685A" w:rsidRDefault="00EA685A" w14:paraId="07595CF3" w14:textId="77777777">
      <w:pPr>
        <w:rPr>
          <w:rFonts w:ascii="Arial" w:hAnsi="Arial" w:cs="Arial"/>
        </w:rPr>
      </w:pPr>
    </w:p>
    <w:p w:rsidRPr="005949AE" w:rsidR="00662B01" w:rsidP="00EA685A" w:rsidRDefault="00662B01" w14:paraId="012F4207" w14:textId="39208392">
      <w:pPr>
        <w:rPr>
          <w:rFonts w:ascii="Arial" w:hAnsi="Arial" w:cs="Arial"/>
        </w:rPr>
      </w:pPr>
      <w:r w:rsidRPr="005949AE">
        <w:rPr>
          <w:rFonts w:ascii="Arial" w:hAnsi="Arial" w:cs="Arial"/>
        </w:rPr>
        <w:t xml:space="preserve">Although deduplication is not standard practice in RNA sequencing workflows, due to the expectation that highly expressed genes will naturally yield duplicate reads reflecting biological signal, we chose to </w:t>
      </w:r>
      <w:r w:rsidRPr="005949AE" w:rsidR="00F77AF1">
        <w:rPr>
          <w:rFonts w:ascii="Arial" w:hAnsi="Arial" w:cs="Arial"/>
        </w:rPr>
        <w:t>remove</w:t>
      </w:r>
      <w:r w:rsidRPr="005949AE">
        <w:rPr>
          <w:rFonts w:ascii="Arial" w:hAnsi="Arial" w:cs="Arial"/>
        </w:rPr>
        <w:t xml:space="preserve"> duplicates from our aligned BAM files after observing</w:t>
      </w:r>
      <w:r w:rsidRPr="005949AE" w:rsidR="00F77AF1">
        <w:rPr>
          <w:rFonts w:ascii="Arial" w:hAnsi="Arial" w:cs="Arial"/>
        </w:rPr>
        <w:t xml:space="preserve"> evidence of technical duplication artefacts in our dataset.</w:t>
      </w:r>
    </w:p>
    <w:p w:rsidRPr="005949AE" w:rsidR="00F77AF1" w:rsidP="00305D47" w:rsidRDefault="00F77AF1" w14:paraId="6EB00687" w14:textId="7E99A240">
      <w:pPr>
        <w:rPr>
          <w:rFonts w:ascii="Arial" w:hAnsi="Arial" w:cs="Arial"/>
        </w:rPr>
      </w:pPr>
      <w:r w:rsidRPr="3273DE28" w:rsidR="00F77AF1">
        <w:rPr>
          <w:rFonts w:ascii="Arial" w:hAnsi="Arial" w:cs="Arial"/>
        </w:rPr>
        <w:t>Quality control using</w:t>
      </w:r>
      <w:r w:rsidRPr="3273DE28" w:rsidR="00740732">
        <w:rPr>
          <w:rFonts w:ascii="Arial" w:hAnsi="Arial" w:cs="Arial"/>
        </w:rPr>
        <w:t xml:space="preserve"> FASTQC </w:t>
      </w:r>
      <w:r w:rsidRPr="3273DE28" w:rsidR="00D6747E">
        <w:rPr>
          <w:rFonts w:ascii="Arial" w:hAnsi="Arial" w:cs="Arial"/>
        </w:rPr>
        <w:t>(v 0.12)</w:t>
      </w:r>
      <w:r w:rsidRPr="3273DE28" w:rsidR="0019035C">
        <w:rPr>
          <w:rFonts w:ascii="Arial" w:hAnsi="Arial" w:cs="Arial"/>
        </w:rPr>
        <w:t xml:space="preserve"> </w:t>
      </w:r>
      <w:r w:rsidRPr="3273DE28" w:rsidR="00F74F8B">
        <w:rPr>
          <w:rFonts w:ascii="Arial" w:hAnsi="Arial" w:cs="Arial"/>
        </w:rPr>
        <w:t xml:space="preserve">revealed unusually </w:t>
      </w:r>
      <w:r w:rsidRPr="3273DE28" w:rsidR="00F74F8B">
        <w:rPr>
          <w:rFonts w:ascii="Arial" w:hAnsi="Arial" w:cs="Arial"/>
        </w:rPr>
        <w:t>high levels</w:t>
      </w:r>
      <w:r w:rsidRPr="3273DE28" w:rsidR="00F74F8B">
        <w:rPr>
          <w:rFonts w:ascii="Arial" w:hAnsi="Arial" w:cs="Arial"/>
        </w:rPr>
        <w:t xml:space="preserve"> of duplication in several</w:t>
      </w:r>
      <w:r w:rsidRPr="3273DE28" w:rsidR="00305D47">
        <w:rPr>
          <w:rFonts w:ascii="Arial" w:hAnsi="Arial" w:cs="Arial"/>
        </w:rPr>
        <w:t xml:space="preserve"> </w:t>
      </w:r>
      <w:r w:rsidRPr="3273DE28" w:rsidR="00F74F8B">
        <w:rPr>
          <w:rFonts w:ascii="Arial" w:hAnsi="Arial" w:cs="Arial"/>
        </w:rPr>
        <w:t>samples. Visual inspection of aligned reads in IGV</w:t>
      </w:r>
      <w:r w:rsidRPr="3273DE28" w:rsidR="00305D47">
        <w:rPr>
          <w:rFonts w:ascii="Arial" w:hAnsi="Arial" w:cs="Arial"/>
        </w:rPr>
        <w:t xml:space="preserve"> </w:t>
      </w:r>
      <w:r w:rsidRPr="3273DE28" w:rsidR="00131E50">
        <w:rPr>
          <w:rFonts w:ascii="Arial" w:hAnsi="Arial" w:cs="Arial"/>
        </w:rPr>
        <w:t xml:space="preserve">further supported the presence of PCR duplicates, with multiple instances of identical reads mapping to the same </w:t>
      </w:r>
      <w:r w:rsidRPr="3273DE28" w:rsidR="252BA876">
        <w:rPr>
          <w:rFonts w:ascii="Arial" w:hAnsi="Arial" w:cs="Arial"/>
        </w:rPr>
        <w:t xml:space="preserve">genomic </w:t>
      </w:r>
      <w:r w:rsidRPr="3273DE28" w:rsidR="0032732F">
        <w:rPr>
          <w:rFonts w:ascii="Arial" w:hAnsi="Arial" w:cs="Arial"/>
        </w:rPr>
        <w:t>coordinates</w:t>
      </w:r>
      <w:r w:rsidRPr="3273DE28" w:rsidR="00131E50">
        <w:rPr>
          <w:rFonts w:ascii="Arial" w:hAnsi="Arial" w:cs="Arial"/>
        </w:rPr>
        <w:t xml:space="preserve">. </w:t>
      </w:r>
      <w:r w:rsidRPr="3273DE28" w:rsidR="00131E50">
        <w:rPr>
          <w:rFonts w:ascii="Arial" w:hAnsi="Arial" w:cs="Arial"/>
        </w:rPr>
        <w:t>In</w:t>
      </w:r>
      <w:r w:rsidRPr="3273DE28" w:rsidR="00131E50">
        <w:rPr>
          <w:rFonts w:ascii="Arial" w:hAnsi="Arial" w:cs="Arial"/>
        </w:rPr>
        <w:t xml:space="preserve"> some cases, </w:t>
      </w:r>
      <w:r w:rsidRPr="3273DE28" w:rsidR="00131E50">
        <w:rPr>
          <w:rFonts w:ascii="Arial" w:hAnsi="Arial" w:cs="Arial"/>
        </w:rPr>
        <w:t>nearly every</w:t>
      </w:r>
      <w:r w:rsidRPr="3273DE28" w:rsidR="00131E50">
        <w:rPr>
          <w:rFonts w:ascii="Arial" w:hAnsi="Arial" w:cs="Arial"/>
        </w:rPr>
        <w:t xml:space="preserve"> read</w:t>
      </w:r>
      <w:r w:rsidRPr="3273DE28" w:rsidR="000E6441">
        <w:rPr>
          <w:rFonts w:ascii="Arial" w:hAnsi="Arial" w:cs="Arial"/>
        </w:rPr>
        <w:t xml:space="preserve"> or every second read appeared duplicated, raising concerns about quantification accuracy.</w:t>
      </w:r>
    </w:p>
    <w:p w:rsidRPr="005949AE" w:rsidR="000E6441" w:rsidP="00305D47" w:rsidRDefault="000E6441" w14:paraId="76C8F2C4" w14:textId="6EB5D59A">
      <w:pPr>
        <w:rPr>
          <w:rFonts w:ascii="Arial" w:hAnsi="Arial" w:cs="Arial"/>
        </w:rPr>
      </w:pPr>
      <w:r w:rsidRPr="005949AE">
        <w:rPr>
          <w:rFonts w:ascii="Arial" w:hAnsi="Arial" w:cs="Arial"/>
        </w:rPr>
        <w:t xml:space="preserve">To evaluate the impact of deduplication, we compared </w:t>
      </w:r>
      <w:r w:rsidRPr="005949AE" w:rsidR="0032732F">
        <w:rPr>
          <w:rFonts w:ascii="Arial" w:hAnsi="Arial" w:cs="Arial"/>
        </w:rPr>
        <w:t>results</w:t>
      </w:r>
      <w:r w:rsidRPr="005949AE">
        <w:rPr>
          <w:rFonts w:ascii="Arial" w:hAnsi="Arial" w:cs="Arial"/>
        </w:rPr>
        <w:t xml:space="preserve"> before and after removing </w:t>
      </w:r>
      <w:r w:rsidRPr="005949AE" w:rsidR="0032732F">
        <w:rPr>
          <w:rFonts w:ascii="Arial" w:hAnsi="Arial" w:cs="Arial"/>
        </w:rPr>
        <w:t>duplicates</w:t>
      </w:r>
      <w:r w:rsidRPr="005949AE">
        <w:rPr>
          <w:rFonts w:ascii="Arial" w:hAnsi="Arial" w:cs="Arial"/>
        </w:rPr>
        <w:t xml:space="preserve"> using a </w:t>
      </w:r>
      <w:r w:rsidRPr="005949AE" w:rsidR="0032732F">
        <w:rPr>
          <w:rFonts w:ascii="Arial" w:hAnsi="Arial" w:cs="Arial"/>
        </w:rPr>
        <w:t>range of metrics:</w:t>
      </w:r>
    </w:p>
    <w:p w:rsidRPr="005949AE" w:rsidR="0032732F" w:rsidP="0032732F" w:rsidRDefault="0032732F" w14:paraId="633FFD32" w14:textId="6BD27327">
      <w:pPr>
        <w:pStyle w:val="ListParagraph"/>
        <w:numPr>
          <w:ilvl w:val="0"/>
          <w:numId w:val="12"/>
        </w:numPr>
        <w:rPr>
          <w:rFonts w:ascii="Arial" w:hAnsi="Arial" w:cs="Arial"/>
        </w:rPr>
      </w:pPr>
      <w:r w:rsidRPr="005949AE">
        <w:rPr>
          <w:rFonts w:ascii="Arial" w:hAnsi="Arial" w:cs="Arial"/>
          <w:b/>
          <w:bCs/>
        </w:rPr>
        <w:t>Gene expression values</w:t>
      </w:r>
      <w:r w:rsidRPr="005949AE" w:rsidR="007C1E0A">
        <w:rPr>
          <w:rFonts w:ascii="Arial" w:hAnsi="Arial" w:cs="Arial"/>
        </w:rPr>
        <w:t xml:space="preserve"> (in counts per million [CPM] and transcripts per million [TPM]) remained highly concordant between deduplicated and original datasets, with a slight and expected attenuation of the most highly expressed genes.</w:t>
      </w:r>
    </w:p>
    <w:p w:rsidRPr="005949AE" w:rsidR="007C1E0A" w:rsidP="0032732F" w:rsidRDefault="007C1E0A" w14:paraId="0DBFD85F" w14:textId="4091D3A2">
      <w:pPr>
        <w:pStyle w:val="ListParagraph"/>
        <w:numPr>
          <w:ilvl w:val="0"/>
          <w:numId w:val="12"/>
        </w:numPr>
        <w:rPr>
          <w:rFonts w:ascii="Arial" w:hAnsi="Arial" w:cs="Arial"/>
        </w:rPr>
      </w:pPr>
      <w:r w:rsidRPr="005949AE">
        <w:rPr>
          <w:rFonts w:ascii="Arial" w:hAnsi="Arial" w:cs="Arial"/>
          <w:b/>
          <w:bCs/>
        </w:rPr>
        <w:t>Library size</w:t>
      </w:r>
      <w:r w:rsidRPr="005949AE" w:rsidR="00083EB1">
        <w:rPr>
          <w:rFonts w:ascii="Arial" w:hAnsi="Arial" w:cs="Arial"/>
        </w:rPr>
        <w:t xml:space="preserve"> (total raw counts) was reduced in a consistent manner across samples (Figure 1).</w:t>
      </w:r>
    </w:p>
    <w:p w:rsidRPr="005949AE" w:rsidR="00083EB1" w:rsidP="0032732F" w:rsidRDefault="00083EB1" w14:paraId="43E5D4BF" w14:textId="074B0862">
      <w:pPr>
        <w:pStyle w:val="ListParagraph"/>
        <w:numPr>
          <w:ilvl w:val="0"/>
          <w:numId w:val="12"/>
        </w:numPr>
        <w:rPr>
          <w:rFonts w:ascii="Arial" w:hAnsi="Arial" w:cs="Arial"/>
        </w:rPr>
      </w:pPr>
      <w:r w:rsidRPr="005949AE">
        <w:rPr>
          <w:rFonts w:ascii="Arial" w:hAnsi="Arial" w:cs="Arial"/>
          <w:b/>
          <w:bCs/>
        </w:rPr>
        <w:t>Differential expression analysis</w:t>
      </w:r>
      <w:r w:rsidRPr="005949AE" w:rsidR="007A2352">
        <w:rPr>
          <w:rFonts w:ascii="Arial" w:hAnsi="Arial" w:cs="Arial"/>
        </w:rPr>
        <w:t xml:space="preserve"> results (adjusted </w:t>
      </w:r>
      <w:r w:rsidRPr="005949AE" w:rsidR="007A2352">
        <w:rPr>
          <w:rFonts w:ascii="Arial" w:hAnsi="Arial" w:cs="Arial"/>
          <w:i/>
          <w:iCs/>
        </w:rPr>
        <w:t>p</w:t>
      </w:r>
      <w:r w:rsidRPr="005949AE" w:rsidR="00932022">
        <w:rPr>
          <w:rFonts w:ascii="Arial" w:hAnsi="Arial" w:cs="Arial"/>
        </w:rPr>
        <w:t>-values</w:t>
      </w:r>
      <w:r w:rsidRPr="005949AE" w:rsidR="008F32F5">
        <w:rPr>
          <w:rFonts w:ascii="Arial" w:hAnsi="Arial" w:cs="Arial"/>
        </w:rPr>
        <w:t xml:space="preserve"> and log fold changes)</w:t>
      </w:r>
      <w:r w:rsidRPr="005949AE" w:rsidR="004D5CED">
        <w:rPr>
          <w:rFonts w:ascii="Arial" w:hAnsi="Arial" w:cs="Arial"/>
        </w:rPr>
        <w:t xml:space="preserve"> remained stable post-deduplication, with high concordance observed across the dataset (Figure 2</w:t>
      </w:r>
      <w:r w:rsidR="00257674">
        <w:rPr>
          <w:rFonts w:ascii="Arial" w:hAnsi="Arial" w:cs="Arial"/>
        </w:rPr>
        <w:t xml:space="preserve"> and 3</w:t>
      </w:r>
      <w:r w:rsidRPr="005949AE" w:rsidR="004D5CED">
        <w:rPr>
          <w:rFonts w:ascii="Arial" w:hAnsi="Arial" w:cs="Arial"/>
        </w:rPr>
        <w:t>).</w:t>
      </w:r>
    </w:p>
    <w:p w:rsidRPr="005949AE" w:rsidR="002A7B65" w:rsidP="0032732F" w:rsidRDefault="002A7B65" w14:paraId="4EB315BE" w14:textId="0C08DB0A">
      <w:pPr>
        <w:pStyle w:val="ListParagraph"/>
        <w:numPr>
          <w:ilvl w:val="0"/>
          <w:numId w:val="12"/>
        </w:numPr>
        <w:rPr>
          <w:rFonts w:ascii="Arial" w:hAnsi="Arial" w:cs="Arial"/>
        </w:rPr>
      </w:pPr>
      <w:r w:rsidRPr="005949AE">
        <w:rPr>
          <w:rFonts w:ascii="Arial" w:hAnsi="Arial" w:cs="Arial"/>
          <w:b/>
          <w:bCs/>
        </w:rPr>
        <w:t xml:space="preserve">Cell-type deconvolution using </w:t>
      </w:r>
      <w:proofErr w:type="spellStart"/>
      <w:r w:rsidRPr="005949AE">
        <w:rPr>
          <w:rFonts w:ascii="Arial" w:hAnsi="Arial" w:cs="Arial"/>
          <w:b/>
          <w:bCs/>
        </w:rPr>
        <w:t>CIBERSORTx</w:t>
      </w:r>
      <w:proofErr w:type="spellEnd"/>
      <w:r w:rsidRPr="005949AE">
        <w:rPr>
          <w:rFonts w:ascii="Arial" w:hAnsi="Arial" w:cs="Arial"/>
        </w:rPr>
        <w:t xml:space="preserve"> improved after deduplication. Predicted </w:t>
      </w:r>
      <w:r w:rsidR="00C579FF">
        <w:rPr>
          <w:rFonts w:ascii="Arial" w:hAnsi="Arial" w:cs="Arial"/>
        </w:rPr>
        <w:t>gene expression</w:t>
      </w:r>
      <w:r w:rsidRPr="005949AE">
        <w:rPr>
          <w:rFonts w:ascii="Arial" w:hAnsi="Arial" w:cs="Arial"/>
        </w:rPr>
        <w:t xml:space="preserve"> aligned more closely with observed gene expression values in TPM, particularly for signature genes (Figure </w:t>
      </w:r>
      <w:r w:rsidR="00F947C8">
        <w:rPr>
          <w:rFonts w:ascii="Arial" w:hAnsi="Arial" w:cs="Arial"/>
        </w:rPr>
        <w:t>4</w:t>
      </w:r>
      <w:r w:rsidRPr="005949AE">
        <w:rPr>
          <w:rFonts w:ascii="Arial" w:hAnsi="Arial" w:cs="Arial"/>
        </w:rPr>
        <w:t>)</w:t>
      </w:r>
      <w:r w:rsidRPr="005949AE" w:rsidR="003F6ED0">
        <w:rPr>
          <w:rFonts w:ascii="Arial" w:hAnsi="Arial" w:cs="Arial"/>
        </w:rPr>
        <w:t>. In scatter plots comparing observed versus predicted expression, deduplication data showed tighter clustering around the identity line (X = Y), suggesting improved model accuracy.</w:t>
      </w:r>
    </w:p>
    <w:p w:rsidRPr="005949AE" w:rsidR="003F6ED0" w:rsidP="003F6ED0" w:rsidRDefault="00276D81" w14:paraId="7E9B528D" w14:textId="0074EF94">
      <w:pPr>
        <w:rPr>
          <w:rFonts w:ascii="Arial" w:hAnsi="Arial" w:cs="Arial"/>
        </w:rPr>
      </w:pPr>
      <w:r w:rsidRPr="005949AE">
        <w:rPr>
          <w:rFonts w:ascii="Arial" w:hAnsi="Arial" w:cs="Arial"/>
        </w:rPr>
        <w:t>These analyses</w:t>
      </w:r>
      <w:r w:rsidRPr="005949AE" w:rsidR="003F6ED0">
        <w:rPr>
          <w:rFonts w:ascii="Arial" w:hAnsi="Arial" w:cs="Arial"/>
        </w:rPr>
        <w:t xml:space="preserve"> suggest that PCR duplication in our dataset significantly impacted read counts and downstream analyses. We therefore elected to deduplicate all BAM files prior to quantification. While we acknowledge this approach may lead to minor underestimation of some highly expressed genes, our data indicate that the benefits, in terms of improved modelling and data </w:t>
      </w:r>
      <w:r w:rsidRPr="005949AE" w:rsidR="00EF56C0">
        <w:rPr>
          <w:rFonts w:ascii="Arial" w:hAnsi="Arial" w:cs="Arial"/>
        </w:rPr>
        <w:t>quality, outweigh thus limitation in our context.</w:t>
      </w:r>
    </w:p>
    <w:p w:rsidR="00894A53" w:rsidP="00894A53" w:rsidRDefault="00894A53" w14:paraId="5E029D2F" w14:textId="77777777">
      <w:pPr>
        <w:rPr>
          <w:noProof/>
        </w:rPr>
      </w:pPr>
    </w:p>
    <w:p w:rsidR="008965A9" w:rsidP="00894A53" w:rsidRDefault="00A86975" w14:paraId="1792133B" w14:textId="6EA430D6">
      <w:r>
        <w:rPr>
          <w:noProof/>
        </w:rPr>
        <w:drawing>
          <wp:inline distT="0" distB="0" distL="0" distR="0" wp14:anchorId="2BF2805F" wp14:editId="11E62FBF">
            <wp:extent cx="5731510" cy="2388235"/>
            <wp:effectExtent l="0" t="0" r="2540" b="0"/>
            <wp:docPr id="1797721194" name="Picture 36" descr="A graph of a graph of a number of peopl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7721194" name="Picture 36" descr="A graph of a graph of a number of people&#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2388235"/>
                    </a:xfrm>
                    <a:prstGeom prst="rect">
                      <a:avLst/>
                    </a:prstGeom>
                  </pic:spPr>
                </pic:pic>
              </a:graphicData>
            </a:graphic>
          </wp:inline>
        </w:drawing>
      </w:r>
    </w:p>
    <w:p w:rsidR="005130E7" w:rsidP="00894A53" w:rsidRDefault="005130E7" w14:paraId="6B08F7FE" w14:textId="630BF933" w14:noSpellErr="1">
      <w:r w:rsidRPr="3273DE28" w:rsidR="005130E7">
        <w:rPr>
          <w:b w:val="1"/>
          <w:bCs w:val="1"/>
        </w:rPr>
        <w:t>Figure 1</w:t>
      </w:r>
      <w:r w:rsidR="005130E7">
        <w:rPr/>
        <w:t xml:space="preserve">. </w:t>
      </w:r>
      <w:r w:rsidRPr="3273DE28" w:rsidR="00995D84">
        <w:rPr>
          <w:i w:val="1"/>
          <w:iCs w:val="1"/>
        </w:rPr>
        <w:t>Stacked bar chart (a) and scatterplot (b) of library size pre- and post-deduplication.</w:t>
      </w:r>
      <w:r w:rsidR="00995D84">
        <w:rPr/>
        <w:t xml:space="preserve"> </w:t>
      </w:r>
      <w:r w:rsidR="004D76AB">
        <w:rPr/>
        <w:t xml:space="preserve">Total raw counts were </w:t>
      </w:r>
      <w:r w:rsidR="00237322">
        <w:rPr/>
        <w:t xml:space="preserve">reduced in a consistent manner across all samples with larger libraries </w:t>
      </w:r>
      <w:r w:rsidR="00196763">
        <w:rPr/>
        <w:t xml:space="preserve">diverging further from the </w:t>
      </w:r>
      <w:r w:rsidR="008849C8">
        <w:rPr/>
        <w:t>identity line (X = Y)</w:t>
      </w:r>
      <w:r w:rsidR="00E33D27">
        <w:rPr/>
        <w:t xml:space="preserve"> suggesting </w:t>
      </w:r>
      <w:r w:rsidR="00467FD3">
        <w:rPr/>
        <w:t xml:space="preserve">deduplication worked as expected with </w:t>
      </w:r>
      <w:r w:rsidR="00273026">
        <w:rPr/>
        <w:t xml:space="preserve">as larger libraries have a higher probability of </w:t>
      </w:r>
      <w:r w:rsidR="00273026">
        <w:rPr/>
        <w:t>containing</w:t>
      </w:r>
      <w:r w:rsidR="00273026">
        <w:rPr/>
        <w:t xml:space="preserve"> duplicate sequences due to their size</w:t>
      </w:r>
      <w:r w:rsidR="00BC21D8">
        <w:rPr/>
        <w:t>. As library size increases, the chance that some sequences appear multiple times grows substantially</w:t>
      </w:r>
      <w:r w:rsidR="004F21B2">
        <w:rPr/>
        <w:t>. This creates more opportunities for deduplication to remove redundant entries.</w:t>
      </w:r>
    </w:p>
    <w:p w:rsidR="000B5DE3" w:rsidP="00894A53" w:rsidRDefault="009A185A" w14:paraId="1B7071C6" w14:textId="6608558C">
      <w:r>
        <w:rPr>
          <w:noProof/>
        </w:rPr>
        <w:drawing>
          <wp:inline distT="0" distB="0" distL="0" distR="0" wp14:anchorId="68C6BB9E" wp14:editId="14FA4555">
            <wp:extent cx="5731510" cy="2865755"/>
            <wp:effectExtent l="0" t="0" r="2540" b="0"/>
            <wp:docPr id="8570032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700320" name="Picture 85700320"/>
                    <pic:cNvPicPr/>
                  </pic:nvPicPr>
                  <pic:blipFill>
                    <a:blip r:embed="rId6"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rsidR="000B5DE3" w:rsidP="00894A53" w:rsidRDefault="001E5CB8" w14:paraId="2DCD783B" w14:textId="48BCE69D">
      <w:r w:rsidRPr="3273DE28" w:rsidR="001E5CB8">
        <w:rPr>
          <w:b w:val="1"/>
          <w:bCs w:val="1"/>
        </w:rPr>
        <w:t>Figure 2.</w:t>
      </w:r>
      <w:r w:rsidR="001E5CB8">
        <w:rPr/>
        <w:t xml:space="preserve"> </w:t>
      </w:r>
      <w:r w:rsidRPr="3273DE28" w:rsidR="00DB11B0">
        <w:rPr>
          <w:i w:val="1"/>
          <w:iCs w:val="1"/>
        </w:rPr>
        <w:t xml:space="preserve">Scatter plots </w:t>
      </w:r>
      <w:r w:rsidRPr="3273DE28" w:rsidR="00446B44">
        <w:rPr>
          <w:i w:val="1"/>
          <w:iCs w:val="1"/>
        </w:rPr>
        <w:t xml:space="preserve">comparing </w:t>
      </w:r>
      <w:r w:rsidRPr="3273DE28" w:rsidR="00DB11B0">
        <w:rPr>
          <w:i w:val="1"/>
          <w:iCs w:val="1"/>
        </w:rPr>
        <w:t>pre- and post-deduplication</w:t>
      </w:r>
      <w:r w:rsidRPr="3273DE28" w:rsidR="006772B6">
        <w:rPr>
          <w:i w:val="1"/>
          <w:iCs w:val="1"/>
        </w:rPr>
        <w:t xml:space="preserve"> differential expression results from male placentas from preeclamptic and uncomplicated pregnancies</w:t>
      </w:r>
      <w:r w:rsidR="006772B6">
        <w:rPr/>
        <w:t>.</w:t>
      </w:r>
      <w:r w:rsidR="00254D70">
        <w:rPr/>
        <w:t xml:space="preserve"> </w:t>
      </w:r>
      <w:r w:rsidR="00DB11B0">
        <w:rPr/>
        <w:t xml:space="preserve">(a) </w:t>
      </w:r>
      <w:r w:rsidR="00254D70">
        <w:rPr/>
        <w:t xml:space="preserve">Adjusted </w:t>
      </w:r>
      <w:r w:rsidR="00254D70">
        <w:rPr/>
        <w:t>p</w:t>
      </w:r>
      <w:r w:rsidR="00254D70">
        <w:rPr/>
        <w:t>-values (-log</w:t>
      </w:r>
      <w:r w:rsidRPr="3273DE28" w:rsidR="00254D70">
        <w:rPr>
          <w:vertAlign w:val="subscript"/>
        </w:rPr>
        <w:t>10</w:t>
      </w:r>
      <w:r w:rsidR="00254D70">
        <w:rPr/>
        <w:t xml:space="preserve"> transformed) and (b) log fold-changes are shown for each gene. </w:t>
      </w:r>
      <w:r w:rsidR="00AB4EDB">
        <w:rPr/>
        <w:t>P</w:t>
      </w:r>
      <w:r w:rsidR="00880ADD">
        <w:rPr/>
        <w:t>oints are coloured by significance</w:t>
      </w:r>
      <w:r w:rsidR="00AB4EDB">
        <w:rPr/>
        <w:t xml:space="preserve">: </w:t>
      </w:r>
      <w:r w:rsidR="00880ADD">
        <w:rPr/>
        <w:t>black</w:t>
      </w:r>
      <w:r w:rsidR="00AB4EDB">
        <w:rPr/>
        <w:t xml:space="preserve"> </w:t>
      </w:r>
      <w:r w:rsidR="00AB4EDB">
        <w:rPr/>
        <w:t>indicates</w:t>
      </w:r>
      <w:r w:rsidR="00AB4EDB">
        <w:rPr/>
        <w:t xml:space="preserve"> non-significan</w:t>
      </w:r>
      <w:r w:rsidR="00E71CC2">
        <w:rPr/>
        <w:t xml:space="preserve">t genes, </w:t>
      </w:r>
      <w:r w:rsidR="00F81A49">
        <w:rPr/>
        <w:t xml:space="preserve">green </w:t>
      </w:r>
      <w:r w:rsidR="00E71CC2">
        <w:rPr/>
        <w:t>indicates</w:t>
      </w:r>
      <w:r w:rsidR="00E71CC2">
        <w:rPr/>
        <w:t xml:space="preserve"> significantly upregulated genes (</w:t>
      </w:r>
      <w:r w:rsidR="1E14B361">
        <w:rPr/>
        <w:t xml:space="preserve">adjusted </w:t>
      </w:r>
      <w:r w:rsidRPr="3273DE28" w:rsidR="00E71CC2">
        <w:rPr>
          <w:i w:val="1"/>
          <w:iCs w:val="1"/>
        </w:rPr>
        <w:t>p</w:t>
      </w:r>
      <w:r w:rsidR="00E71CC2">
        <w:rPr/>
        <w:t xml:space="preserve"> &lt; 0.05)</w:t>
      </w:r>
      <w:r w:rsidR="006110FC">
        <w:rPr/>
        <w:t>,</w:t>
      </w:r>
      <w:r w:rsidR="00E71CC2">
        <w:rPr/>
        <w:t xml:space="preserve"> </w:t>
      </w:r>
      <w:r w:rsidR="00F81A49">
        <w:rPr/>
        <w:t>and</w:t>
      </w:r>
      <w:r w:rsidR="00F81A49">
        <w:rPr/>
        <w:t xml:space="preserve"> </w:t>
      </w:r>
      <w:r w:rsidR="00DD64B1">
        <w:rPr/>
        <w:t>red</w:t>
      </w:r>
      <w:r w:rsidR="006110FC">
        <w:rPr/>
        <w:t xml:space="preserve"> indicates significantly downregulated </w:t>
      </w:r>
      <w:r w:rsidR="00C932A1">
        <w:rPr/>
        <w:t xml:space="preserve">genes </w:t>
      </w:r>
      <w:r w:rsidR="00C932A1">
        <w:rPr/>
        <w:t>(</w:t>
      </w:r>
      <w:r w:rsidR="3CE4ACEF">
        <w:rPr/>
        <w:t xml:space="preserve">adjusted </w:t>
      </w:r>
      <w:r w:rsidRPr="3273DE28" w:rsidR="00C932A1">
        <w:rPr>
          <w:i w:val="1"/>
          <w:iCs w:val="1"/>
        </w:rPr>
        <w:t>p</w:t>
      </w:r>
      <w:r w:rsidR="00C932A1">
        <w:rPr/>
        <w:t xml:space="preserve"> &lt; 0.05)</w:t>
      </w:r>
      <w:r w:rsidR="00DD64B1">
        <w:rPr/>
        <w:t xml:space="preserve">. </w:t>
      </w:r>
      <w:r w:rsidR="00977F42">
        <w:rPr/>
        <w:t xml:space="preserve">The dashed line represents perfect concordance between pre- and post-deduplication results. </w:t>
      </w:r>
      <w:r w:rsidR="00DD64B1">
        <w:rPr/>
        <w:t xml:space="preserve">There </w:t>
      </w:r>
      <w:r w:rsidR="000468C6">
        <w:rPr/>
        <w:t>is</w:t>
      </w:r>
      <w:r w:rsidR="00DD64B1">
        <w:rPr/>
        <w:t xml:space="preserve"> strong </w:t>
      </w:r>
      <w:r w:rsidR="000468C6">
        <w:rPr/>
        <w:t xml:space="preserve">overall agreement </w:t>
      </w:r>
      <w:r w:rsidR="00DD64B1">
        <w:rPr/>
        <w:t xml:space="preserve">between both the adjusted </w:t>
      </w:r>
      <w:r w:rsidRPr="3273DE28" w:rsidR="00DD64B1">
        <w:rPr>
          <w:i w:val="1"/>
          <w:iCs w:val="1"/>
        </w:rPr>
        <w:t>p-</w:t>
      </w:r>
      <w:r w:rsidR="00DD64B1">
        <w:rPr/>
        <w:t>values and log</w:t>
      </w:r>
      <w:r w:rsidR="00FA2D38">
        <w:rPr/>
        <w:t xml:space="preserve"> fold-change</w:t>
      </w:r>
      <w:r w:rsidR="00DD64B1">
        <w:rPr/>
        <w:t xml:space="preserve"> </w:t>
      </w:r>
      <w:r w:rsidR="000468C6">
        <w:rPr/>
        <w:t>values, supporting the robustness of the deduplication step.</w:t>
      </w:r>
    </w:p>
    <w:p w:rsidR="006349BD" w:rsidP="00894A53" w:rsidRDefault="006E0054" w14:paraId="233EC0EA" w14:textId="327F0E13">
      <w:r>
        <w:rPr>
          <w:noProof/>
        </w:rPr>
        <w:drawing>
          <wp:inline distT="0" distB="0" distL="0" distR="0" wp14:anchorId="4F4BBB2E" wp14:editId="35A269B6">
            <wp:extent cx="5731510" cy="2865755"/>
            <wp:effectExtent l="0" t="0" r="2540" b="0"/>
            <wp:docPr id="906209202" name="Picture 35" descr="A graph of a functio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6209202" name="Picture 35" descr="A graph of a function&#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5731510" cy="2865755"/>
                    </a:xfrm>
                    <a:prstGeom prst="rect">
                      <a:avLst/>
                    </a:prstGeom>
                  </pic:spPr>
                </pic:pic>
              </a:graphicData>
            </a:graphic>
          </wp:inline>
        </w:drawing>
      </w:r>
    </w:p>
    <w:p w:rsidR="00DC7B68" w:rsidP="00802F37" w:rsidRDefault="006349BD" w14:paraId="02C96746" w14:textId="4B08E341" w14:noSpellErr="1">
      <w:r w:rsidRPr="3273DE28" w:rsidR="006349BD">
        <w:rPr>
          <w:b w:val="1"/>
          <w:bCs w:val="1"/>
        </w:rPr>
        <w:t>Figure 3.</w:t>
      </w:r>
      <w:r w:rsidRPr="3273DE28" w:rsidR="006349BD">
        <w:rPr>
          <w:i w:val="1"/>
          <w:iCs w:val="1"/>
        </w:rPr>
        <w:t xml:space="preserve"> </w:t>
      </w:r>
      <w:r w:rsidRPr="3273DE28" w:rsidR="006E0054">
        <w:rPr>
          <w:i w:val="1"/>
          <w:iCs w:val="1"/>
        </w:rPr>
        <w:t xml:space="preserve">Scatter plots comparing pre- and post-deduplication differential expression results from </w:t>
      </w:r>
      <w:r w:rsidRPr="3273DE28" w:rsidR="006E0054">
        <w:rPr>
          <w:i w:val="1"/>
          <w:iCs w:val="1"/>
        </w:rPr>
        <w:t>fe</w:t>
      </w:r>
      <w:r w:rsidRPr="3273DE28" w:rsidR="006E0054">
        <w:rPr>
          <w:i w:val="1"/>
          <w:iCs w:val="1"/>
        </w:rPr>
        <w:t>male placentas from preeclamptic and uncomplicated pregnancies.</w:t>
      </w:r>
      <w:r w:rsidR="006E0054">
        <w:rPr/>
        <w:t xml:space="preserve"> (a) </w:t>
      </w:r>
      <w:r w:rsidR="006E0054">
        <w:rPr/>
        <w:t>P</w:t>
      </w:r>
      <w:r w:rsidR="006E0054">
        <w:rPr/>
        <w:t xml:space="preserve">- and (b) log fold-changes are shown for each gene. Points are coloured by significance: black </w:t>
      </w:r>
      <w:r w:rsidR="006E0054">
        <w:rPr/>
        <w:t>indicates</w:t>
      </w:r>
      <w:r w:rsidR="006E0054">
        <w:rPr/>
        <w:t xml:space="preserve"> non-significant genes</w:t>
      </w:r>
      <w:r w:rsidR="00D56669">
        <w:rPr/>
        <w:t xml:space="preserve"> (</w:t>
      </w:r>
      <w:r w:rsidR="006E0054">
        <w:rPr/>
        <w:t>no genes</w:t>
      </w:r>
      <w:r w:rsidR="00CB57AE">
        <w:rPr/>
        <w:t xml:space="preserve"> with an adjusted </w:t>
      </w:r>
      <w:r w:rsidRPr="3273DE28" w:rsidR="00CB57AE">
        <w:rPr>
          <w:i w:val="1"/>
          <w:iCs w:val="1"/>
        </w:rPr>
        <w:t>p-</w:t>
      </w:r>
      <w:r w:rsidR="00CB57AE">
        <w:rPr/>
        <w:t>value &lt; 0.05</w:t>
      </w:r>
      <w:r w:rsidR="00D56669">
        <w:rPr/>
        <w:t>)</w:t>
      </w:r>
      <w:r w:rsidR="006E0054">
        <w:rPr/>
        <w:t xml:space="preserve">. The dashed line </w:t>
      </w:r>
      <w:r w:rsidR="006E0054">
        <w:rPr/>
        <w:t>represents</w:t>
      </w:r>
      <w:r w:rsidR="006E0054">
        <w:rPr/>
        <w:t xml:space="preserve"> perfect concordance between pre- and post-deduplication results.</w:t>
      </w:r>
      <w:r w:rsidR="00C16687">
        <w:rPr/>
        <w:t xml:space="preserve"> </w:t>
      </w:r>
      <w:r w:rsidR="00C16687">
        <w:rPr/>
        <w:t xml:space="preserve">There is reasonable agreement between </w:t>
      </w:r>
      <w:r w:rsidRPr="3273DE28" w:rsidR="00C16687">
        <w:rPr>
          <w:i w:val="1"/>
          <w:iCs w:val="1"/>
        </w:rPr>
        <w:t>p</w:t>
      </w:r>
      <w:r w:rsidR="00C16687">
        <w:rPr/>
        <w:t xml:space="preserve">-values </w:t>
      </w:r>
      <w:r w:rsidR="00F601D3">
        <w:rPr/>
        <w:t>pre-</w:t>
      </w:r>
      <w:r w:rsidR="00C16687">
        <w:rPr/>
        <w:t xml:space="preserve"> and </w:t>
      </w:r>
      <w:r w:rsidR="00F601D3">
        <w:rPr/>
        <w:t>post-</w:t>
      </w:r>
      <w:r w:rsidR="00C16687">
        <w:rPr/>
        <w:t xml:space="preserve">deduplication, though post-deduplication </w:t>
      </w:r>
      <w:r w:rsidRPr="3273DE28" w:rsidR="00C16687">
        <w:rPr>
          <w:i w:val="1"/>
          <w:iCs w:val="1"/>
        </w:rPr>
        <w:t>p</w:t>
      </w:r>
      <w:r w:rsidR="00C16687">
        <w:rPr/>
        <w:t xml:space="preserve">-values tend to be lower than pre-deduplication values, </w:t>
      </w:r>
      <w:r w:rsidR="00C16687">
        <w:rPr/>
        <w:t>likely due to</w:t>
      </w:r>
      <w:r w:rsidR="00C16687">
        <w:rPr/>
        <w:t xml:space="preserve"> improved signal-to-noise ratio after removing duplicates.</w:t>
      </w:r>
    </w:p>
    <w:p w:rsidR="00DC7B68" w:rsidP="00802F37" w:rsidRDefault="00DC7B68" w14:paraId="1E112326" w14:textId="77777777"/>
    <w:p w:rsidR="00761723" w:rsidP="00802F37" w:rsidRDefault="001B0985" w14:paraId="26C49509" w14:textId="6082AD82">
      <w:r>
        <w:rPr>
          <w:noProof/>
        </w:rPr>
        <w:drawing>
          <wp:inline distT="0" distB="0" distL="0" distR="0" wp14:anchorId="10474BBE" wp14:editId="5C9184A2">
            <wp:extent cx="5731510" cy="4298950"/>
            <wp:effectExtent l="0" t="0" r="2540" b="6350"/>
            <wp:docPr id="1842094945" name="Picture 41" descr="A collage of images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2094945" name="Picture 41" descr="A collage of images of a letter&#10;&#10;AI-generated content may be incorrect."/>
                    <pic:cNvPicPr/>
                  </pic:nvPicPr>
                  <pic:blipFill>
                    <a:blip r:embed="rId8" cstate="print">
                      <a:extLst>
                        <a:ext uri="{28A0092B-C50C-407E-A947-70E740481C1C}">
                          <a14:useLocalDpi xmlns:a14="http://schemas.microsoft.com/office/drawing/2010/main" val="0"/>
                        </a:ext>
                      </a:extLst>
                    </a:blip>
                    <a:stretch>
                      <a:fillRect/>
                    </a:stretch>
                  </pic:blipFill>
                  <pic:spPr>
                    <a:xfrm>
                      <a:off x="0" y="0"/>
                      <a:ext cx="5731510" cy="4298950"/>
                    </a:xfrm>
                    <a:prstGeom prst="rect">
                      <a:avLst/>
                    </a:prstGeom>
                  </pic:spPr>
                </pic:pic>
              </a:graphicData>
            </a:graphic>
          </wp:inline>
        </w:drawing>
      </w:r>
    </w:p>
    <w:p w:rsidRPr="00182B1B" w:rsidR="00182B1B" w:rsidP="00182B1B" w:rsidRDefault="00F601D3" w14:paraId="31719544" w14:textId="3975885D">
      <w:r w:rsidRPr="3273DE28" w:rsidR="00F601D3">
        <w:rPr>
          <w:b w:val="1"/>
          <w:bCs w:val="1"/>
        </w:rPr>
        <w:t>Figure 4</w:t>
      </w:r>
      <w:r w:rsidR="00F601D3">
        <w:rPr/>
        <w:t xml:space="preserve">. </w:t>
      </w:r>
      <w:r w:rsidRPr="3273DE28" w:rsidR="009D4728">
        <w:rPr>
          <w:i w:val="1"/>
          <w:iCs w:val="1"/>
        </w:rPr>
        <w:t xml:space="preserve">Scatter plots comparing </w:t>
      </w:r>
      <w:r w:rsidRPr="3273DE28" w:rsidR="007639C1">
        <w:rPr>
          <w:i w:val="1"/>
          <w:iCs w:val="1"/>
        </w:rPr>
        <w:t>observed</w:t>
      </w:r>
      <w:r w:rsidRPr="3273DE28" w:rsidR="00C23030">
        <w:rPr>
          <w:i w:val="1"/>
          <w:iCs w:val="1"/>
        </w:rPr>
        <w:t xml:space="preserve"> gene expression (log</w:t>
      </w:r>
      <w:r w:rsidRPr="3273DE28" w:rsidR="00C23030">
        <w:rPr>
          <w:i w:val="1"/>
          <w:iCs w:val="1"/>
          <w:vertAlign w:val="subscript"/>
        </w:rPr>
        <w:t>2</w:t>
      </w:r>
      <w:r w:rsidRPr="3273DE28" w:rsidR="00C23030">
        <w:rPr>
          <w:i w:val="1"/>
          <w:iCs w:val="1"/>
        </w:rPr>
        <w:t xml:space="preserve"> T</w:t>
      </w:r>
      <w:r w:rsidRPr="3273DE28" w:rsidR="00ED1B84">
        <w:rPr>
          <w:i w:val="1"/>
          <w:iCs w:val="1"/>
        </w:rPr>
        <w:t>PM</w:t>
      </w:r>
      <w:r w:rsidRPr="3273DE28" w:rsidR="00C23030">
        <w:rPr>
          <w:i w:val="1"/>
          <w:iCs w:val="1"/>
        </w:rPr>
        <w:t xml:space="preserve">, x-axis) and </w:t>
      </w:r>
      <w:r w:rsidRPr="3273DE28" w:rsidR="00F619C7">
        <w:rPr>
          <w:i w:val="1"/>
          <w:iCs w:val="1"/>
        </w:rPr>
        <w:t>predicted</w:t>
      </w:r>
      <w:r w:rsidRPr="3273DE28" w:rsidR="00C23030">
        <w:rPr>
          <w:i w:val="1"/>
          <w:iCs w:val="1"/>
        </w:rPr>
        <w:t xml:space="preserve"> gene expression (log</w:t>
      </w:r>
      <w:r w:rsidRPr="3273DE28" w:rsidR="00C23030">
        <w:rPr>
          <w:i w:val="1"/>
          <w:iCs w:val="1"/>
          <w:vertAlign w:val="subscript"/>
        </w:rPr>
        <w:t>2</w:t>
      </w:r>
      <w:r w:rsidRPr="3273DE28" w:rsidR="00C23030">
        <w:rPr>
          <w:i w:val="1"/>
          <w:iCs w:val="1"/>
        </w:rPr>
        <w:t xml:space="preserve"> TPM, y-axis) </w:t>
      </w:r>
      <w:r w:rsidRPr="3273DE28" w:rsidR="00196723">
        <w:rPr>
          <w:i w:val="1"/>
          <w:iCs w:val="1"/>
        </w:rPr>
        <w:t xml:space="preserve">from </w:t>
      </w:r>
      <w:r w:rsidRPr="3273DE28" w:rsidR="00196723">
        <w:rPr>
          <w:i w:val="1"/>
          <w:iCs w:val="1"/>
        </w:rPr>
        <w:t>CIBERSORTx</w:t>
      </w:r>
      <w:r w:rsidRPr="3273DE28" w:rsidR="00196723">
        <w:rPr>
          <w:i w:val="1"/>
          <w:iCs w:val="1"/>
        </w:rPr>
        <w:t xml:space="preserve"> </w:t>
      </w:r>
      <w:r w:rsidRPr="3273DE28" w:rsidR="00E9584F">
        <w:rPr>
          <w:i w:val="1"/>
          <w:iCs w:val="1"/>
        </w:rPr>
        <w:t xml:space="preserve">for </w:t>
      </w:r>
      <w:r w:rsidRPr="3273DE28" w:rsidR="00F8099B">
        <w:rPr>
          <w:i w:val="1"/>
          <w:iCs w:val="1"/>
        </w:rPr>
        <w:t>representative sample</w:t>
      </w:r>
      <w:r w:rsidRPr="3273DE28" w:rsidR="00ED1B84">
        <w:rPr>
          <w:i w:val="1"/>
          <w:iCs w:val="1"/>
        </w:rPr>
        <w:t xml:space="preserve"> data (SCP</w:t>
      </w:r>
      <w:r w:rsidRPr="3273DE28" w:rsidR="007D4566">
        <w:rPr>
          <w:i w:val="1"/>
          <w:iCs w:val="1"/>
        </w:rPr>
        <w:t xml:space="preserve">3954, male, uncomplicated) </w:t>
      </w:r>
      <w:r w:rsidRPr="3273DE28" w:rsidR="009039FB">
        <w:rPr>
          <w:i w:val="1"/>
          <w:iCs w:val="1"/>
        </w:rPr>
        <w:t>across</w:t>
      </w:r>
      <w:r w:rsidRPr="3273DE28" w:rsidR="007D4566">
        <w:rPr>
          <w:i w:val="1"/>
          <w:iCs w:val="1"/>
        </w:rPr>
        <w:t xml:space="preserve"> a subset of cell types</w:t>
      </w:r>
      <w:r w:rsidRPr="3273DE28" w:rsidR="009039FB">
        <w:rPr>
          <w:i w:val="1"/>
          <w:iCs w:val="1"/>
        </w:rPr>
        <w:t>.</w:t>
      </w:r>
      <w:r w:rsidR="009039FB">
        <w:rPr/>
        <w:t xml:space="preserve"> Panels</w:t>
      </w:r>
      <w:r w:rsidR="00164EFF">
        <w:rPr/>
        <w:t xml:space="preserve"> (a)</w:t>
      </w:r>
      <w:r w:rsidR="005418AE">
        <w:rPr/>
        <w:t xml:space="preserve"> and (b)</w:t>
      </w:r>
      <w:r w:rsidR="009039FB">
        <w:rPr/>
        <w:t>:</w:t>
      </w:r>
      <w:r w:rsidR="00164EFF">
        <w:rPr/>
        <w:t xml:space="preserve"> Cytotrophoblast, (</w:t>
      </w:r>
      <w:r w:rsidR="005418AE">
        <w:rPr/>
        <w:t>c</w:t>
      </w:r>
      <w:r w:rsidR="00164EFF">
        <w:rPr/>
        <w:t>)</w:t>
      </w:r>
      <w:r w:rsidR="005418AE">
        <w:rPr/>
        <w:t xml:space="preserve"> and (d)</w:t>
      </w:r>
      <w:r w:rsidR="009039FB">
        <w:rPr/>
        <w:t>:</w:t>
      </w:r>
      <w:r w:rsidR="00164EFF">
        <w:rPr/>
        <w:t xml:space="preserve"> Naïve CD8 T Cells, (</w:t>
      </w:r>
      <w:r w:rsidR="005418AE">
        <w:rPr/>
        <w:t>e</w:t>
      </w:r>
      <w:r w:rsidR="00164EFF">
        <w:rPr/>
        <w:t>)</w:t>
      </w:r>
      <w:r w:rsidR="005418AE">
        <w:rPr/>
        <w:t xml:space="preserve"> and (f)</w:t>
      </w:r>
      <w:r w:rsidR="009039FB">
        <w:rPr/>
        <w:t>:</w:t>
      </w:r>
      <w:r w:rsidR="00164EFF">
        <w:rPr/>
        <w:t xml:space="preserve"> Fetal Syncytiotrophoblast, (</w:t>
      </w:r>
      <w:r w:rsidR="005418AE">
        <w:rPr/>
        <w:t>g</w:t>
      </w:r>
      <w:r w:rsidR="00164EFF">
        <w:rPr/>
        <w:t>)</w:t>
      </w:r>
      <w:r w:rsidR="005418AE">
        <w:rPr/>
        <w:t xml:space="preserve"> and (h)</w:t>
      </w:r>
      <w:r w:rsidR="009039FB">
        <w:rPr/>
        <w:t>:</w:t>
      </w:r>
      <w:r w:rsidR="00895204">
        <w:rPr/>
        <w:t xml:space="preserve"> Fetal Extravillous Trophoblast, (</w:t>
      </w:r>
      <w:r w:rsidR="00895204">
        <w:rPr/>
        <w:t>i</w:t>
      </w:r>
      <w:r w:rsidR="00895204">
        <w:rPr/>
        <w:t>) and (j)</w:t>
      </w:r>
      <w:r w:rsidR="009039FB">
        <w:rPr/>
        <w:t>:</w:t>
      </w:r>
      <w:r w:rsidR="00895204">
        <w:rPr/>
        <w:t xml:space="preserve"> Fetal Endothelial Cells</w:t>
      </w:r>
      <w:r w:rsidR="001C23F2">
        <w:rPr/>
        <w:t>, (k) and (l)</w:t>
      </w:r>
      <w:r w:rsidR="009039FB">
        <w:rPr/>
        <w:t>:</w:t>
      </w:r>
      <w:r w:rsidR="001C23F2">
        <w:rPr/>
        <w:t xml:space="preserve"> Fetal Mesenchymal Cells.</w:t>
      </w:r>
      <w:r w:rsidR="00ED3711">
        <w:rPr/>
        <w:t xml:space="preserve"> Pre- and post-deduplication results are shown side by side for each cell type.</w:t>
      </w:r>
      <w:r w:rsidR="001C23F2">
        <w:rPr/>
        <w:t xml:space="preserve"> </w:t>
      </w:r>
      <w:r w:rsidR="0072205A">
        <w:rPr/>
        <w:t xml:space="preserve">In each </w:t>
      </w:r>
      <w:r w:rsidR="002D2B0F">
        <w:rPr/>
        <w:t xml:space="preserve">case, </w:t>
      </w:r>
      <w:r w:rsidR="0072205A">
        <w:rPr/>
        <w:t xml:space="preserve">signature genes </w:t>
      </w:r>
      <w:r w:rsidR="002D2B0F">
        <w:rPr/>
        <w:t xml:space="preserve">are highlighted in </w:t>
      </w:r>
      <w:r w:rsidR="0072205A">
        <w:rPr/>
        <w:t>red</w:t>
      </w:r>
      <w:r w:rsidR="00810903">
        <w:rPr/>
        <w:t>, with colour intensity</w:t>
      </w:r>
      <w:r w:rsidR="0072205A">
        <w:rPr/>
        <w:t xml:space="preserve"> scaled by expression</w:t>
      </w:r>
      <w:r w:rsidR="00810903">
        <w:rPr/>
        <w:t xml:space="preserve"> level. Post-deduplication, signature genes showed stronger </w:t>
      </w:r>
      <w:r w:rsidR="001A3BBF">
        <w:rPr/>
        <w:t xml:space="preserve">alignment with the </w:t>
      </w:r>
      <w:r w:rsidR="006B284F">
        <w:rPr/>
        <w:t>identity line (X = Y, dotted red)</w:t>
      </w:r>
      <w:r w:rsidR="001A3BBF">
        <w:rPr/>
        <w:t>,</w:t>
      </w:r>
      <w:r w:rsidR="006B284F">
        <w:rPr/>
        <w:t xml:space="preserve"> </w:t>
      </w:r>
      <w:r w:rsidR="006B284F">
        <w:rPr/>
        <w:t>indicating</w:t>
      </w:r>
      <w:r w:rsidR="006B284F">
        <w:rPr/>
        <w:t xml:space="preserve"> </w:t>
      </w:r>
      <w:r w:rsidR="001A3BBF">
        <w:rPr/>
        <w:t xml:space="preserve">improved concordance </w:t>
      </w:r>
      <w:r w:rsidR="00D95384">
        <w:rPr/>
        <w:t xml:space="preserve">between </w:t>
      </w:r>
      <w:r w:rsidR="00D95384">
        <w:rPr/>
        <w:t>observed</w:t>
      </w:r>
      <w:r w:rsidR="00D95384">
        <w:rPr/>
        <w:t xml:space="preserve"> and predicted expression and suggesting enhanced</w:t>
      </w:r>
      <w:r w:rsidR="00982FB5">
        <w:rPr/>
        <w:t xml:space="preserve"> </w:t>
      </w:r>
      <w:r w:rsidR="00CE4D48">
        <w:rPr/>
        <w:t>CIBERSORTx</w:t>
      </w:r>
      <w:r w:rsidR="00CE4D48">
        <w:rPr/>
        <w:t xml:space="preserve"> </w:t>
      </w:r>
      <w:r w:rsidR="00982FB5">
        <w:rPr/>
        <w:t>model accuracy</w:t>
      </w:r>
      <w:r w:rsidR="00CE4D48">
        <w:rPr/>
        <w:t>.</w:t>
      </w:r>
    </w:p>
    <w:sectPr w:rsidRPr="00182B1B" w:rsidR="00182B1B">
      <w:pgSz w:w="11906" w:h="16838" w:orient="portrait"/>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2F3322"/>
    <w:multiLevelType w:val="multilevel"/>
    <w:tmpl w:val="A998DD50"/>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 w15:restartNumberingAfterBreak="0">
    <w:nsid w:val="1D6A24AF"/>
    <w:multiLevelType w:val="multilevel"/>
    <w:tmpl w:val="266092DA"/>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2" w15:restartNumberingAfterBreak="0">
    <w:nsid w:val="21154E31"/>
    <w:multiLevelType w:val="multilevel"/>
    <w:tmpl w:val="FA80946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33312EC1"/>
    <w:multiLevelType w:val="multilevel"/>
    <w:tmpl w:val="A36CD876"/>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4" w15:restartNumberingAfterBreak="0">
    <w:nsid w:val="3DD14EBC"/>
    <w:multiLevelType w:val="multilevel"/>
    <w:tmpl w:val="8F9CE8F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3F2A0133"/>
    <w:multiLevelType w:val="multilevel"/>
    <w:tmpl w:val="6C708AD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59F70F49"/>
    <w:multiLevelType w:val="hybridMultilevel"/>
    <w:tmpl w:val="31342296"/>
    <w:lvl w:ilvl="0" w:tplc="101EA9BC">
      <w:numFmt w:val="bullet"/>
      <w:lvlText w:val="-"/>
      <w:lvlJc w:val="left"/>
      <w:pPr>
        <w:ind w:left="720" w:hanging="360"/>
      </w:pPr>
      <w:rPr>
        <w:rFonts w:hint="default" w:ascii="Aptos" w:hAnsi="Aptos" w:eastAsiaTheme="minorHAnsi" w:cstheme="minorBidi"/>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5E0077BA"/>
    <w:multiLevelType w:val="multilevel"/>
    <w:tmpl w:val="D47421B2"/>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8" w15:restartNumberingAfterBreak="0">
    <w:nsid w:val="664E05F6"/>
    <w:multiLevelType w:val="multilevel"/>
    <w:tmpl w:val="B86C9838"/>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9" w15:restartNumberingAfterBreak="0">
    <w:nsid w:val="738C0A0C"/>
    <w:multiLevelType w:val="hybridMultilevel"/>
    <w:tmpl w:val="8D4AD850"/>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74524D73"/>
    <w:multiLevelType w:val="multilevel"/>
    <w:tmpl w:val="0EC61CF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77280056"/>
    <w:multiLevelType w:val="multilevel"/>
    <w:tmpl w:val="2F9CC3FE"/>
    <w:lvl w:ilvl="0">
      <w:start w:val="1"/>
      <w:numFmt w:val="bullet"/>
      <w:lvlText w:val=""/>
      <w:lvlJc w:val="left"/>
      <w:pPr>
        <w:tabs>
          <w:tab w:val="num" w:pos="720"/>
        </w:tabs>
        <w:ind w:left="720" w:hanging="360"/>
      </w:pPr>
      <w:rPr>
        <w:rFonts w:hint="default" w:ascii="Symbol" w:hAnsi="Symbol"/>
        <w:sz w:val="20"/>
      </w:rPr>
    </w:lvl>
    <w:lvl w:ilvl="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447746343">
    <w:abstractNumId w:val="4"/>
  </w:num>
  <w:num w:numId="2" w16cid:durableId="1875773380">
    <w:abstractNumId w:val="2"/>
  </w:num>
  <w:num w:numId="3" w16cid:durableId="827525043">
    <w:abstractNumId w:val="1"/>
  </w:num>
  <w:num w:numId="4" w16cid:durableId="55782702">
    <w:abstractNumId w:val="7"/>
  </w:num>
  <w:num w:numId="5" w16cid:durableId="5596513">
    <w:abstractNumId w:val="5"/>
  </w:num>
  <w:num w:numId="6" w16cid:durableId="1634021782">
    <w:abstractNumId w:val="0"/>
  </w:num>
  <w:num w:numId="7" w16cid:durableId="1088119954">
    <w:abstractNumId w:val="10"/>
  </w:num>
  <w:num w:numId="8" w16cid:durableId="1680766900">
    <w:abstractNumId w:val="3"/>
  </w:num>
  <w:num w:numId="9" w16cid:durableId="759716377">
    <w:abstractNumId w:val="11"/>
  </w:num>
  <w:num w:numId="10" w16cid:durableId="377167288">
    <w:abstractNumId w:val="8"/>
  </w:num>
  <w:num w:numId="11" w16cid:durableId="1557467720">
    <w:abstractNumId w:val="6"/>
  </w:num>
  <w:num w:numId="12" w16cid:durableId="67523180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51B"/>
    <w:rsid w:val="00000497"/>
    <w:rsid w:val="000468C6"/>
    <w:rsid w:val="000650C6"/>
    <w:rsid w:val="00083C21"/>
    <w:rsid w:val="00083EB1"/>
    <w:rsid w:val="000B5DE3"/>
    <w:rsid w:val="000E6441"/>
    <w:rsid w:val="00131E50"/>
    <w:rsid w:val="00141472"/>
    <w:rsid w:val="00164EFF"/>
    <w:rsid w:val="00182B1B"/>
    <w:rsid w:val="0019035C"/>
    <w:rsid w:val="00196723"/>
    <w:rsid w:val="00196763"/>
    <w:rsid w:val="001A3BBF"/>
    <w:rsid w:val="001B0985"/>
    <w:rsid w:val="001C23F2"/>
    <w:rsid w:val="001E5CB8"/>
    <w:rsid w:val="0022470C"/>
    <w:rsid w:val="00224986"/>
    <w:rsid w:val="00237322"/>
    <w:rsid w:val="00254D70"/>
    <w:rsid w:val="00257674"/>
    <w:rsid w:val="00273026"/>
    <w:rsid w:val="0027381A"/>
    <w:rsid w:val="00276D81"/>
    <w:rsid w:val="002A7B65"/>
    <w:rsid w:val="002D2B0F"/>
    <w:rsid w:val="00305D47"/>
    <w:rsid w:val="0032732F"/>
    <w:rsid w:val="003820E0"/>
    <w:rsid w:val="003A5A4A"/>
    <w:rsid w:val="003C78FE"/>
    <w:rsid w:val="003F2203"/>
    <w:rsid w:val="003F6ED0"/>
    <w:rsid w:val="00403414"/>
    <w:rsid w:val="00420FD9"/>
    <w:rsid w:val="00435D6A"/>
    <w:rsid w:val="00446B44"/>
    <w:rsid w:val="00467FD3"/>
    <w:rsid w:val="00471596"/>
    <w:rsid w:val="004A6E63"/>
    <w:rsid w:val="004D5CED"/>
    <w:rsid w:val="004D76AB"/>
    <w:rsid w:val="004E1AD1"/>
    <w:rsid w:val="004F21B2"/>
    <w:rsid w:val="00510E57"/>
    <w:rsid w:val="005130E7"/>
    <w:rsid w:val="005418AE"/>
    <w:rsid w:val="00567242"/>
    <w:rsid w:val="005949AE"/>
    <w:rsid w:val="006110FC"/>
    <w:rsid w:val="006349BD"/>
    <w:rsid w:val="00662B01"/>
    <w:rsid w:val="006772B6"/>
    <w:rsid w:val="006B284F"/>
    <w:rsid w:val="006C43CD"/>
    <w:rsid w:val="006E0054"/>
    <w:rsid w:val="007075EF"/>
    <w:rsid w:val="0072205A"/>
    <w:rsid w:val="00740732"/>
    <w:rsid w:val="00761723"/>
    <w:rsid w:val="007639C1"/>
    <w:rsid w:val="007A0880"/>
    <w:rsid w:val="007A2352"/>
    <w:rsid w:val="007C1E0A"/>
    <w:rsid w:val="007D4566"/>
    <w:rsid w:val="007F4D95"/>
    <w:rsid w:val="00802F37"/>
    <w:rsid w:val="00810903"/>
    <w:rsid w:val="00880ADD"/>
    <w:rsid w:val="008849C8"/>
    <w:rsid w:val="00894A53"/>
    <w:rsid w:val="00895204"/>
    <w:rsid w:val="008965A9"/>
    <w:rsid w:val="008F32F5"/>
    <w:rsid w:val="009039FB"/>
    <w:rsid w:val="00915EED"/>
    <w:rsid w:val="00932022"/>
    <w:rsid w:val="00977F42"/>
    <w:rsid w:val="00982FB5"/>
    <w:rsid w:val="0099351B"/>
    <w:rsid w:val="00995D84"/>
    <w:rsid w:val="009A185A"/>
    <w:rsid w:val="009D4728"/>
    <w:rsid w:val="00A4099A"/>
    <w:rsid w:val="00A75B51"/>
    <w:rsid w:val="00A86975"/>
    <w:rsid w:val="00AB4EDB"/>
    <w:rsid w:val="00AE022E"/>
    <w:rsid w:val="00AF4B3F"/>
    <w:rsid w:val="00B17642"/>
    <w:rsid w:val="00B9372F"/>
    <w:rsid w:val="00BC21D8"/>
    <w:rsid w:val="00C16687"/>
    <w:rsid w:val="00C23030"/>
    <w:rsid w:val="00C30926"/>
    <w:rsid w:val="00C579FF"/>
    <w:rsid w:val="00C932A1"/>
    <w:rsid w:val="00CB102C"/>
    <w:rsid w:val="00CB57AE"/>
    <w:rsid w:val="00CE4D48"/>
    <w:rsid w:val="00CF70DA"/>
    <w:rsid w:val="00D56669"/>
    <w:rsid w:val="00D6747E"/>
    <w:rsid w:val="00D758D2"/>
    <w:rsid w:val="00D95384"/>
    <w:rsid w:val="00DB11B0"/>
    <w:rsid w:val="00DB7F44"/>
    <w:rsid w:val="00DC7B68"/>
    <w:rsid w:val="00DD64B1"/>
    <w:rsid w:val="00E3004E"/>
    <w:rsid w:val="00E33D27"/>
    <w:rsid w:val="00E63061"/>
    <w:rsid w:val="00E71CC2"/>
    <w:rsid w:val="00E9584F"/>
    <w:rsid w:val="00EA685A"/>
    <w:rsid w:val="00EB4A47"/>
    <w:rsid w:val="00EB563A"/>
    <w:rsid w:val="00ED1B84"/>
    <w:rsid w:val="00ED3711"/>
    <w:rsid w:val="00EF56C0"/>
    <w:rsid w:val="00F601D3"/>
    <w:rsid w:val="00F619C7"/>
    <w:rsid w:val="00F65050"/>
    <w:rsid w:val="00F74F8B"/>
    <w:rsid w:val="00F77AF1"/>
    <w:rsid w:val="00F8099B"/>
    <w:rsid w:val="00F81A49"/>
    <w:rsid w:val="00F947C8"/>
    <w:rsid w:val="00F974BF"/>
    <w:rsid w:val="00FA2D38"/>
    <w:rsid w:val="00FC68B1"/>
    <w:rsid w:val="1E14B361"/>
    <w:rsid w:val="252BA876"/>
    <w:rsid w:val="2AF96DC0"/>
    <w:rsid w:val="3273DE28"/>
    <w:rsid w:val="3CE4ACEF"/>
    <w:rsid w:val="56BE55AE"/>
    <w:rsid w:val="617BEED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19ADFA"/>
  <w15:chartTrackingRefBased/>
  <w15:docId w15:val="{301C3EF2-8439-4CD1-BE84-68315931C0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link w:val="Heading1Char"/>
    <w:uiPriority w:val="9"/>
    <w:qFormat/>
    <w:rsid w:val="0099351B"/>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9351B"/>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935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35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35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35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35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35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351B"/>
    <w:pPr>
      <w:keepNext/>
      <w:keepLines/>
      <w:spacing w:after="0"/>
      <w:outlineLvl w:val="8"/>
    </w:pPr>
    <w:rPr>
      <w:rFonts w:eastAsiaTheme="majorEastAsia" w:cstheme="majorBidi"/>
      <w:color w:val="272727" w:themeColor="text1" w:themeTint="D8"/>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99351B"/>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semiHidden/>
    <w:rsid w:val="0099351B"/>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semiHidden/>
    <w:rsid w:val="0099351B"/>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semiHidden/>
    <w:rsid w:val="0099351B"/>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semiHidden/>
    <w:rsid w:val="0099351B"/>
    <w:rPr>
      <w:rFonts w:eastAsiaTheme="majorEastAsia" w:cstheme="majorBidi"/>
      <w:color w:val="0F4761" w:themeColor="accent1" w:themeShade="BF"/>
    </w:rPr>
  </w:style>
  <w:style w:type="character" w:styleId="Heading6Char" w:customStyle="1">
    <w:name w:val="Heading 6 Char"/>
    <w:basedOn w:val="DefaultParagraphFont"/>
    <w:link w:val="Heading6"/>
    <w:uiPriority w:val="9"/>
    <w:semiHidden/>
    <w:rsid w:val="0099351B"/>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semiHidden/>
    <w:rsid w:val="0099351B"/>
    <w:rPr>
      <w:rFonts w:eastAsiaTheme="majorEastAsia" w:cstheme="majorBidi"/>
      <w:color w:val="595959" w:themeColor="text1" w:themeTint="A6"/>
    </w:rPr>
  </w:style>
  <w:style w:type="character" w:styleId="Heading8Char" w:customStyle="1">
    <w:name w:val="Heading 8 Char"/>
    <w:basedOn w:val="DefaultParagraphFont"/>
    <w:link w:val="Heading8"/>
    <w:uiPriority w:val="9"/>
    <w:semiHidden/>
    <w:rsid w:val="0099351B"/>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semiHidden/>
    <w:rsid w:val="0099351B"/>
    <w:rPr>
      <w:rFonts w:eastAsiaTheme="majorEastAsia" w:cstheme="majorBidi"/>
      <w:color w:val="272727" w:themeColor="text1" w:themeTint="D8"/>
    </w:rPr>
  </w:style>
  <w:style w:type="paragraph" w:styleId="Title">
    <w:name w:val="Title"/>
    <w:basedOn w:val="Normal"/>
    <w:next w:val="Normal"/>
    <w:link w:val="TitleChar"/>
    <w:uiPriority w:val="10"/>
    <w:qFormat/>
    <w:rsid w:val="0099351B"/>
    <w:pPr>
      <w:spacing w:after="80" w:line="240" w:lineRule="auto"/>
      <w:contextualSpacing/>
    </w:pPr>
    <w:rPr>
      <w:rFonts w:asciiTheme="majorHAnsi" w:hAnsiTheme="majorHAnsi" w:eastAsiaTheme="majorEastAsia" w:cstheme="majorBidi"/>
      <w:spacing w:val="-10"/>
      <w:kern w:val="28"/>
      <w:sz w:val="56"/>
      <w:szCs w:val="56"/>
    </w:rPr>
  </w:style>
  <w:style w:type="character" w:styleId="TitleChar" w:customStyle="1">
    <w:name w:val="Title Char"/>
    <w:basedOn w:val="DefaultParagraphFont"/>
    <w:link w:val="Title"/>
    <w:uiPriority w:val="10"/>
    <w:rsid w:val="0099351B"/>
    <w:rPr>
      <w:rFonts w:asciiTheme="majorHAnsi" w:hAnsiTheme="majorHAnsi" w:eastAsiaTheme="majorEastAsia" w:cstheme="majorBidi"/>
      <w:spacing w:val="-10"/>
      <w:kern w:val="28"/>
      <w:sz w:val="56"/>
      <w:szCs w:val="56"/>
    </w:rPr>
  </w:style>
  <w:style w:type="paragraph" w:styleId="Subtitle">
    <w:name w:val="Subtitle"/>
    <w:basedOn w:val="Normal"/>
    <w:next w:val="Normal"/>
    <w:link w:val="SubtitleChar"/>
    <w:uiPriority w:val="11"/>
    <w:qFormat/>
    <w:rsid w:val="0099351B"/>
    <w:pPr>
      <w:numPr>
        <w:ilvl w:val="1"/>
      </w:numPr>
    </w:pPr>
    <w:rPr>
      <w:rFonts w:eastAsiaTheme="majorEastAsia" w:cstheme="majorBidi"/>
      <w:color w:val="595959" w:themeColor="text1" w:themeTint="A6"/>
      <w:spacing w:val="15"/>
      <w:sz w:val="28"/>
      <w:szCs w:val="28"/>
    </w:rPr>
  </w:style>
  <w:style w:type="character" w:styleId="SubtitleChar" w:customStyle="1">
    <w:name w:val="Subtitle Char"/>
    <w:basedOn w:val="DefaultParagraphFont"/>
    <w:link w:val="Subtitle"/>
    <w:uiPriority w:val="11"/>
    <w:rsid w:val="009935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351B"/>
    <w:pPr>
      <w:spacing w:before="160"/>
      <w:jc w:val="center"/>
    </w:pPr>
    <w:rPr>
      <w:i/>
      <w:iCs/>
      <w:color w:val="404040" w:themeColor="text1" w:themeTint="BF"/>
    </w:rPr>
  </w:style>
  <w:style w:type="character" w:styleId="QuoteChar" w:customStyle="1">
    <w:name w:val="Quote Char"/>
    <w:basedOn w:val="DefaultParagraphFont"/>
    <w:link w:val="Quote"/>
    <w:uiPriority w:val="29"/>
    <w:rsid w:val="0099351B"/>
    <w:rPr>
      <w:i/>
      <w:iCs/>
      <w:color w:val="404040" w:themeColor="text1" w:themeTint="BF"/>
    </w:rPr>
  </w:style>
  <w:style w:type="paragraph" w:styleId="ListParagraph">
    <w:name w:val="List Paragraph"/>
    <w:basedOn w:val="Normal"/>
    <w:uiPriority w:val="34"/>
    <w:qFormat/>
    <w:rsid w:val="0099351B"/>
    <w:pPr>
      <w:ind w:left="720"/>
      <w:contextualSpacing/>
    </w:pPr>
  </w:style>
  <w:style w:type="character" w:styleId="IntenseEmphasis">
    <w:name w:val="Intense Emphasis"/>
    <w:basedOn w:val="DefaultParagraphFont"/>
    <w:uiPriority w:val="21"/>
    <w:qFormat/>
    <w:rsid w:val="0099351B"/>
    <w:rPr>
      <w:i/>
      <w:iCs/>
      <w:color w:val="0F4761" w:themeColor="accent1" w:themeShade="BF"/>
    </w:rPr>
  </w:style>
  <w:style w:type="paragraph" w:styleId="IntenseQuote">
    <w:name w:val="Intense Quote"/>
    <w:basedOn w:val="Normal"/>
    <w:next w:val="Normal"/>
    <w:link w:val="IntenseQuoteChar"/>
    <w:uiPriority w:val="30"/>
    <w:qFormat/>
    <w:rsid w:val="0099351B"/>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QuoteChar" w:customStyle="1">
    <w:name w:val="Intense Quote Char"/>
    <w:basedOn w:val="DefaultParagraphFont"/>
    <w:link w:val="IntenseQuote"/>
    <w:uiPriority w:val="30"/>
    <w:rsid w:val="0099351B"/>
    <w:rPr>
      <w:i/>
      <w:iCs/>
      <w:color w:val="0F4761" w:themeColor="accent1" w:themeShade="BF"/>
    </w:rPr>
  </w:style>
  <w:style w:type="character" w:styleId="IntenseReference">
    <w:name w:val="Intense Reference"/>
    <w:basedOn w:val="DefaultParagraphFont"/>
    <w:uiPriority w:val="32"/>
    <w:qFormat/>
    <w:rsid w:val="0099351B"/>
    <w:rPr>
      <w:b/>
      <w:bCs/>
      <w:smallCaps/>
      <w:color w:val="0F4761" w:themeColor="accent1" w:themeShade="BF"/>
      <w:spacing w:val="5"/>
    </w:rPr>
  </w:style>
  <w:style w:type="paragraph" w:styleId="Bibliography">
    <w:name w:val="Bibliography"/>
    <w:basedOn w:val="Normal"/>
    <w:next w:val="Normal"/>
    <w:uiPriority w:val="37"/>
    <w:unhideWhenUsed/>
    <w:rsid w:val="00435D6A"/>
    <w:pPr>
      <w:tabs>
        <w:tab w:val="left" w:pos="264"/>
      </w:tabs>
      <w:spacing w:after="240" w:line="240" w:lineRule="auto"/>
      <w:ind w:left="264" w:hanging="264"/>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853228">
      <w:bodyDiv w:val="1"/>
      <w:marLeft w:val="0"/>
      <w:marRight w:val="0"/>
      <w:marTop w:val="0"/>
      <w:marBottom w:val="0"/>
      <w:divBdr>
        <w:top w:val="none" w:sz="0" w:space="0" w:color="auto"/>
        <w:left w:val="none" w:sz="0" w:space="0" w:color="auto"/>
        <w:bottom w:val="none" w:sz="0" w:space="0" w:color="auto"/>
        <w:right w:val="none" w:sz="0" w:space="0" w:color="auto"/>
      </w:divBdr>
      <w:divsChild>
        <w:div w:id="1400404728">
          <w:marLeft w:val="0"/>
          <w:marRight w:val="0"/>
          <w:marTop w:val="0"/>
          <w:marBottom w:val="0"/>
          <w:divBdr>
            <w:top w:val="none" w:sz="0" w:space="0" w:color="auto"/>
            <w:left w:val="none" w:sz="0" w:space="0" w:color="auto"/>
            <w:bottom w:val="none" w:sz="0" w:space="0" w:color="auto"/>
            <w:right w:val="none" w:sz="0" w:space="0" w:color="auto"/>
          </w:divBdr>
        </w:div>
        <w:div w:id="374279301">
          <w:marLeft w:val="0"/>
          <w:marRight w:val="0"/>
          <w:marTop w:val="240"/>
          <w:marBottom w:val="240"/>
          <w:divBdr>
            <w:top w:val="none" w:sz="0" w:space="0" w:color="auto"/>
            <w:left w:val="none" w:sz="0" w:space="0" w:color="auto"/>
            <w:bottom w:val="none" w:sz="0" w:space="0" w:color="auto"/>
            <w:right w:val="none" w:sz="0" w:space="0" w:color="auto"/>
          </w:divBdr>
        </w:div>
        <w:div w:id="1576472006">
          <w:marLeft w:val="0"/>
          <w:marRight w:val="0"/>
          <w:marTop w:val="240"/>
          <w:marBottom w:val="240"/>
          <w:divBdr>
            <w:top w:val="none" w:sz="0" w:space="0" w:color="auto"/>
            <w:left w:val="none" w:sz="0" w:space="0" w:color="auto"/>
            <w:bottom w:val="none" w:sz="0" w:space="0" w:color="auto"/>
            <w:right w:val="none" w:sz="0" w:space="0" w:color="auto"/>
          </w:divBdr>
        </w:div>
        <w:div w:id="1689989315">
          <w:marLeft w:val="0"/>
          <w:marRight w:val="0"/>
          <w:marTop w:val="240"/>
          <w:marBottom w:val="240"/>
          <w:divBdr>
            <w:top w:val="none" w:sz="0" w:space="0" w:color="auto"/>
            <w:left w:val="none" w:sz="0" w:space="0" w:color="auto"/>
            <w:bottom w:val="none" w:sz="0" w:space="0" w:color="auto"/>
            <w:right w:val="none" w:sz="0" w:space="0" w:color="auto"/>
          </w:divBdr>
        </w:div>
        <w:div w:id="903833751">
          <w:marLeft w:val="0"/>
          <w:marRight w:val="0"/>
          <w:marTop w:val="240"/>
          <w:marBottom w:val="240"/>
          <w:divBdr>
            <w:top w:val="none" w:sz="0" w:space="0" w:color="auto"/>
            <w:left w:val="none" w:sz="0" w:space="0" w:color="auto"/>
            <w:bottom w:val="none" w:sz="0" w:space="0" w:color="auto"/>
            <w:right w:val="none" w:sz="0" w:space="0" w:color="auto"/>
          </w:divBdr>
        </w:div>
        <w:div w:id="89590765">
          <w:marLeft w:val="0"/>
          <w:marRight w:val="0"/>
          <w:marTop w:val="240"/>
          <w:marBottom w:val="240"/>
          <w:divBdr>
            <w:top w:val="none" w:sz="0" w:space="0" w:color="auto"/>
            <w:left w:val="none" w:sz="0" w:space="0" w:color="auto"/>
            <w:bottom w:val="none" w:sz="0" w:space="0" w:color="auto"/>
            <w:right w:val="none" w:sz="0" w:space="0" w:color="auto"/>
          </w:divBdr>
        </w:div>
        <w:div w:id="535195125">
          <w:marLeft w:val="0"/>
          <w:marRight w:val="0"/>
          <w:marTop w:val="0"/>
          <w:marBottom w:val="0"/>
          <w:divBdr>
            <w:top w:val="none" w:sz="0" w:space="0" w:color="auto"/>
            <w:left w:val="none" w:sz="0" w:space="0" w:color="auto"/>
            <w:bottom w:val="none" w:sz="0" w:space="0" w:color="auto"/>
            <w:right w:val="none" w:sz="0" w:space="0" w:color="auto"/>
          </w:divBdr>
        </w:div>
        <w:div w:id="531265795">
          <w:marLeft w:val="0"/>
          <w:marRight w:val="0"/>
          <w:marTop w:val="240"/>
          <w:marBottom w:val="240"/>
          <w:divBdr>
            <w:top w:val="none" w:sz="0" w:space="0" w:color="auto"/>
            <w:left w:val="none" w:sz="0" w:space="0" w:color="auto"/>
            <w:bottom w:val="none" w:sz="0" w:space="0" w:color="auto"/>
            <w:right w:val="none" w:sz="0" w:space="0" w:color="auto"/>
          </w:divBdr>
        </w:div>
        <w:div w:id="581765062">
          <w:marLeft w:val="0"/>
          <w:marRight w:val="0"/>
          <w:marTop w:val="240"/>
          <w:marBottom w:val="240"/>
          <w:divBdr>
            <w:top w:val="none" w:sz="0" w:space="0" w:color="auto"/>
            <w:left w:val="none" w:sz="0" w:space="0" w:color="auto"/>
            <w:bottom w:val="none" w:sz="0" w:space="0" w:color="auto"/>
            <w:right w:val="none" w:sz="0" w:space="0" w:color="auto"/>
          </w:divBdr>
        </w:div>
        <w:div w:id="868373764">
          <w:marLeft w:val="0"/>
          <w:marRight w:val="0"/>
          <w:marTop w:val="0"/>
          <w:marBottom w:val="0"/>
          <w:divBdr>
            <w:top w:val="none" w:sz="0" w:space="0" w:color="auto"/>
            <w:left w:val="none" w:sz="0" w:space="0" w:color="auto"/>
            <w:bottom w:val="none" w:sz="0" w:space="0" w:color="auto"/>
            <w:right w:val="none" w:sz="0" w:space="0" w:color="auto"/>
          </w:divBdr>
        </w:div>
        <w:div w:id="635526310">
          <w:marLeft w:val="0"/>
          <w:marRight w:val="0"/>
          <w:marTop w:val="0"/>
          <w:marBottom w:val="0"/>
          <w:divBdr>
            <w:top w:val="none" w:sz="0" w:space="0" w:color="auto"/>
            <w:left w:val="none" w:sz="0" w:space="0" w:color="auto"/>
            <w:bottom w:val="none" w:sz="0" w:space="0" w:color="auto"/>
            <w:right w:val="none" w:sz="0" w:space="0" w:color="auto"/>
          </w:divBdr>
        </w:div>
        <w:div w:id="1812483774">
          <w:marLeft w:val="0"/>
          <w:marRight w:val="0"/>
          <w:marTop w:val="0"/>
          <w:marBottom w:val="0"/>
          <w:divBdr>
            <w:top w:val="none" w:sz="0" w:space="0" w:color="auto"/>
            <w:left w:val="none" w:sz="0" w:space="0" w:color="auto"/>
            <w:bottom w:val="none" w:sz="0" w:space="0" w:color="auto"/>
            <w:right w:val="none" w:sz="0" w:space="0" w:color="auto"/>
          </w:divBdr>
        </w:div>
        <w:div w:id="1941601084">
          <w:marLeft w:val="0"/>
          <w:marRight w:val="0"/>
          <w:marTop w:val="0"/>
          <w:marBottom w:val="0"/>
          <w:divBdr>
            <w:top w:val="none" w:sz="0" w:space="0" w:color="auto"/>
            <w:left w:val="none" w:sz="0" w:space="0" w:color="auto"/>
            <w:bottom w:val="none" w:sz="0" w:space="0" w:color="auto"/>
            <w:right w:val="none" w:sz="0" w:space="0" w:color="auto"/>
          </w:divBdr>
        </w:div>
        <w:div w:id="1266383464">
          <w:marLeft w:val="0"/>
          <w:marRight w:val="0"/>
          <w:marTop w:val="240"/>
          <w:marBottom w:val="240"/>
          <w:divBdr>
            <w:top w:val="none" w:sz="0" w:space="0" w:color="auto"/>
            <w:left w:val="none" w:sz="0" w:space="0" w:color="auto"/>
            <w:bottom w:val="none" w:sz="0" w:space="0" w:color="auto"/>
            <w:right w:val="none" w:sz="0" w:space="0" w:color="auto"/>
          </w:divBdr>
        </w:div>
        <w:div w:id="251011494">
          <w:marLeft w:val="0"/>
          <w:marRight w:val="0"/>
          <w:marTop w:val="240"/>
          <w:marBottom w:val="240"/>
          <w:divBdr>
            <w:top w:val="none" w:sz="0" w:space="0" w:color="auto"/>
            <w:left w:val="none" w:sz="0" w:space="0" w:color="auto"/>
            <w:bottom w:val="none" w:sz="0" w:space="0" w:color="auto"/>
            <w:right w:val="none" w:sz="0" w:space="0" w:color="auto"/>
          </w:divBdr>
        </w:div>
        <w:div w:id="1759788339">
          <w:marLeft w:val="0"/>
          <w:marRight w:val="0"/>
          <w:marTop w:val="240"/>
          <w:marBottom w:val="240"/>
          <w:divBdr>
            <w:top w:val="none" w:sz="0" w:space="0" w:color="auto"/>
            <w:left w:val="none" w:sz="0" w:space="0" w:color="auto"/>
            <w:bottom w:val="none" w:sz="0" w:space="0" w:color="auto"/>
            <w:right w:val="none" w:sz="0" w:space="0" w:color="auto"/>
          </w:divBdr>
        </w:div>
        <w:div w:id="1963220875">
          <w:marLeft w:val="0"/>
          <w:marRight w:val="0"/>
          <w:marTop w:val="0"/>
          <w:marBottom w:val="0"/>
          <w:divBdr>
            <w:top w:val="none" w:sz="0" w:space="0" w:color="auto"/>
            <w:left w:val="none" w:sz="0" w:space="0" w:color="auto"/>
            <w:bottom w:val="none" w:sz="0" w:space="0" w:color="auto"/>
            <w:right w:val="none" w:sz="0" w:space="0" w:color="auto"/>
          </w:divBdr>
        </w:div>
        <w:div w:id="113646831">
          <w:marLeft w:val="0"/>
          <w:marRight w:val="0"/>
          <w:marTop w:val="0"/>
          <w:marBottom w:val="0"/>
          <w:divBdr>
            <w:top w:val="none" w:sz="0" w:space="0" w:color="auto"/>
            <w:left w:val="none" w:sz="0" w:space="0" w:color="auto"/>
            <w:bottom w:val="none" w:sz="0" w:space="0" w:color="auto"/>
            <w:right w:val="none" w:sz="0" w:space="0" w:color="auto"/>
          </w:divBdr>
        </w:div>
        <w:div w:id="172648911">
          <w:marLeft w:val="0"/>
          <w:marRight w:val="0"/>
          <w:marTop w:val="240"/>
          <w:marBottom w:val="240"/>
          <w:divBdr>
            <w:top w:val="none" w:sz="0" w:space="0" w:color="auto"/>
            <w:left w:val="none" w:sz="0" w:space="0" w:color="auto"/>
            <w:bottom w:val="none" w:sz="0" w:space="0" w:color="auto"/>
            <w:right w:val="none" w:sz="0" w:space="0" w:color="auto"/>
          </w:divBdr>
        </w:div>
        <w:div w:id="1788547431">
          <w:marLeft w:val="0"/>
          <w:marRight w:val="0"/>
          <w:marTop w:val="240"/>
          <w:marBottom w:val="240"/>
          <w:divBdr>
            <w:top w:val="none" w:sz="0" w:space="0" w:color="auto"/>
            <w:left w:val="none" w:sz="0" w:space="0" w:color="auto"/>
            <w:bottom w:val="none" w:sz="0" w:space="0" w:color="auto"/>
            <w:right w:val="none" w:sz="0" w:space="0" w:color="auto"/>
          </w:divBdr>
        </w:div>
        <w:div w:id="1007635351">
          <w:marLeft w:val="0"/>
          <w:marRight w:val="0"/>
          <w:marTop w:val="240"/>
          <w:marBottom w:val="240"/>
          <w:divBdr>
            <w:top w:val="none" w:sz="0" w:space="0" w:color="auto"/>
            <w:left w:val="none" w:sz="0" w:space="0" w:color="auto"/>
            <w:bottom w:val="none" w:sz="0" w:space="0" w:color="auto"/>
            <w:right w:val="none" w:sz="0" w:space="0" w:color="auto"/>
          </w:divBdr>
        </w:div>
        <w:div w:id="10844076">
          <w:marLeft w:val="0"/>
          <w:marRight w:val="0"/>
          <w:marTop w:val="0"/>
          <w:marBottom w:val="0"/>
          <w:divBdr>
            <w:top w:val="none" w:sz="0" w:space="0" w:color="auto"/>
            <w:left w:val="none" w:sz="0" w:space="0" w:color="auto"/>
            <w:bottom w:val="none" w:sz="0" w:space="0" w:color="auto"/>
            <w:right w:val="none" w:sz="0" w:space="0" w:color="auto"/>
          </w:divBdr>
        </w:div>
        <w:div w:id="1901593842">
          <w:marLeft w:val="0"/>
          <w:marRight w:val="0"/>
          <w:marTop w:val="240"/>
          <w:marBottom w:val="240"/>
          <w:divBdr>
            <w:top w:val="none" w:sz="0" w:space="0" w:color="auto"/>
            <w:left w:val="none" w:sz="0" w:space="0" w:color="auto"/>
            <w:bottom w:val="none" w:sz="0" w:space="0" w:color="auto"/>
            <w:right w:val="none" w:sz="0" w:space="0" w:color="auto"/>
          </w:divBdr>
        </w:div>
        <w:div w:id="2047172857">
          <w:marLeft w:val="0"/>
          <w:marRight w:val="0"/>
          <w:marTop w:val="240"/>
          <w:marBottom w:val="240"/>
          <w:divBdr>
            <w:top w:val="none" w:sz="0" w:space="0" w:color="auto"/>
            <w:left w:val="none" w:sz="0" w:space="0" w:color="auto"/>
            <w:bottom w:val="none" w:sz="0" w:space="0" w:color="auto"/>
            <w:right w:val="none" w:sz="0" w:space="0" w:color="auto"/>
          </w:divBdr>
        </w:div>
        <w:div w:id="1534347608">
          <w:marLeft w:val="0"/>
          <w:marRight w:val="0"/>
          <w:marTop w:val="240"/>
          <w:marBottom w:val="240"/>
          <w:divBdr>
            <w:top w:val="none" w:sz="0" w:space="0" w:color="auto"/>
            <w:left w:val="none" w:sz="0" w:space="0" w:color="auto"/>
            <w:bottom w:val="none" w:sz="0" w:space="0" w:color="auto"/>
            <w:right w:val="none" w:sz="0" w:space="0" w:color="auto"/>
          </w:divBdr>
        </w:div>
        <w:div w:id="1084256496">
          <w:marLeft w:val="0"/>
          <w:marRight w:val="0"/>
          <w:marTop w:val="0"/>
          <w:marBottom w:val="0"/>
          <w:divBdr>
            <w:top w:val="none" w:sz="0" w:space="0" w:color="auto"/>
            <w:left w:val="none" w:sz="0" w:space="0" w:color="auto"/>
            <w:bottom w:val="none" w:sz="0" w:space="0" w:color="auto"/>
            <w:right w:val="none" w:sz="0" w:space="0" w:color="auto"/>
          </w:divBdr>
        </w:div>
        <w:div w:id="1440367195">
          <w:marLeft w:val="0"/>
          <w:marRight w:val="0"/>
          <w:marTop w:val="0"/>
          <w:marBottom w:val="0"/>
          <w:divBdr>
            <w:top w:val="none" w:sz="0" w:space="0" w:color="auto"/>
            <w:left w:val="none" w:sz="0" w:space="0" w:color="auto"/>
            <w:bottom w:val="none" w:sz="0" w:space="0" w:color="auto"/>
            <w:right w:val="none" w:sz="0" w:space="0" w:color="auto"/>
          </w:divBdr>
        </w:div>
        <w:div w:id="890532355">
          <w:marLeft w:val="0"/>
          <w:marRight w:val="0"/>
          <w:marTop w:val="0"/>
          <w:marBottom w:val="0"/>
          <w:divBdr>
            <w:top w:val="none" w:sz="0" w:space="0" w:color="auto"/>
            <w:left w:val="none" w:sz="0" w:space="0" w:color="auto"/>
            <w:bottom w:val="none" w:sz="0" w:space="0" w:color="auto"/>
            <w:right w:val="none" w:sz="0" w:space="0" w:color="auto"/>
          </w:divBdr>
        </w:div>
        <w:div w:id="408120992">
          <w:marLeft w:val="0"/>
          <w:marRight w:val="0"/>
          <w:marTop w:val="0"/>
          <w:marBottom w:val="0"/>
          <w:divBdr>
            <w:top w:val="none" w:sz="0" w:space="0" w:color="auto"/>
            <w:left w:val="none" w:sz="0" w:space="0" w:color="auto"/>
            <w:bottom w:val="none" w:sz="0" w:space="0" w:color="auto"/>
            <w:right w:val="none" w:sz="0" w:space="0" w:color="auto"/>
          </w:divBdr>
        </w:div>
        <w:div w:id="233668227">
          <w:marLeft w:val="0"/>
          <w:marRight w:val="0"/>
          <w:marTop w:val="240"/>
          <w:marBottom w:val="240"/>
          <w:divBdr>
            <w:top w:val="none" w:sz="0" w:space="0" w:color="auto"/>
            <w:left w:val="none" w:sz="0" w:space="0" w:color="auto"/>
            <w:bottom w:val="none" w:sz="0" w:space="0" w:color="auto"/>
            <w:right w:val="none" w:sz="0" w:space="0" w:color="auto"/>
          </w:divBdr>
        </w:div>
        <w:div w:id="217325717">
          <w:marLeft w:val="0"/>
          <w:marRight w:val="0"/>
          <w:marTop w:val="240"/>
          <w:marBottom w:val="240"/>
          <w:divBdr>
            <w:top w:val="none" w:sz="0" w:space="0" w:color="auto"/>
            <w:left w:val="none" w:sz="0" w:space="0" w:color="auto"/>
            <w:bottom w:val="none" w:sz="0" w:space="0" w:color="auto"/>
            <w:right w:val="none" w:sz="0" w:space="0" w:color="auto"/>
          </w:divBdr>
        </w:div>
      </w:divsChild>
    </w:div>
    <w:div w:id="1070421951">
      <w:bodyDiv w:val="1"/>
      <w:marLeft w:val="0"/>
      <w:marRight w:val="0"/>
      <w:marTop w:val="0"/>
      <w:marBottom w:val="0"/>
      <w:divBdr>
        <w:top w:val="none" w:sz="0" w:space="0" w:color="auto"/>
        <w:left w:val="none" w:sz="0" w:space="0" w:color="auto"/>
        <w:bottom w:val="none" w:sz="0" w:space="0" w:color="auto"/>
        <w:right w:val="none" w:sz="0" w:space="0" w:color="auto"/>
      </w:divBdr>
      <w:divsChild>
        <w:div w:id="24059800">
          <w:marLeft w:val="0"/>
          <w:marRight w:val="0"/>
          <w:marTop w:val="0"/>
          <w:marBottom w:val="0"/>
          <w:divBdr>
            <w:top w:val="none" w:sz="0" w:space="0" w:color="auto"/>
            <w:left w:val="none" w:sz="0" w:space="0" w:color="auto"/>
            <w:bottom w:val="none" w:sz="0" w:space="0" w:color="auto"/>
            <w:right w:val="none" w:sz="0" w:space="0" w:color="auto"/>
          </w:divBdr>
        </w:div>
        <w:div w:id="438330508">
          <w:marLeft w:val="0"/>
          <w:marRight w:val="0"/>
          <w:marTop w:val="240"/>
          <w:marBottom w:val="240"/>
          <w:divBdr>
            <w:top w:val="none" w:sz="0" w:space="0" w:color="auto"/>
            <w:left w:val="none" w:sz="0" w:space="0" w:color="auto"/>
            <w:bottom w:val="none" w:sz="0" w:space="0" w:color="auto"/>
            <w:right w:val="none" w:sz="0" w:space="0" w:color="auto"/>
          </w:divBdr>
        </w:div>
        <w:div w:id="40175373">
          <w:marLeft w:val="0"/>
          <w:marRight w:val="0"/>
          <w:marTop w:val="240"/>
          <w:marBottom w:val="240"/>
          <w:divBdr>
            <w:top w:val="none" w:sz="0" w:space="0" w:color="auto"/>
            <w:left w:val="none" w:sz="0" w:space="0" w:color="auto"/>
            <w:bottom w:val="none" w:sz="0" w:space="0" w:color="auto"/>
            <w:right w:val="none" w:sz="0" w:space="0" w:color="auto"/>
          </w:divBdr>
        </w:div>
        <w:div w:id="60520066">
          <w:marLeft w:val="0"/>
          <w:marRight w:val="0"/>
          <w:marTop w:val="240"/>
          <w:marBottom w:val="240"/>
          <w:divBdr>
            <w:top w:val="none" w:sz="0" w:space="0" w:color="auto"/>
            <w:left w:val="none" w:sz="0" w:space="0" w:color="auto"/>
            <w:bottom w:val="none" w:sz="0" w:space="0" w:color="auto"/>
            <w:right w:val="none" w:sz="0" w:space="0" w:color="auto"/>
          </w:divBdr>
        </w:div>
        <w:div w:id="1989626200">
          <w:marLeft w:val="0"/>
          <w:marRight w:val="0"/>
          <w:marTop w:val="240"/>
          <w:marBottom w:val="240"/>
          <w:divBdr>
            <w:top w:val="none" w:sz="0" w:space="0" w:color="auto"/>
            <w:left w:val="none" w:sz="0" w:space="0" w:color="auto"/>
            <w:bottom w:val="none" w:sz="0" w:space="0" w:color="auto"/>
            <w:right w:val="none" w:sz="0" w:space="0" w:color="auto"/>
          </w:divBdr>
        </w:div>
        <w:div w:id="1210991543">
          <w:marLeft w:val="0"/>
          <w:marRight w:val="0"/>
          <w:marTop w:val="240"/>
          <w:marBottom w:val="240"/>
          <w:divBdr>
            <w:top w:val="none" w:sz="0" w:space="0" w:color="auto"/>
            <w:left w:val="none" w:sz="0" w:space="0" w:color="auto"/>
            <w:bottom w:val="none" w:sz="0" w:space="0" w:color="auto"/>
            <w:right w:val="none" w:sz="0" w:space="0" w:color="auto"/>
          </w:divBdr>
        </w:div>
        <w:div w:id="1700354646">
          <w:marLeft w:val="0"/>
          <w:marRight w:val="0"/>
          <w:marTop w:val="0"/>
          <w:marBottom w:val="0"/>
          <w:divBdr>
            <w:top w:val="none" w:sz="0" w:space="0" w:color="auto"/>
            <w:left w:val="none" w:sz="0" w:space="0" w:color="auto"/>
            <w:bottom w:val="none" w:sz="0" w:space="0" w:color="auto"/>
            <w:right w:val="none" w:sz="0" w:space="0" w:color="auto"/>
          </w:divBdr>
        </w:div>
        <w:div w:id="1776170354">
          <w:marLeft w:val="0"/>
          <w:marRight w:val="0"/>
          <w:marTop w:val="240"/>
          <w:marBottom w:val="240"/>
          <w:divBdr>
            <w:top w:val="none" w:sz="0" w:space="0" w:color="auto"/>
            <w:left w:val="none" w:sz="0" w:space="0" w:color="auto"/>
            <w:bottom w:val="none" w:sz="0" w:space="0" w:color="auto"/>
            <w:right w:val="none" w:sz="0" w:space="0" w:color="auto"/>
          </w:divBdr>
        </w:div>
        <w:div w:id="1965496602">
          <w:marLeft w:val="0"/>
          <w:marRight w:val="0"/>
          <w:marTop w:val="240"/>
          <w:marBottom w:val="240"/>
          <w:divBdr>
            <w:top w:val="none" w:sz="0" w:space="0" w:color="auto"/>
            <w:left w:val="none" w:sz="0" w:space="0" w:color="auto"/>
            <w:bottom w:val="none" w:sz="0" w:space="0" w:color="auto"/>
            <w:right w:val="none" w:sz="0" w:space="0" w:color="auto"/>
          </w:divBdr>
        </w:div>
        <w:div w:id="13112953">
          <w:marLeft w:val="0"/>
          <w:marRight w:val="0"/>
          <w:marTop w:val="0"/>
          <w:marBottom w:val="0"/>
          <w:divBdr>
            <w:top w:val="none" w:sz="0" w:space="0" w:color="auto"/>
            <w:left w:val="none" w:sz="0" w:space="0" w:color="auto"/>
            <w:bottom w:val="none" w:sz="0" w:space="0" w:color="auto"/>
            <w:right w:val="none" w:sz="0" w:space="0" w:color="auto"/>
          </w:divBdr>
        </w:div>
        <w:div w:id="952398399">
          <w:marLeft w:val="0"/>
          <w:marRight w:val="0"/>
          <w:marTop w:val="0"/>
          <w:marBottom w:val="0"/>
          <w:divBdr>
            <w:top w:val="none" w:sz="0" w:space="0" w:color="auto"/>
            <w:left w:val="none" w:sz="0" w:space="0" w:color="auto"/>
            <w:bottom w:val="none" w:sz="0" w:space="0" w:color="auto"/>
            <w:right w:val="none" w:sz="0" w:space="0" w:color="auto"/>
          </w:divBdr>
        </w:div>
        <w:div w:id="2100713457">
          <w:marLeft w:val="0"/>
          <w:marRight w:val="0"/>
          <w:marTop w:val="0"/>
          <w:marBottom w:val="0"/>
          <w:divBdr>
            <w:top w:val="none" w:sz="0" w:space="0" w:color="auto"/>
            <w:left w:val="none" w:sz="0" w:space="0" w:color="auto"/>
            <w:bottom w:val="none" w:sz="0" w:space="0" w:color="auto"/>
            <w:right w:val="none" w:sz="0" w:space="0" w:color="auto"/>
          </w:divBdr>
        </w:div>
        <w:div w:id="1224566231">
          <w:marLeft w:val="0"/>
          <w:marRight w:val="0"/>
          <w:marTop w:val="0"/>
          <w:marBottom w:val="0"/>
          <w:divBdr>
            <w:top w:val="none" w:sz="0" w:space="0" w:color="auto"/>
            <w:left w:val="none" w:sz="0" w:space="0" w:color="auto"/>
            <w:bottom w:val="none" w:sz="0" w:space="0" w:color="auto"/>
            <w:right w:val="none" w:sz="0" w:space="0" w:color="auto"/>
          </w:divBdr>
        </w:div>
        <w:div w:id="574776358">
          <w:marLeft w:val="0"/>
          <w:marRight w:val="0"/>
          <w:marTop w:val="240"/>
          <w:marBottom w:val="240"/>
          <w:divBdr>
            <w:top w:val="none" w:sz="0" w:space="0" w:color="auto"/>
            <w:left w:val="none" w:sz="0" w:space="0" w:color="auto"/>
            <w:bottom w:val="none" w:sz="0" w:space="0" w:color="auto"/>
            <w:right w:val="none" w:sz="0" w:space="0" w:color="auto"/>
          </w:divBdr>
        </w:div>
        <w:div w:id="2034067449">
          <w:marLeft w:val="0"/>
          <w:marRight w:val="0"/>
          <w:marTop w:val="240"/>
          <w:marBottom w:val="240"/>
          <w:divBdr>
            <w:top w:val="none" w:sz="0" w:space="0" w:color="auto"/>
            <w:left w:val="none" w:sz="0" w:space="0" w:color="auto"/>
            <w:bottom w:val="none" w:sz="0" w:space="0" w:color="auto"/>
            <w:right w:val="none" w:sz="0" w:space="0" w:color="auto"/>
          </w:divBdr>
        </w:div>
        <w:div w:id="1618484491">
          <w:marLeft w:val="0"/>
          <w:marRight w:val="0"/>
          <w:marTop w:val="240"/>
          <w:marBottom w:val="240"/>
          <w:divBdr>
            <w:top w:val="none" w:sz="0" w:space="0" w:color="auto"/>
            <w:left w:val="none" w:sz="0" w:space="0" w:color="auto"/>
            <w:bottom w:val="none" w:sz="0" w:space="0" w:color="auto"/>
            <w:right w:val="none" w:sz="0" w:space="0" w:color="auto"/>
          </w:divBdr>
        </w:div>
        <w:div w:id="1304848314">
          <w:marLeft w:val="0"/>
          <w:marRight w:val="0"/>
          <w:marTop w:val="0"/>
          <w:marBottom w:val="0"/>
          <w:divBdr>
            <w:top w:val="none" w:sz="0" w:space="0" w:color="auto"/>
            <w:left w:val="none" w:sz="0" w:space="0" w:color="auto"/>
            <w:bottom w:val="none" w:sz="0" w:space="0" w:color="auto"/>
            <w:right w:val="none" w:sz="0" w:space="0" w:color="auto"/>
          </w:divBdr>
        </w:div>
        <w:div w:id="2010598926">
          <w:marLeft w:val="0"/>
          <w:marRight w:val="0"/>
          <w:marTop w:val="0"/>
          <w:marBottom w:val="0"/>
          <w:divBdr>
            <w:top w:val="none" w:sz="0" w:space="0" w:color="auto"/>
            <w:left w:val="none" w:sz="0" w:space="0" w:color="auto"/>
            <w:bottom w:val="none" w:sz="0" w:space="0" w:color="auto"/>
            <w:right w:val="none" w:sz="0" w:space="0" w:color="auto"/>
          </w:divBdr>
        </w:div>
        <w:div w:id="6635457">
          <w:marLeft w:val="0"/>
          <w:marRight w:val="0"/>
          <w:marTop w:val="240"/>
          <w:marBottom w:val="240"/>
          <w:divBdr>
            <w:top w:val="none" w:sz="0" w:space="0" w:color="auto"/>
            <w:left w:val="none" w:sz="0" w:space="0" w:color="auto"/>
            <w:bottom w:val="none" w:sz="0" w:space="0" w:color="auto"/>
            <w:right w:val="none" w:sz="0" w:space="0" w:color="auto"/>
          </w:divBdr>
        </w:div>
        <w:div w:id="1261521798">
          <w:marLeft w:val="0"/>
          <w:marRight w:val="0"/>
          <w:marTop w:val="240"/>
          <w:marBottom w:val="240"/>
          <w:divBdr>
            <w:top w:val="none" w:sz="0" w:space="0" w:color="auto"/>
            <w:left w:val="none" w:sz="0" w:space="0" w:color="auto"/>
            <w:bottom w:val="none" w:sz="0" w:space="0" w:color="auto"/>
            <w:right w:val="none" w:sz="0" w:space="0" w:color="auto"/>
          </w:divBdr>
        </w:div>
        <w:div w:id="1755080225">
          <w:marLeft w:val="0"/>
          <w:marRight w:val="0"/>
          <w:marTop w:val="240"/>
          <w:marBottom w:val="240"/>
          <w:divBdr>
            <w:top w:val="none" w:sz="0" w:space="0" w:color="auto"/>
            <w:left w:val="none" w:sz="0" w:space="0" w:color="auto"/>
            <w:bottom w:val="none" w:sz="0" w:space="0" w:color="auto"/>
            <w:right w:val="none" w:sz="0" w:space="0" w:color="auto"/>
          </w:divBdr>
        </w:div>
        <w:div w:id="823355753">
          <w:marLeft w:val="0"/>
          <w:marRight w:val="0"/>
          <w:marTop w:val="0"/>
          <w:marBottom w:val="0"/>
          <w:divBdr>
            <w:top w:val="none" w:sz="0" w:space="0" w:color="auto"/>
            <w:left w:val="none" w:sz="0" w:space="0" w:color="auto"/>
            <w:bottom w:val="none" w:sz="0" w:space="0" w:color="auto"/>
            <w:right w:val="none" w:sz="0" w:space="0" w:color="auto"/>
          </w:divBdr>
        </w:div>
        <w:div w:id="427433525">
          <w:marLeft w:val="0"/>
          <w:marRight w:val="0"/>
          <w:marTop w:val="240"/>
          <w:marBottom w:val="240"/>
          <w:divBdr>
            <w:top w:val="none" w:sz="0" w:space="0" w:color="auto"/>
            <w:left w:val="none" w:sz="0" w:space="0" w:color="auto"/>
            <w:bottom w:val="none" w:sz="0" w:space="0" w:color="auto"/>
            <w:right w:val="none" w:sz="0" w:space="0" w:color="auto"/>
          </w:divBdr>
        </w:div>
        <w:div w:id="1157114902">
          <w:marLeft w:val="0"/>
          <w:marRight w:val="0"/>
          <w:marTop w:val="240"/>
          <w:marBottom w:val="240"/>
          <w:divBdr>
            <w:top w:val="none" w:sz="0" w:space="0" w:color="auto"/>
            <w:left w:val="none" w:sz="0" w:space="0" w:color="auto"/>
            <w:bottom w:val="none" w:sz="0" w:space="0" w:color="auto"/>
            <w:right w:val="none" w:sz="0" w:space="0" w:color="auto"/>
          </w:divBdr>
        </w:div>
        <w:div w:id="1297950136">
          <w:marLeft w:val="0"/>
          <w:marRight w:val="0"/>
          <w:marTop w:val="240"/>
          <w:marBottom w:val="240"/>
          <w:divBdr>
            <w:top w:val="none" w:sz="0" w:space="0" w:color="auto"/>
            <w:left w:val="none" w:sz="0" w:space="0" w:color="auto"/>
            <w:bottom w:val="none" w:sz="0" w:space="0" w:color="auto"/>
            <w:right w:val="none" w:sz="0" w:space="0" w:color="auto"/>
          </w:divBdr>
        </w:div>
        <w:div w:id="510224240">
          <w:marLeft w:val="0"/>
          <w:marRight w:val="0"/>
          <w:marTop w:val="0"/>
          <w:marBottom w:val="0"/>
          <w:divBdr>
            <w:top w:val="none" w:sz="0" w:space="0" w:color="auto"/>
            <w:left w:val="none" w:sz="0" w:space="0" w:color="auto"/>
            <w:bottom w:val="none" w:sz="0" w:space="0" w:color="auto"/>
            <w:right w:val="none" w:sz="0" w:space="0" w:color="auto"/>
          </w:divBdr>
        </w:div>
        <w:div w:id="1392267080">
          <w:marLeft w:val="0"/>
          <w:marRight w:val="0"/>
          <w:marTop w:val="0"/>
          <w:marBottom w:val="0"/>
          <w:divBdr>
            <w:top w:val="none" w:sz="0" w:space="0" w:color="auto"/>
            <w:left w:val="none" w:sz="0" w:space="0" w:color="auto"/>
            <w:bottom w:val="none" w:sz="0" w:space="0" w:color="auto"/>
            <w:right w:val="none" w:sz="0" w:space="0" w:color="auto"/>
          </w:divBdr>
        </w:div>
        <w:div w:id="303509163">
          <w:marLeft w:val="0"/>
          <w:marRight w:val="0"/>
          <w:marTop w:val="0"/>
          <w:marBottom w:val="0"/>
          <w:divBdr>
            <w:top w:val="none" w:sz="0" w:space="0" w:color="auto"/>
            <w:left w:val="none" w:sz="0" w:space="0" w:color="auto"/>
            <w:bottom w:val="none" w:sz="0" w:space="0" w:color="auto"/>
            <w:right w:val="none" w:sz="0" w:space="0" w:color="auto"/>
          </w:divBdr>
        </w:div>
        <w:div w:id="2123842402">
          <w:marLeft w:val="0"/>
          <w:marRight w:val="0"/>
          <w:marTop w:val="0"/>
          <w:marBottom w:val="0"/>
          <w:divBdr>
            <w:top w:val="none" w:sz="0" w:space="0" w:color="auto"/>
            <w:left w:val="none" w:sz="0" w:space="0" w:color="auto"/>
            <w:bottom w:val="none" w:sz="0" w:space="0" w:color="auto"/>
            <w:right w:val="none" w:sz="0" w:space="0" w:color="auto"/>
          </w:divBdr>
        </w:div>
        <w:div w:id="635450120">
          <w:marLeft w:val="0"/>
          <w:marRight w:val="0"/>
          <w:marTop w:val="240"/>
          <w:marBottom w:val="240"/>
          <w:divBdr>
            <w:top w:val="none" w:sz="0" w:space="0" w:color="auto"/>
            <w:left w:val="none" w:sz="0" w:space="0" w:color="auto"/>
            <w:bottom w:val="none" w:sz="0" w:space="0" w:color="auto"/>
            <w:right w:val="none" w:sz="0" w:space="0" w:color="auto"/>
          </w:divBdr>
        </w:div>
        <w:div w:id="1403673371">
          <w:marLeft w:val="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4.png" Id="rId8" /><Relationship Type="http://schemas.openxmlformats.org/officeDocument/2006/relationships/settings" Target="settings.xml" Id="rId3" /><Relationship Type="http://schemas.openxmlformats.org/officeDocument/2006/relationships/image" Target="media/image3.png"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image" Target="media/image2.png" Id="rId6" /><Relationship Type="http://schemas.openxmlformats.org/officeDocument/2006/relationships/image" Target="media/image1.png"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Melanie Smith</dc:creator>
  <keywords/>
  <dc:description/>
  <lastModifiedBy>Melanie Smith</lastModifiedBy>
  <revision>132</revision>
  <dcterms:created xsi:type="dcterms:W3CDTF">2025-06-30T23:40:00.0000000Z</dcterms:created>
  <dcterms:modified xsi:type="dcterms:W3CDTF">2025-07-18T00:55:00.2532708Z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zotero-version="7.0.10"&gt;&lt;session id="QQaTJVlC"/&gt;&lt;style id="http://www.zotero.org/styles/vancouver" locale="en-AU"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