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37C27">
      <w:pPr>
        <w:pStyle w:val="3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FF0000"/>
        </w:rPr>
        <w:t>Supplementary Table 1</w:t>
      </w:r>
      <w:r>
        <w:rPr>
          <w:rFonts w:hint="default" w:ascii="Times New Roman" w:hAnsi="Times New Roman" w:cs="Times New Roman"/>
        </w:rPr>
        <w:t>. Exploratory Subgroup Analyses of the FAI-OA Association by Sex/Menopause Strata with FDR Correction Within Subgroups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776"/>
        <w:gridCol w:w="945"/>
        <w:gridCol w:w="835"/>
        <w:gridCol w:w="636"/>
        <w:gridCol w:w="533"/>
        <w:gridCol w:w="636"/>
        <w:gridCol w:w="805"/>
        <w:gridCol w:w="547"/>
        <w:gridCol w:w="806"/>
        <w:gridCol w:w="866"/>
      </w:tblGrid>
      <w:tr w14:paraId="3BE59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shd w:val="clear" w:color="auto" w:fill="F1F2F1"/>
            <w:vAlign w:val="center"/>
          </w:tcPr>
          <w:p w14:paraId="690ED110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Stratum</w:t>
            </w:r>
          </w:p>
        </w:tc>
        <w:tc>
          <w:tcPr>
            <w:shd w:val="clear" w:color="auto" w:fill="F1F2F1"/>
            <w:vAlign w:val="center"/>
          </w:tcPr>
          <w:p w14:paraId="6D21433E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Subgroup Variable</w:t>
            </w:r>
          </w:p>
        </w:tc>
        <w:tc>
          <w:tcPr>
            <w:shd w:val="clear" w:color="auto" w:fill="F1F2F1"/>
            <w:vAlign w:val="center"/>
          </w:tcPr>
          <w:p w14:paraId="07B0EC02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Subgroup Level</w:t>
            </w:r>
          </w:p>
        </w:tc>
        <w:tc>
          <w:tcPr>
            <w:shd w:val="clear" w:color="auto" w:fill="F1F2F1"/>
            <w:vAlign w:val="center"/>
          </w:tcPr>
          <w:p w14:paraId="1852E127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OR (95% CI)</w:t>
            </w:r>
          </w:p>
        </w:tc>
        <w:tc>
          <w:tcPr>
            <w:shd w:val="clear" w:color="auto" w:fill="F1F2F1"/>
            <w:vAlign w:val="center"/>
          </w:tcPr>
          <w:p w14:paraId="7EFA9B89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GLM p-value</w:t>
            </w:r>
          </w:p>
        </w:tc>
        <w:tc>
          <w:tcPr>
            <w:shd w:val="clear" w:color="auto" w:fill="F1F2F1"/>
            <w:vAlign w:val="center"/>
          </w:tcPr>
          <w:p w14:paraId="0DD1BA5F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GLM FDR</w:t>
            </w:r>
          </w:p>
        </w:tc>
        <w:tc>
          <w:tcPr>
            <w:shd w:val="clear" w:color="auto" w:fill="F1F2F1"/>
            <w:vAlign w:val="center"/>
          </w:tcPr>
          <w:p w14:paraId="1857D89F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RCS linear p-value</w:t>
            </w:r>
          </w:p>
        </w:tc>
        <w:tc>
          <w:tcPr>
            <w:shd w:val="clear" w:color="auto" w:fill="F1F2F1"/>
            <w:vAlign w:val="center"/>
          </w:tcPr>
          <w:p w14:paraId="240CC2A7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RCS non-linear p-value</w:t>
            </w:r>
          </w:p>
        </w:tc>
        <w:tc>
          <w:tcPr>
            <w:shd w:val="clear" w:color="auto" w:fill="F1F2F1"/>
            <w:vAlign w:val="center"/>
          </w:tcPr>
          <w:p w14:paraId="13AD837D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RCS linear FDR</w:t>
            </w:r>
          </w:p>
        </w:tc>
        <w:tc>
          <w:tcPr>
            <w:shd w:val="clear" w:color="auto" w:fill="F1F2F1"/>
            <w:vAlign w:val="center"/>
          </w:tcPr>
          <w:p w14:paraId="618ED4EC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RCS non-linear FDR</w:t>
            </w:r>
          </w:p>
        </w:tc>
        <w:tc>
          <w:tcPr>
            <w:shd w:val="clear" w:color="auto" w:fill="F1F2F1"/>
            <w:vAlign w:val="center"/>
          </w:tcPr>
          <w:p w14:paraId="69CC7F28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Association Type†</w:t>
            </w:r>
          </w:p>
        </w:tc>
      </w:tr>
      <w:tr w14:paraId="13539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2A5F749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Male</w:t>
            </w:r>
          </w:p>
        </w:tc>
        <w:tc>
          <w:tcPr>
            <w:vAlign w:val="center"/>
          </w:tcPr>
          <w:p w14:paraId="0CAF0FB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BMI category</w:t>
            </w:r>
          </w:p>
        </w:tc>
        <w:tc>
          <w:tcPr>
            <w:vAlign w:val="center"/>
          </w:tcPr>
          <w:p w14:paraId="588A4BC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Non-obese</w:t>
            </w:r>
          </w:p>
        </w:tc>
        <w:tc>
          <w:tcPr>
            <w:vAlign w:val="center"/>
          </w:tcPr>
          <w:p w14:paraId="363CA16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0.53 (0.27–1.02)</w:t>
            </w:r>
          </w:p>
        </w:tc>
        <w:tc>
          <w:tcPr>
            <w:vAlign w:val="center"/>
          </w:tcPr>
          <w:p w14:paraId="1ED9BB9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0.068</w:t>
            </w:r>
          </w:p>
        </w:tc>
        <w:tc>
          <w:tcPr>
            <w:vAlign w:val="center"/>
          </w:tcPr>
          <w:p w14:paraId="0E59BA5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0.203</w:t>
            </w:r>
          </w:p>
        </w:tc>
        <w:tc>
          <w:tcPr>
            <w:vAlign w:val="center"/>
          </w:tcPr>
          <w:p w14:paraId="6CC0B80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0.245</w:t>
            </w:r>
          </w:p>
        </w:tc>
        <w:tc>
          <w:tcPr>
            <w:vAlign w:val="center"/>
          </w:tcPr>
          <w:p w14:paraId="4ECAC28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0.423</w:t>
            </w:r>
          </w:p>
        </w:tc>
        <w:tc>
          <w:tcPr>
            <w:vAlign w:val="center"/>
          </w:tcPr>
          <w:p w14:paraId="3FD65A7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0.473</w:t>
            </w:r>
          </w:p>
        </w:tc>
        <w:tc>
          <w:tcPr>
            <w:vAlign w:val="center"/>
          </w:tcPr>
          <w:p w14:paraId="63FA33C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0.635</w:t>
            </w:r>
          </w:p>
        </w:tc>
        <w:tc>
          <w:tcPr>
            <w:vAlign w:val="center"/>
          </w:tcPr>
          <w:p w14:paraId="15608B6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4C5D6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60BA60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A283AC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5309A00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Overweight</w:t>
            </w:r>
          </w:p>
        </w:tc>
        <w:tc>
          <w:tcPr>
            <w:vAlign w:val="center"/>
          </w:tcPr>
          <w:p w14:paraId="3B59645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0.82 (0.48–1.38)</w:t>
            </w:r>
          </w:p>
        </w:tc>
        <w:tc>
          <w:tcPr>
            <w:vAlign w:val="center"/>
          </w:tcPr>
          <w:p w14:paraId="0FDA912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0.452</w:t>
            </w:r>
          </w:p>
        </w:tc>
        <w:tc>
          <w:tcPr>
            <w:vAlign w:val="center"/>
          </w:tcPr>
          <w:p w14:paraId="2AFF7F3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0.452</w:t>
            </w:r>
          </w:p>
        </w:tc>
        <w:tc>
          <w:tcPr>
            <w:vAlign w:val="center"/>
          </w:tcPr>
          <w:p w14:paraId="223625E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0.321</w:t>
            </w:r>
          </w:p>
        </w:tc>
        <w:tc>
          <w:tcPr>
            <w:vAlign w:val="center"/>
          </w:tcPr>
          <w:p w14:paraId="5A00111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0.421</w:t>
            </w:r>
          </w:p>
        </w:tc>
        <w:tc>
          <w:tcPr>
            <w:vAlign w:val="center"/>
          </w:tcPr>
          <w:p w14:paraId="53BFE20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0.473</w:t>
            </w:r>
          </w:p>
        </w:tc>
        <w:tc>
          <w:tcPr>
            <w:vAlign w:val="center"/>
          </w:tcPr>
          <w:p w14:paraId="26A4B3B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0.635</w:t>
            </w:r>
          </w:p>
        </w:tc>
        <w:tc>
          <w:tcPr>
            <w:vAlign w:val="center"/>
          </w:tcPr>
          <w:p w14:paraId="639FA52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1968C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26F492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984DE0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9F667D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Obese</w:t>
            </w:r>
          </w:p>
        </w:tc>
        <w:tc>
          <w:tcPr>
            <w:vAlign w:val="center"/>
          </w:tcPr>
          <w:p w14:paraId="7831526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1.33 (0.78–2.28)</w:t>
            </w:r>
          </w:p>
        </w:tc>
        <w:tc>
          <w:tcPr>
            <w:vAlign w:val="center"/>
          </w:tcPr>
          <w:p w14:paraId="3F105E4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0.303</w:t>
            </w:r>
          </w:p>
        </w:tc>
        <w:tc>
          <w:tcPr>
            <w:vAlign w:val="center"/>
          </w:tcPr>
          <w:p w14:paraId="2416F9A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0.452</w:t>
            </w:r>
          </w:p>
        </w:tc>
        <w:tc>
          <w:tcPr>
            <w:vAlign w:val="center"/>
          </w:tcPr>
          <w:p w14:paraId="341DCD2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0.473</w:t>
            </w:r>
          </w:p>
        </w:tc>
        <w:tc>
          <w:tcPr>
            <w:vAlign w:val="center"/>
          </w:tcPr>
          <w:p w14:paraId="2BF8F3D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0.900</w:t>
            </w:r>
          </w:p>
        </w:tc>
        <w:tc>
          <w:tcPr>
            <w:vAlign w:val="center"/>
          </w:tcPr>
          <w:p w14:paraId="201FC15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0.473</w:t>
            </w:r>
          </w:p>
        </w:tc>
        <w:tc>
          <w:tcPr>
            <w:vAlign w:val="center"/>
          </w:tcPr>
          <w:p w14:paraId="6091023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0.900</w:t>
            </w:r>
          </w:p>
        </w:tc>
        <w:tc>
          <w:tcPr>
            <w:vAlign w:val="center"/>
          </w:tcPr>
          <w:p w14:paraId="1199D65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12314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29D14F3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7BEC16D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Diabetes status</w:t>
            </w:r>
          </w:p>
        </w:tc>
        <w:tc>
          <w:tcPr>
            <w:vAlign w:val="center"/>
          </w:tcPr>
          <w:p w14:paraId="7C80D1E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Non-diabetic</w:t>
            </w:r>
          </w:p>
        </w:tc>
        <w:tc>
          <w:tcPr>
            <w:vAlign w:val="center"/>
          </w:tcPr>
          <w:p w14:paraId="2652CD3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0.84 (0.61–1.15)</w:t>
            </w:r>
          </w:p>
        </w:tc>
        <w:tc>
          <w:tcPr>
            <w:vAlign w:val="center"/>
          </w:tcPr>
          <w:p w14:paraId="228F08D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0.285</w:t>
            </w:r>
          </w:p>
        </w:tc>
        <w:tc>
          <w:tcPr>
            <w:vAlign w:val="center"/>
          </w:tcPr>
          <w:p w14:paraId="4771359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0.550</w:t>
            </w:r>
          </w:p>
        </w:tc>
        <w:tc>
          <w:tcPr>
            <w:vAlign w:val="center"/>
          </w:tcPr>
          <w:p w14:paraId="430C8C2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0.116</w:t>
            </w:r>
          </w:p>
        </w:tc>
        <w:tc>
          <w:tcPr>
            <w:vAlign w:val="center"/>
          </w:tcPr>
          <w:p w14:paraId="2E76B50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0.440</w:t>
            </w:r>
          </w:p>
        </w:tc>
        <w:tc>
          <w:tcPr>
            <w:vAlign w:val="center"/>
          </w:tcPr>
          <w:p w14:paraId="5DBF95F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0.232</w:t>
            </w:r>
          </w:p>
        </w:tc>
        <w:tc>
          <w:tcPr>
            <w:vAlign w:val="center"/>
          </w:tcPr>
          <w:p w14:paraId="05ACE35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0.881</w:t>
            </w:r>
          </w:p>
        </w:tc>
        <w:tc>
          <w:tcPr>
            <w:vAlign w:val="center"/>
          </w:tcPr>
          <w:p w14:paraId="2D81FB8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5E305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53ADD4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3BF4EBF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33812C5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Diabetic</w:t>
            </w:r>
          </w:p>
        </w:tc>
        <w:tc>
          <w:tcPr>
            <w:vAlign w:val="center"/>
          </w:tcPr>
          <w:p w14:paraId="469EA04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1.19 (0.67–2.13)</w:t>
            </w:r>
          </w:p>
        </w:tc>
        <w:tc>
          <w:tcPr>
            <w:vAlign w:val="center"/>
          </w:tcPr>
          <w:p w14:paraId="715E15B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0.550</w:t>
            </w:r>
          </w:p>
        </w:tc>
        <w:tc>
          <w:tcPr>
            <w:vAlign w:val="center"/>
          </w:tcPr>
          <w:p w14:paraId="7B1A4C3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0.550</w:t>
            </w:r>
          </w:p>
        </w:tc>
        <w:tc>
          <w:tcPr>
            <w:vAlign w:val="center"/>
          </w:tcPr>
          <w:p w14:paraId="5F85D22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0.641</w:t>
            </w:r>
          </w:p>
        </w:tc>
        <w:tc>
          <w:tcPr>
            <w:vAlign w:val="center"/>
          </w:tcPr>
          <w:p w14:paraId="45E99A1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0.908</w:t>
            </w:r>
          </w:p>
        </w:tc>
        <w:tc>
          <w:tcPr>
            <w:vAlign w:val="center"/>
          </w:tcPr>
          <w:p w14:paraId="3B2E5BF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0.641</w:t>
            </w:r>
          </w:p>
        </w:tc>
        <w:tc>
          <w:tcPr>
            <w:vAlign w:val="center"/>
          </w:tcPr>
          <w:p w14:paraId="757598A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0.908</w:t>
            </w:r>
          </w:p>
        </w:tc>
        <w:tc>
          <w:tcPr>
            <w:vAlign w:val="center"/>
          </w:tcPr>
          <w:p w14:paraId="2C0C921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7748D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81CE48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780F3FF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Estradiol tertile</w:t>
            </w:r>
          </w:p>
        </w:tc>
        <w:tc>
          <w:tcPr>
            <w:vAlign w:val="center"/>
          </w:tcPr>
          <w:p w14:paraId="1306BC0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1781AAC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0.74 (0.50–1.11)</w:t>
            </w:r>
          </w:p>
        </w:tc>
        <w:tc>
          <w:tcPr>
            <w:vAlign w:val="center"/>
          </w:tcPr>
          <w:p w14:paraId="34A8C59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0.156</w:t>
            </w:r>
          </w:p>
        </w:tc>
        <w:tc>
          <w:tcPr>
            <w:vAlign w:val="center"/>
          </w:tcPr>
          <w:p w14:paraId="670A2C1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0.234</w:t>
            </w:r>
          </w:p>
        </w:tc>
        <w:tc>
          <w:tcPr>
            <w:vAlign w:val="center"/>
          </w:tcPr>
          <w:p w14:paraId="0646520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0.482</w:t>
            </w:r>
          </w:p>
        </w:tc>
        <w:tc>
          <w:tcPr>
            <w:vAlign w:val="center"/>
          </w:tcPr>
          <w:p w14:paraId="1806AF8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0.553</w:t>
            </w:r>
          </w:p>
        </w:tc>
        <w:tc>
          <w:tcPr>
            <w:vAlign w:val="center"/>
          </w:tcPr>
          <w:p w14:paraId="54DFEB7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0.482</w:t>
            </w:r>
          </w:p>
        </w:tc>
        <w:tc>
          <w:tcPr>
            <w:vAlign w:val="center"/>
          </w:tcPr>
          <w:p w14:paraId="4A01BA1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0.829</w:t>
            </w:r>
          </w:p>
        </w:tc>
        <w:tc>
          <w:tcPr>
            <w:vAlign w:val="center"/>
          </w:tcPr>
          <w:p w14:paraId="6E6C126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0218B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793222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40A94DE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5EAA4F5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Medium</w:t>
            </w:r>
          </w:p>
        </w:tc>
        <w:tc>
          <w:tcPr>
            <w:vAlign w:val="center"/>
          </w:tcPr>
          <w:p w14:paraId="695966B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0.73 (0.37–1.44)</w:t>
            </w:r>
          </w:p>
        </w:tc>
        <w:tc>
          <w:tcPr>
            <w:vAlign w:val="center"/>
          </w:tcPr>
          <w:p w14:paraId="037E346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0.374</w:t>
            </w:r>
          </w:p>
        </w:tc>
        <w:tc>
          <w:tcPr>
            <w:vAlign w:val="center"/>
          </w:tcPr>
          <w:p w14:paraId="38B5AF0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0.374</w:t>
            </w:r>
          </w:p>
        </w:tc>
        <w:tc>
          <w:tcPr>
            <w:vAlign w:val="center"/>
          </w:tcPr>
          <w:p w14:paraId="113153C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0.468</w:t>
            </w:r>
          </w:p>
        </w:tc>
        <w:tc>
          <w:tcPr>
            <w:vAlign w:val="center"/>
          </w:tcPr>
          <w:p w14:paraId="503C59A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0.935</w:t>
            </w:r>
          </w:p>
        </w:tc>
        <w:tc>
          <w:tcPr>
            <w:vAlign w:val="center"/>
          </w:tcPr>
          <w:p w14:paraId="4F7CBF9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0.482</w:t>
            </w:r>
          </w:p>
        </w:tc>
        <w:tc>
          <w:tcPr>
            <w:vAlign w:val="center"/>
          </w:tcPr>
          <w:p w14:paraId="374D2C4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0.935</w:t>
            </w:r>
          </w:p>
        </w:tc>
        <w:tc>
          <w:tcPr>
            <w:vAlign w:val="center"/>
          </w:tcPr>
          <w:p w14:paraId="702DDEC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2A78A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BD1F62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5A683D2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4F4BF64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High</w:t>
            </w:r>
          </w:p>
        </w:tc>
        <w:tc>
          <w:tcPr>
            <w:vAlign w:val="center"/>
          </w:tcPr>
          <w:p w14:paraId="0E81D86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2.15 (1.13–4.11)</w:t>
            </w:r>
          </w:p>
        </w:tc>
        <w:tc>
          <w:tcPr>
            <w:vAlign w:val="center"/>
          </w:tcPr>
          <w:p w14:paraId="0C769F6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0.026</w:t>
            </w:r>
          </w:p>
        </w:tc>
        <w:tc>
          <w:tcPr>
            <w:vAlign w:val="center"/>
          </w:tcPr>
          <w:p w14:paraId="797B692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0.079</w:t>
            </w:r>
          </w:p>
        </w:tc>
        <w:tc>
          <w:tcPr>
            <w:vAlign w:val="center"/>
          </w:tcPr>
          <w:p w14:paraId="675E953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0.006</w:t>
            </w:r>
          </w:p>
        </w:tc>
        <w:tc>
          <w:tcPr>
            <w:vAlign w:val="center"/>
          </w:tcPr>
          <w:p w14:paraId="7B8C710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0.133</w:t>
            </w:r>
          </w:p>
        </w:tc>
        <w:tc>
          <w:tcPr>
            <w:vAlign w:val="center"/>
          </w:tcPr>
          <w:p w14:paraId="75FFF6F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0.019</w:t>
            </w:r>
          </w:p>
        </w:tc>
        <w:tc>
          <w:tcPr>
            <w:vAlign w:val="center"/>
          </w:tcPr>
          <w:p w14:paraId="6DF0E61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0.400</w:t>
            </w:r>
          </w:p>
        </w:tc>
        <w:tc>
          <w:tcPr>
            <w:vAlign w:val="center"/>
          </w:tcPr>
          <w:p w14:paraId="5DA774D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Linear§</w:t>
            </w:r>
          </w:p>
        </w:tc>
      </w:tr>
      <w:tr w14:paraId="62511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29ED804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5564CE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Age group</w:t>
            </w:r>
          </w:p>
        </w:tc>
        <w:tc>
          <w:tcPr>
            <w:vAlign w:val="center"/>
          </w:tcPr>
          <w:p w14:paraId="685E854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20–50 y</w:t>
            </w:r>
          </w:p>
        </w:tc>
        <w:tc>
          <w:tcPr>
            <w:vAlign w:val="center"/>
          </w:tcPr>
          <w:p w14:paraId="5920510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0.49 (0.24–0.97)</w:t>
            </w:r>
          </w:p>
        </w:tc>
        <w:tc>
          <w:tcPr>
            <w:vAlign w:val="center"/>
          </w:tcPr>
          <w:p w14:paraId="63C2F06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0.049</w:t>
            </w:r>
          </w:p>
        </w:tc>
        <w:tc>
          <w:tcPr>
            <w:vAlign w:val="center"/>
          </w:tcPr>
          <w:p w14:paraId="1D7E60D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0.098</w:t>
            </w:r>
          </w:p>
        </w:tc>
        <w:tc>
          <w:tcPr>
            <w:vAlign w:val="center"/>
          </w:tcPr>
          <w:p w14:paraId="0278D71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0.043</w:t>
            </w:r>
          </w:p>
        </w:tc>
        <w:tc>
          <w:tcPr>
            <w:vAlign w:val="center"/>
          </w:tcPr>
          <w:p w14:paraId="45E8C9A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0.762</w:t>
            </w:r>
          </w:p>
        </w:tc>
        <w:tc>
          <w:tcPr>
            <w:vAlign w:val="center"/>
          </w:tcPr>
          <w:p w14:paraId="630C659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0.086</w:t>
            </w:r>
          </w:p>
        </w:tc>
        <w:tc>
          <w:tcPr>
            <w:vAlign w:val="center"/>
          </w:tcPr>
          <w:p w14:paraId="7511A2A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0.762</w:t>
            </w:r>
          </w:p>
        </w:tc>
        <w:tc>
          <w:tcPr>
            <w:vAlign w:val="center"/>
          </w:tcPr>
          <w:p w14:paraId="022C8D0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NS‡</w:t>
            </w:r>
          </w:p>
        </w:tc>
      </w:tr>
      <w:tr w14:paraId="7787E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25A52A5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1212616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0D98B0C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≥50 y</w:t>
            </w:r>
          </w:p>
        </w:tc>
        <w:tc>
          <w:tcPr>
            <w:vAlign w:val="center"/>
          </w:tcPr>
          <w:p w14:paraId="7184ACE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0.76 (0.55–1.05)</w:t>
            </w:r>
          </w:p>
        </w:tc>
        <w:tc>
          <w:tcPr>
            <w:vAlign w:val="center"/>
          </w:tcPr>
          <w:p w14:paraId="19AE34A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0.111</w:t>
            </w:r>
          </w:p>
        </w:tc>
        <w:tc>
          <w:tcPr>
            <w:vAlign w:val="center"/>
          </w:tcPr>
          <w:p w14:paraId="680F7C7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0.111</w:t>
            </w:r>
          </w:p>
        </w:tc>
        <w:tc>
          <w:tcPr>
            <w:vAlign w:val="center"/>
          </w:tcPr>
          <w:p w14:paraId="7E55276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0.165</w:t>
            </w:r>
          </w:p>
        </w:tc>
        <w:tc>
          <w:tcPr>
            <w:vAlign w:val="center"/>
          </w:tcPr>
          <w:p w14:paraId="1A04A05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0.506</w:t>
            </w:r>
          </w:p>
        </w:tc>
        <w:tc>
          <w:tcPr>
            <w:vAlign w:val="center"/>
          </w:tcPr>
          <w:p w14:paraId="2A83A85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0.165</w:t>
            </w:r>
          </w:p>
        </w:tc>
        <w:tc>
          <w:tcPr>
            <w:vAlign w:val="center"/>
          </w:tcPr>
          <w:p w14:paraId="2C37C03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0.762</w:t>
            </w:r>
          </w:p>
        </w:tc>
        <w:tc>
          <w:tcPr>
            <w:vAlign w:val="center"/>
          </w:tcPr>
          <w:p w14:paraId="2B74BD5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49F42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027B6E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Premenopausal Female</w:t>
            </w:r>
          </w:p>
        </w:tc>
        <w:tc>
          <w:tcPr>
            <w:vAlign w:val="center"/>
          </w:tcPr>
          <w:p w14:paraId="58F5E36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BMI category</w:t>
            </w:r>
          </w:p>
        </w:tc>
        <w:tc>
          <w:tcPr>
            <w:vAlign w:val="center"/>
          </w:tcPr>
          <w:p w14:paraId="78EB590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Non-obese</w:t>
            </w:r>
          </w:p>
        </w:tc>
        <w:tc>
          <w:tcPr>
            <w:vAlign w:val="center"/>
          </w:tcPr>
          <w:p w14:paraId="4F71C91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0.46 (0.23–0.95)</w:t>
            </w:r>
          </w:p>
        </w:tc>
        <w:tc>
          <w:tcPr>
            <w:vAlign w:val="center"/>
          </w:tcPr>
          <w:p w14:paraId="4F8CBEE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0.044</w:t>
            </w:r>
          </w:p>
        </w:tc>
        <w:tc>
          <w:tcPr>
            <w:vAlign w:val="center"/>
          </w:tcPr>
          <w:p w14:paraId="302DDD6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0.131</w:t>
            </w:r>
          </w:p>
        </w:tc>
        <w:tc>
          <w:tcPr>
            <w:vAlign w:val="center"/>
          </w:tcPr>
          <w:p w14:paraId="426ED87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0.845</w:t>
            </w:r>
          </w:p>
        </w:tc>
        <w:tc>
          <w:tcPr>
            <w:vAlign w:val="center"/>
          </w:tcPr>
          <w:p w14:paraId="7EED007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0.101</w:t>
            </w:r>
          </w:p>
        </w:tc>
        <w:tc>
          <w:tcPr>
            <w:vAlign w:val="center"/>
          </w:tcPr>
          <w:p w14:paraId="335892D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0.845</w:t>
            </w:r>
          </w:p>
        </w:tc>
        <w:tc>
          <w:tcPr>
            <w:vAlign w:val="center"/>
          </w:tcPr>
          <w:p w14:paraId="0F2E2D2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0.302</w:t>
            </w:r>
          </w:p>
        </w:tc>
        <w:tc>
          <w:tcPr>
            <w:vAlign w:val="center"/>
          </w:tcPr>
          <w:p w14:paraId="42EBBF0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NS‡</w:t>
            </w:r>
          </w:p>
        </w:tc>
      </w:tr>
      <w:tr w14:paraId="04DE0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5C9AC63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1F46651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7F9CF4C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Overweight</w:t>
            </w:r>
          </w:p>
        </w:tc>
        <w:tc>
          <w:tcPr>
            <w:vAlign w:val="center"/>
          </w:tcPr>
          <w:p w14:paraId="4EB6934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0.54 (0.20–1.43)</w:t>
            </w:r>
          </w:p>
        </w:tc>
        <w:tc>
          <w:tcPr>
            <w:vAlign w:val="center"/>
          </w:tcPr>
          <w:p w14:paraId="32AA3DD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0.220</w:t>
            </w:r>
          </w:p>
        </w:tc>
        <w:tc>
          <w:tcPr>
            <w:vAlign w:val="center"/>
          </w:tcPr>
          <w:p w14:paraId="00C1B92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0.330</w:t>
            </w:r>
          </w:p>
        </w:tc>
        <w:tc>
          <w:tcPr>
            <w:vAlign w:val="center"/>
          </w:tcPr>
          <w:p w14:paraId="690876A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0.032</w:t>
            </w:r>
          </w:p>
        </w:tc>
        <w:tc>
          <w:tcPr>
            <w:vAlign w:val="center"/>
          </w:tcPr>
          <w:p w14:paraId="0ED4F7A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0.354</w:t>
            </w:r>
          </w:p>
        </w:tc>
        <w:tc>
          <w:tcPr>
            <w:vAlign w:val="center"/>
          </w:tcPr>
          <w:p w14:paraId="160B30F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0.095</w:t>
            </w:r>
          </w:p>
        </w:tc>
        <w:tc>
          <w:tcPr>
            <w:vAlign w:val="center"/>
          </w:tcPr>
          <w:p w14:paraId="2E93E21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0.531</w:t>
            </w:r>
          </w:p>
        </w:tc>
        <w:tc>
          <w:tcPr>
            <w:vAlign w:val="center"/>
          </w:tcPr>
          <w:p w14:paraId="7A48DC8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NS‡</w:t>
            </w:r>
          </w:p>
        </w:tc>
      </w:tr>
      <w:tr w14:paraId="57EF0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1C76C5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2CBEE10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E9CCF7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Obese</w:t>
            </w:r>
          </w:p>
        </w:tc>
        <w:tc>
          <w:tcPr>
            <w:vAlign w:val="center"/>
          </w:tcPr>
          <w:p w14:paraId="54A0D89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0.92 (0.60–1.41)</w:t>
            </w:r>
          </w:p>
        </w:tc>
        <w:tc>
          <w:tcPr>
            <w:vAlign w:val="center"/>
          </w:tcPr>
          <w:p w14:paraId="04ACA3D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0.701</w:t>
            </w:r>
          </w:p>
        </w:tc>
        <w:tc>
          <w:tcPr>
            <w:vAlign w:val="center"/>
          </w:tcPr>
          <w:p w14:paraId="43AD905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0.701</w:t>
            </w:r>
          </w:p>
        </w:tc>
        <w:tc>
          <w:tcPr>
            <w:vAlign w:val="center"/>
          </w:tcPr>
          <w:p w14:paraId="51F9281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0.544</w:t>
            </w:r>
          </w:p>
        </w:tc>
        <w:tc>
          <w:tcPr>
            <w:vAlign w:val="center"/>
          </w:tcPr>
          <w:p w14:paraId="0C80B61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0.576</w:t>
            </w:r>
          </w:p>
        </w:tc>
        <w:tc>
          <w:tcPr>
            <w:vAlign w:val="center"/>
          </w:tcPr>
          <w:p w14:paraId="63C1690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0.816</w:t>
            </w:r>
          </w:p>
        </w:tc>
        <w:tc>
          <w:tcPr>
            <w:vAlign w:val="center"/>
          </w:tcPr>
          <w:p w14:paraId="74268ED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0.576</w:t>
            </w:r>
          </w:p>
        </w:tc>
        <w:tc>
          <w:tcPr>
            <w:vAlign w:val="center"/>
          </w:tcPr>
          <w:p w14:paraId="38E60DD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3A1BC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1F0A7D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47D6C62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Diabetes status</w:t>
            </w:r>
          </w:p>
        </w:tc>
        <w:tc>
          <w:tcPr>
            <w:vAlign w:val="center"/>
          </w:tcPr>
          <w:p w14:paraId="76F5823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Non-diabetic</w:t>
            </w:r>
          </w:p>
        </w:tc>
        <w:tc>
          <w:tcPr>
            <w:vAlign w:val="center"/>
          </w:tcPr>
          <w:p w14:paraId="2B48B69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0.77 (0.50–1.18)</w:t>
            </w:r>
          </w:p>
        </w:tc>
        <w:tc>
          <w:tcPr>
            <w:vAlign w:val="center"/>
          </w:tcPr>
          <w:p w14:paraId="3F8B7A0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0.236</w:t>
            </w:r>
          </w:p>
        </w:tc>
        <w:tc>
          <w:tcPr>
            <w:vAlign w:val="center"/>
          </w:tcPr>
          <w:p w14:paraId="57B7705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0.236</w:t>
            </w:r>
          </w:p>
        </w:tc>
        <w:tc>
          <w:tcPr>
            <w:vAlign w:val="center"/>
          </w:tcPr>
          <w:p w14:paraId="4FE6088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0.038</w:t>
            </w:r>
          </w:p>
        </w:tc>
        <w:tc>
          <w:tcPr>
            <w:vAlign w:val="center"/>
          </w:tcPr>
          <w:p w14:paraId="40464FE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0.020</w:t>
            </w:r>
          </w:p>
        </w:tc>
        <w:tc>
          <w:tcPr>
            <w:vAlign w:val="center"/>
          </w:tcPr>
          <w:p w14:paraId="5FFD0FB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0.038</w:t>
            </w:r>
          </w:p>
        </w:tc>
        <w:tc>
          <w:tcPr>
            <w:vAlign w:val="center"/>
          </w:tcPr>
          <w:p w14:paraId="6EA7324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0.020</w:t>
            </w:r>
          </w:p>
        </w:tc>
        <w:tc>
          <w:tcPr>
            <w:vAlign w:val="center"/>
          </w:tcPr>
          <w:p w14:paraId="4864C08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Non-linear</w:t>
            </w:r>
          </w:p>
        </w:tc>
      </w:tr>
      <w:tr w14:paraId="0A752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5B29843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175AFF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B4A0F1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Diabetic</w:t>
            </w:r>
          </w:p>
        </w:tc>
        <w:tc>
          <w:tcPr>
            <w:vAlign w:val="center"/>
          </w:tcPr>
          <w:p w14:paraId="25F0BE9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37AE601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6E776C0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730EA53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33DFEC4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7C75CC7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2F2B6DC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4AFF5BA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Analysis failed¶</w:t>
            </w:r>
          </w:p>
        </w:tc>
      </w:tr>
      <w:tr w14:paraId="24B22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2CE41F0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4277E1C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Estradiol tertile</w:t>
            </w:r>
          </w:p>
        </w:tc>
        <w:tc>
          <w:tcPr>
            <w:vAlign w:val="center"/>
          </w:tcPr>
          <w:p w14:paraId="4B79609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Low</w:t>
            </w:r>
          </w:p>
        </w:tc>
        <w:tc>
          <w:tcPr>
            <w:vAlign w:val="center"/>
          </w:tcPr>
          <w:p w14:paraId="4E1176B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0.57 (0.38–0.87)</w:t>
            </w:r>
          </w:p>
        </w:tc>
        <w:tc>
          <w:tcPr>
            <w:vAlign w:val="center"/>
          </w:tcPr>
          <w:p w14:paraId="6176BBF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0.014</w:t>
            </w:r>
          </w:p>
        </w:tc>
        <w:tc>
          <w:tcPr>
            <w:vAlign w:val="center"/>
          </w:tcPr>
          <w:p w14:paraId="6D64696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0.043</w:t>
            </w:r>
          </w:p>
        </w:tc>
        <w:tc>
          <w:tcPr>
            <w:vAlign w:val="center"/>
          </w:tcPr>
          <w:p w14:paraId="242F85D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0.309</w:t>
            </w:r>
          </w:p>
        </w:tc>
        <w:tc>
          <w:tcPr>
            <w:vAlign w:val="center"/>
          </w:tcPr>
          <w:p w14:paraId="5A7DCFC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0.707</w:t>
            </w:r>
          </w:p>
        </w:tc>
        <w:tc>
          <w:tcPr>
            <w:vAlign w:val="center"/>
          </w:tcPr>
          <w:p w14:paraId="2429E29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0.309</w:t>
            </w:r>
          </w:p>
        </w:tc>
        <w:tc>
          <w:tcPr>
            <w:vAlign w:val="center"/>
          </w:tcPr>
          <w:p w14:paraId="74CF5C0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0.707</w:t>
            </w:r>
          </w:p>
        </w:tc>
        <w:tc>
          <w:tcPr>
            <w:vAlign w:val="center"/>
          </w:tcPr>
          <w:p w14:paraId="08900A8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767C8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592760E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54FF216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5D50DC5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Medium</w:t>
            </w:r>
          </w:p>
        </w:tc>
        <w:tc>
          <w:tcPr>
            <w:vAlign w:val="center"/>
          </w:tcPr>
          <w:p w14:paraId="3D5F4DD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0.84 (0.41–1.70)</w:t>
            </w:r>
          </w:p>
        </w:tc>
        <w:tc>
          <w:tcPr>
            <w:vAlign w:val="center"/>
          </w:tcPr>
          <w:p w14:paraId="3D41248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0.625</w:t>
            </w:r>
          </w:p>
        </w:tc>
        <w:tc>
          <w:tcPr>
            <w:vAlign w:val="center"/>
          </w:tcPr>
          <w:p w14:paraId="4EDDD8E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0.625</w:t>
            </w:r>
          </w:p>
        </w:tc>
        <w:tc>
          <w:tcPr>
            <w:vAlign w:val="center"/>
          </w:tcPr>
          <w:p w14:paraId="76B6ED5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0.293</w:t>
            </w:r>
          </w:p>
        </w:tc>
        <w:tc>
          <w:tcPr>
            <w:vAlign w:val="center"/>
          </w:tcPr>
          <w:p w14:paraId="2EFEC14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0.186</w:t>
            </w:r>
          </w:p>
        </w:tc>
        <w:tc>
          <w:tcPr>
            <w:vAlign w:val="center"/>
          </w:tcPr>
          <w:p w14:paraId="030D041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0.309</w:t>
            </w:r>
          </w:p>
        </w:tc>
        <w:tc>
          <w:tcPr>
            <w:vAlign w:val="center"/>
          </w:tcPr>
          <w:p w14:paraId="481855D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0.280</w:t>
            </w:r>
          </w:p>
        </w:tc>
        <w:tc>
          <w:tcPr>
            <w:vAlign w:val="center"/>
          </w:tcPr>
          <w:p w14:paraId="40BEC8E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0D8B6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F84555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0F8A7CC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7308D76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6C211F8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0.67 (0.31–1.46)</w:t>
            </w:r>
          </w:p>
        </w:tc>
        <w:tc>
          <w:tcPr>
            <w:vAlign w:val="center"/>
          </w:tcPr>
          <w:p w14:paraId="60FCB6E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0.323</w:t>
            </w:r>
          </w:p>
        </w:tc>
        <w:tc>
          <w:tcPr>
            <w:vAlign w:val="center"/>
          </w:tcPr>
          <w:p w14:paraId="755F44E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0.484</w:t>
            </w:r>
          </w:p>
        </w:tc>
        <w:tc>
          <w:tcPr>
            <w:vAlign w:val="center"/>
          </w:tcPr>
          <w:p w14:paraId="046D8FA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0.055</w:t>
            </w:r>
          </w:p>
        </w:tc>
        <w:tc>
          <w:tcPr>
            <w:vAlign w:val="center"/>
          </w:tcPr>
          <w:p w14:paraId="78F78B8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0.105</w:t>
            </w:r>
          </w:p>
        </w:tc>
        <w:tc>
          <w:tcPr>
            <w:vAlign w:val="center"/>
          </w:tcPr>
          <w:p w14:paraId="0D84ADB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0.164</w:t>
            </w:r>
          </w:p>
        </w:tc>
        <w:tc>
          <w:tcPr>
            <w:vAlign w:val="center"/>
          </w:tcPr>
          <w:p w14:paraId="786C2B9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0.280</w:t>
            </w:r>
          </w:p>
        </w:tc>
        <w:tc>
          <w:tcPr>
            <w:vAlign w:val="center"/>
          </w:tcPr>
          <w:p w14:paraId="0857B09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17E9E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A6BD5D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Postmenopausal Female</w:t>
            </w:r>
          </w:p>
        </w:tc>
        <w:tc>
          <w:tcPr>
            <w:vAlign w:val="center"/>
          </w:tcPr>
          <w:p w14:paraId="7F652A6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BMI category</w:t>
            </w:r>
          </w:p>
        </w:tc>
        <w:tc>
          <w:tcPr>
            <w:vAlign w:val="center"/>
          </w:tcPr>
          <w:p w14:paraId="4544F04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Non-obese</w:t>
            </w:r>
          </w:p>
        </w:tc>
        <w:tc>
          <w:tcPr>
            <w:vAlign w:val="center"/>
          </w:tcPr>
          <w:p w14:paraId="66840E1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0.90 (0.65–1.23)</w:t>
            </w:r>
          </w:p>
        </w:tc>
        <w:tc>
          <w:tcPr>
            <w:vAlign w:val="center"/>
          </w:tcPr>
          <w:p w14:paraId="73A10AD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0.499</w:t>
            </w:r>
          </w:p>
        </w:tc>
        <w:tc>
          <w:tcPr>
            <w:vAlign w:val="center"/>
          </w:tcPr>
          <w:p w14:paraId="35CBD50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0.499</w:t>
            </w:r>
          </w:p>
        </w:tc>
        <w:tc>
          <w:tcPr>
            <w:vAlign w:val="center"/>
          </w:tcPr>
          <w:p w14:paraId="41FDDC5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0.009</w:t>
            </w:r>
          </w:p>
        </w:tc>
        <w:tc>
          <w:tcPr>
            <w:vAlign w:val="center"/>
          </w:tcPr>
          <w:p w14:paraId="0776207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0.008</w:t>
            </w:r>
          </w:p>
        </w:tc>
        <w:tc>
          <w:tcPr>
            <w:vAlign w:val="center"/>
          </w:tcPr>
          <w:p w14:paraId="4049853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0.027</w:t>
            </w:r>
          </w:p>
        </w:tc>
        <w:tc>
          <w:tcPr>
            <w:vAlign w:val="center"/>
          </w:tcPr>
          <w:p w14:paraId="38EFE90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0.023</w:t>
            </w:r>
          </w:p>
        </w:tc>
        <w:tc>
          <w:tcPr>
            <w:vAlign w:val="center"/>
          </w:tcPr>
          <w:p w14:paraId="704525B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Non-linear</w:t>
            </w:r>
          </w:p>
        </w:tc>
      </w:tr>
      <w:tr w14:paraId="2E162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3A0DD4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46B24D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E8EDC0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Overweight</w:t>
            </w:r>
          </w:p>
        </w:tc>
        <w:tc>
          <w:tcPr>
            <w:vAlign w:val="center"/>
          </w:tcPr>
          <w:p w14:paraId="198059F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0.74 (0.58–0.94)</w:t>
            </w:r>
          </w:p>
        </w:tc>
        <w:tc>
          <w:tcPr>
            <w:vAlign w:val="center"/>
          </w:tcPr>
          <w:p w14:paraId="0001F6E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0.018</w:t>
            </w:r>
          </w:p>
        </w:tc>
        <w:tc>
          <w:tcPr>
            <w:vAlign w:val="center"/>
          </w:tcPr>
          <w:p w14:paraId="02C64DA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0.053</w:t>
            </w:r>
          </w:p>
        </w:tc>
        <w:tc>
          <w:tcPr>
            <w:vAlign w:val="center"/>
          </w:tcPr>
          <w:p w14:paraId="2BC702B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0.070</w:t>
            </w:r>
          </w:p>
        </w:tc>
        <w:tc>
          <w:tcPr>
            <w:vAlign w:val="center"/>
          </w:tcPr>
          <w:p w14:paraId="7DF8419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0.334</w:t>
            </w:r>
          </w:p>
        </w:tc>
        <w:tc>
          <w:tcPr>
            <w:vAlign w:val="center"/>
          </w:tcPr>
          <w:p w14:paraId="05C7A7D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0.104</w:t>
            </w:r>
          </w:p>
        </w:tc>
        <w:tc>
          <w:tcPr>
            <w:vAlign w:val="center"/>
          </w:tcPr>
          <w:p w14:paraId="2576AD9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0.334</w:t>
            </w:r>
          </w:p>
        </w:tc>
        <w:tc>
          <w:tcPr>
            <w:vAlign w:val="center"/>
          </w:tcPr>
          <w:p w14:paraId="32A7F7D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NS‡</w:t>
            </w:r>
          </w:p>
        </w:tc>
      </w:tr>
      <w:tr w14:paraId="6463A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7D64C6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4E067A8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050B220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Obese</w:t>
            </w:r>
          </w:p>
        </w:tc>
        <w:tc>
          <w:tcPr>
            <w:vAlign w:val="center"/>
          </w:tcPr>
          <w:p w14:paraId="5DF2F46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0.90 (0.71–1.15)</w:t>
            </w:r>
          </w:p>
        </w:tc>
        <w:tc>
          <w:tcPr>
            <w:vAlign w:val="center"/>
          </w:tcPr>
          <w:p w14:paraId="6E28EA4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0.424</w:t>
            </w:r>
          </w:p>
        </w:tc>
        <w:tc>
          <w:tcPr>
            <w:vAlign w:val="center"/>
          </w:tcPr>
          <w:p w14:paraId="693A4F3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0.499</w:t>
            </w:r>
          </w:p>
        </w:tc>
        <w:tc>
          <w:tcPr>
            <w:vAlign w:val="center"/>
          </w:tcPr>
          <w:p w14:paraId="5CECBCF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0.995</w:t>
            </w:r>
          </w:p>
        </w:tc>
        <w:tc>
          <w:tcPr>
            <w:vAlign w:val="center"/>
          </w:tcPr>
          <w:p w14:paraId="4E45D35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0.295</w:t>
            </w:r>
          </w:p>
        </w:tc>
        <w:tc>
          <w:tcPr>
            <w:vAlign w:val="center"/>
          </w:tcPr>
          <w:p w14:paraId="3BA157B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0.995</w:t>
            </w:r>
          </w:p>
        </w:tc>
        <w:tc>
          <w:tcPr>
            <w:vAlign w:val="center"/>
          </w:tcPr>
          <w:p w14:paraId="5502D03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0.334</w:t>
            </w:r>
          </w:p>
        </w:tc>
        <w:tc>
          <w:tcPr>
            <w:vAlign w:val="center"/>
          </w:tcPr>
          <w:p w14:paraId="1FEF55A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0DF5F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B38235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7869696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Diabetes status</w:t>
            </w:r>
          </w:p>
        </w:tc>
        <w:tc>
          <w:tcPr>
            <w:vAlign w:val="center"/>
          </w:tcPr>
          <w:p w14:paraId="3A2FAE9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Non-diabetic</w:t>
            </w:r>
          </w:p>
        </w:tc>
        <w:tc>
          <w:tcPr>
            <w:vAlign w:val="center"/>
          </w:tcPr>
          <w:p w14:paraId="6097C79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0.83 (0.72–0.96)</w:t>
            </w:r>
          </w:p>
        </w:tc>
        <w:tc>
          <w:tcPr>
            <w:vAlign w:val="center"/>
          </w:tcPr>
          <w:p w14:paraId="2EDB942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0.020</w:t>
            </w:r>
          </w:p>
        </w:tc>
        <w:tc>
          <w:tcPr>
            <w:vAlign w:val="center"/>
          </w:tcPr>
          <w:p w14:paraId="788ACD7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0.040</w:t>
            </w:r>
          </w:p>
        </w:tc>
        <w:tc>
          <w:tcPr>
            <w:vAlign w:val="center"/>
          </w:tcPr>
          <w:p w14:paraId="3891CF1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0.402</w:t>
            </w:r>
          </w:p>
        </w:tc>
        <w:tc>
          <w:tcPr>
            <w:vAlign w:val="center"/>
          </w:tcPr>
          <w:p w14:paraId="0163DE3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0.688</w:t>
            </w:r>
          </w:p>
        </w:tc>
        <w:tc>
          <w:tcPr>
            <w:vAlign w:val="center"/>
          </w:tcPr>
          <w:p w14:paraId="38E0082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0.402</w:t>
            </w:r>
          </w:p>
        </w:tc>
        <w:tc>
          <w:tcPr>
            <w:vAlign w:val="center"/>
          </w:tcPr>
          <w:p w14:paraId="0330EE5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0.688</w:t>
            </w:r>
          </w:p>
        </w:tc>
        <w:tc>
          <w:tcPr>
            <w:vAlign w:val="center"/>
          </w:tcPr>
          <w:p w14:paraId="21CA8BB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2F10D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5D623C9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4F9003D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D0FA44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Diabetic</w:t>
            </w:r>
          </w:p>
        </w:tc>
        <w:tc>
          <w:tcPr>
            <w:vAlign w:val="center"/>
          </w:tcPr>
          <w:p w14:paraId="0555143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0.93 (0.66–1.29)</w:t>
            </w:r>
          </w:p>
        </w:tc>
        <w:tc>
          <w:tcPr>
            <w:vAlign w:val="center"/>
          </w:tcPr>
          <w:p w14:paraId="7B6AECB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0.653</w:t>
            </w:r>
          </w:p>
        </w:tc>
        <w:tc>
          <w:tcPr>
            <w:vAlign w:val="center"/>
          </w:tcPr>
          <w:p w14:paraId="4C00D90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0.653</w:t>
            </w:r>
          </w:p>
        </w:tc>
        <w:tc>
          <w:tcPr>
            <w:vAlign w:val="center"/>
          </w:tcPr>
          <w:p w14:paraId="4BA013F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0.152</w:t>
            </w:r>
          </w:p>
        </w:tc>
        <w:tc>
          <w:tcPr>
            <w:vAlign w:val="center"/>
          </w:tcPr>
          <w:p w14:paraId="2DBFECF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0.053</w:t>
            </w:r>
          </w:p>
        </w:tc>
        <w:tc>
          <w:tcPr>
            <w:vAlign w:val="center"/>
          </w:tcPr>
          <w:p w14:paraId="50FCEF3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0.305</w:t>
            </w:r>
          </w:p>
        </w:tc>
        <w:tc>
          <w:tcPr>
            <w:vAlign w:val="center"/>
          </w:tcPr>
          <w:p w14:paraId="5EAEDF7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0.106</w:t>
            </w:r>
          </w:p>
        </w:tc>
        <w:tc>
          <w:tcPr>
            <w:vAlign w:val="center"/>
          </w:tcPr>
          <w:p w14:paraId="2B91596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2E115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36011F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7A7B4D7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Estradiol tertile</w:t>
            </w:r>
          </w:p>
        </w:tc>
        <w:tc>
          <w:tcPr>
            <w:vAlign w:val="center"/>
          </w:tcPr>
          <w:p w14:paraId="6E13BCB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15F57BD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0.84 (0.65–1.08)</w:t>
            </w:r>
          </w:p>
        </w:tc>
        <w:tc>
          <w:tcPr>
            <w:vAlign w:val="center"/>
          </w:tcPr>
          <w:p w14:paraId="165030D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0.174</w:t>
            </w:r>
          </w:p>
        </w:tc>
        <w:tc>
          <w:tcPr>
            <w:vAlign w:val="center"/>
          </w:tcPr>
          <w:p w14:paraId="4E5EF00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0.261</w:t>
            </w:r>
          </w:p>
        </w:tc>
        <w:tc>
          <w:tcPr>
            <w:vAlign w:val="center"/>
          </w:tcPr>
          <w:p w14:paraId="445CEA3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0.088</w:t>
            </w:r>
          </w:p>
        </w:tc>
        <w:tc>
          <w:tcPr>
            <w:vAlign w:val="center"/>
          </w:tcPr>
          <w:p w14:paraId="7B8A133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0.210</w:t>
            </w:r>
          </w:p>
        </w:tc>
        <w:tc>
          <w:tcPr>
            <w:vAlign w:val="center"/>
          </w:tcPr>
          <w:p w14:paraId="4AB0711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0.132</w:t>
            </w:r>
          </w:p>
        </w:tc>
        <w:tc>
          <w:tcPr>
            <w:vAlign w:val="center"/>
          </w:tcPr>
          <w:p w14:paraId="1216B3E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0.315</w:t>
            </w:r>
          </w:p>
        </w:tc>
        <w:tc>
          <w:tcPr>
            <w:vAlign w:val="center"/>
          </w:tcPr>
          <w:p w14:paraId="0FC5D1B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50C47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4E0A42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255E211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709E13A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Medium</w:t>
            </w:r>
          </w:p>
        </w:tc>
        <w:tc>
          <w:tcPr>
            <w:vAlign w:val="center"/>
          </w:tcPr>
          <w:p w14:paraId="6B50124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0.88 (0.66–1.17)</w:t>
            </w:r>
          </w:p>
        </w:tc>
        <w:tc>
          <w:tcPr>
            <w:vAlign w:val="center"/>
          </w:tcPr>
          <w:p w14:paraId="0B44AA3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0.372</w:t>
            </w:r>
          </w:p>
        </w:tc>
        <w:tc>
          <w:tcPr>
            <w:vAlign w:val="center"/>
          </w:tcPr>
          <w:p w14:paraId="10686E6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0.372</w:t>
            </w:r>
          </w:p>
        </w:tc>
        <w:tc>
          <w:tcPr>
            <w:vAlign w:val="center"/>
          </w:tcPr>
          <w:p w14:paraId="08FEBD3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0.743</w:t>
            </w:r>
          </w:p>
        </w:tc>
        <w:tc>
          <w:tcPr>
            <w:vAlign w:val="center"/>
          </w:tcPr>
          <w:p w14:paraId="29321AC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0.895</w:t>
            </w:r>
          </w:p>
        </w:tc>
        <w:tc>
          <w:tcPr>
            <w:vAlign w:val="center"/>
          </w:tcPr>
          <w:p w14:paraId="0296977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0.743</w:t>
            </w:r>
          </w:p>
        </w:tc>
        <w:tc>
          <w:tcPr>
            <w:vAlign w:val="center"/>
          </w:tcPr>
          <w:p w14:paraId="5EF4A2E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0.895</w:t>
            </w:r>
          </w:p>
        </w:tc>
        <w:tc>
          <w:tcPr>
            <w:vAlign w:val="center"/>
          </w:tcPr>
          <w:p w14:paraId="64773AD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  <w:tr w14:paraId="4C59F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09092B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75A2552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0095571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2B20157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0.78 (0.57–1.07)</w:t>
            </w:r>
          </w:p>
        </w:tc>
        <w:tc>
          <w:tcPr>
            <w:vAlign w:val="center"/>
          </w:tcPr>
          <w:p w14:paraId="3830CCE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0.134</w:t>
            </w:r>
          </w:p>
        </w:tc>
        <w:tc>
          <w:tcPr>
            <w:vAlign w:val="center"/>
          </w:tcPr>
          <w:p w14:paraId="11DB5CA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0.261</w:t>
            </w:r>
          </w:p>
        </w:tc>
        <w:tc>
          <w:tcPr>
            <w:vAlign w:val="center"/>
          </w:tcPr>
          <w:p w14:paraId="5DA612D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0.033</w:t>
            </w:r>
          </w:p>
        </w:tc>
        <w:tc>
          <w:tcPr>
            <w:vAlign w:val="center"/>
          </w:tcPr>
          <w:p w14:paraId="1C9BC82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0.053</w:t>
            </w:r>
          </w:p>
        </w:tc>
        <w:tc>
          <w:tcPr>
            <w:vAlign w:val="center"/>
          </w:tcPr>
          <w:p w14:paraId="0307524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0.098</w:t>
            </w:r>
          </w:p>
        </w:tc>
        <w:tc>
          <w:tcPr>
            <w:vAlign w:val="center"/>
          </w:tcPr>
          <w:p w14:paraId="5B3C661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0.160</w:t>
            </w:r>
          </w:p>
        </w:tc>
        <w:tc>
          <w:tcPr>
            <w:vAlign w:val="center"/>
          </w:tcPr>
          <w:p w14:paraId="792BA99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NS</w:t>
            </w:r>
          </w:p>
        </w:tc>
      </w:tr>
    </w:tbl>
    <w:p w14:paraId="3082E189">
      <w:pPr>
        <w:pStyle w:val="22"/>
        <w:rPr>
          <w:rFonts w:hint="default" w:ascii="Times New Roman" w:hAnsi="Times New Roman" w:cs="Times New Roman"/>
        </w:rPr>
      </w:pPr>
      <w:r>
        <w:rPr>
          <w:rStyle w:val="37"/>
          <w:rFonts w:hint="default" w:ascii="Times New Roman" w:hAnsi="Times New Roman" w:cs="Times New Roman"/>
          <w:b/>
          <w:bCs/>
        </w:rPr>
        <w:t>Table Notes:</w:t>
      </w:r>
    </w:p>
    <w:p w14:paraId="7B4EFE42">
      <w:pPr>
        <w:pStyle w:val="16"/>
        <w:rPr>
          <w:rFonts w:hint="default" w:ascii="Times New Roman" w:hAnsi="Times New Roman" w:cs="Times New Roman"/>
        </w:rPr>
      </w:pPr>
    </w:p>
    <w:p w14:paraId="2FAE8C6B">
      <w:pPr>
        <w:pStyle w:val="2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† Association type determined by 3-knot RCS: </w:t>
      </w:r>
      <w:r>
        <w:rPr>
          <w:rStyle w:val="37"/>
          <w:rFonts w:hint="default" w:ascii="Times New Roman" w:hAnsi="Times New Roman" w:cs="Times New Roman"/>
          <w:b/>
          <w:bCs/>
        </w:rPr>
        <w:t>NS</w:t>
      </w:r>
      <w:r>
        <w:rPr>
          <w:rFonts w:hint="default" w:ascii="Times New Roman" w:hAnsi="Times New Roman" w:cs="Times New Roman"/>
        </w:rPr>
        <w:t xml:space="preserve"> = no significant linear or non-linear association (FDR ≥ 0.05); </w:t>
      </w:r>
      <w:r>
        <w:rPr>
          <w:rStyle w:val="37"/>
          <w:rFonts w:hint="default" w:ascii="Times New Roman" w:hAnsi="Times New Roman" w:cs="Times New Roman"/>
          <w:b/>
          <w:bCs/>
        </w:rPr>
        <w:t>Linear</w:t>
      </w:r>
      <w:r>
        <w:rPr>
          <w:rFonts w:hint="default" w:ascii="Times New Roman" w:hAnsi="Times New Roman" w:cs="Times New Roman"/>
        </w:rPr>
        <w:t xml:space="preserve"> = linear term significant (FDR &lt; 0.05); </w:t>
      </w:r>
      <w:r>
        <w:rPr>
          <w:rStyle w:val="37"/>
          <w:rFonts w:hint="default" w:ascii="Times New Roman" w:hAnsi="Times New Roman" w:cs="Times New Roman"/>
          <w:b/>
          <w:bCs/>
        </w:rPr>
        <w:t>Non-linear</w:t>
      </w:r>
      <w:r>
        <w:rPr>
          <w:rFonts w:hint="default" w:ascii="Times New Roman" w:hAnsi="Times New Roman" w:cs="Times New Roman"/>
        </w:rPr>
        <w:t xml:space="preserve"> = non-linear term significant (FDR &lt; 0.05). </w:t>
      </w:r>
      <w:r>
        <w:rPr>
          <w:rStyle w:val="37"/>
          <w:rFonts w:hint="default" w:ascii="Times New Roman" w:hAnsi="Times New Roman" w:cs="Times New Roman"/>
          <w:b/>
          <w:bCs/>
        </w:rPr>
        <w:t>Bold</w:t>
      </w:r>
      <w:r>
        <w:rPr>
          <w:rFonts w:hint="default" w:ascii="Times New Roman" w:hAnsi="Times New Roman" w:cs="Times New Roman"/>
        </w:rPr>
        <w:t xml:space="preserve"> values indicate nominal P &lt; 0.05; </w:t>
      </w:r>
      <w:r>
        <w:rPr>
          <w:rStyle w:val="37"/>
          <w:rFonts w:hint="default" w:ascii="Times New Roman" w:hAnsi="Times New Roman" w:cs="Times New Roman"/>
          <w:b/>
          <w:bCs/>
        </w:rPr>
        <w:t>bold with FDR &lt; 0.05</w:t>
      </w:r>
      <w:r>
        <w:rPr>
          <w:rFonts w:hint="default" w:ascii="Times New Roman" w:hAnsi="Times New Roman" w:cs="Times New Roman"/>
        </w:rPr>
        <w:t xml:space="preserve"> indicates statistically significant after multiple comparison correction within the stratum.</w:t>
      </w:r>
    </w:p>
    <w:p w14:paraId="1F7252B9">
      <w:pPr>
        <w:pStyle w:val="16"/>
        <w:rPr>
          <w:rFonts w:hint="default" w:ascii="Times New Roman" w:hAnsi="Times New Roman" w:cs="Times New Roman"/>
        </w:rPr>
      </w:pPr>
    </w:p>
    <w:p w14:paraId="144725B1">
      <w:pPr>
        <w:pStyle w:val="2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‡ Nominal P &lt; 0.05 but did not survive FDR correction; interpreted as suggestive trend requiring validation in independent cohorts.</w:t>
      </w:r>
    </w:p>
    <w:p w14:paraId="7374E6AF">
      <w:pPr>
        <w:pStyle w:val="16"/>
        <w:rPr>
          <w:rFonts w:hint="default" w:ascii="Times New Roman" w:hAnsi="Times New Roman" w:cs="Times New Roman"/>
        </w:rPr>
      </w:pPr>
    </w:p>
    <w:p w14:paraId="0ED31DE3">
      <w:pPr>
        <w:pStyle w:val="2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§ Nominal linear association identified in the high-estradiol male subgroup (OR = 2.15, FDR-adjusted P = 0.079); this finding did not survive FDR correction and should not be interpreted as a confirmed interaction.</w:t>
      </w:r>
    </w:p>
    <w:p w14:paraId="1203B0ED">
      <w:pPr>
        <w:pStyle w:val="16"/>
        <w:rPr>
          <w:rFonts w:hint="default" w:ascii="Times New Roman" w:hAnsi="Times New Roman" w:cs="Times New Roman"/>
        </w:rPr>
      </w:pPr>
    </w:p>
    <w:p w14:paraId="4EB55B7C">
      <w:pPr>
        <w:pStyle w:val="2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¶ Diabetic pre-menopausal females (n = 28 with events) had insufficient sample size for reliable RCS estimation; analysis not performed.</w:t>
      </w:r>
    </w:p>
    <w:p w14:paraId="0EC51BA5">
      <w:pPr>
        <w:pStyle w:val="16"/>
        <w:rPr>
          <w:rFonts w:hint="default" w:ascii="Times New Roman" w:hAnsi="Times New Roman" w:cs="Times New Roman"/>
        </w:rPr>
      </w:pPr>
    </w:p>
    <w:p w14:paraId="32A73603">
      <w:pPr>
        <w:pStyle w:val="22"/>
        <w:rPr>
          <w:rFonts w:hint="default" w:ascii="Times New Roman" w:hAnsi="Times New Roman" w:cs="Times New Roman"/>
        </w:rPr>
      </w:pPr>
      <w:r>
        <w:rPr>
          <w:rStyle w:val="37"/>
          <w:rFonts w:hint="default" w:ascii="Times New Roman" w:hAnsi="Times New Roman" w:cs="Times New Roman"/>
          <w:b/>
          <w:bCs/>
        </w:rPr>
        <w:t>Overall note:</w:t>
      </w:r>
      <w:r>
        <w:rPr>
          <w:rFonts w:hint="default" w:ascii="Times New Roman" w:hAnsi="Times New Roman" w:cs="Times New Roman"/>
        </w:rPr>
        <w:t xml:space="preserve"> All subgroup analyses are </w:t>
      </w:r>
      <w:r>
        <w:rPr>
          <w:rStyle w:val="37"/>
          <w:rFonts w:hint="default" w:ascii="Times New Roman" w:hAnsi="Times New Roman" w:cs="Times New Roman"/>
          <w:b/>
          <w:bCs/>
        </w:rPr>
        <w:t>exploratory</w:t>
      </w:r>
      <w:r>
        <w:rPr>
          <w:rFonts w:hint="default" w:ascii="Times New Roman" w:hAnsi="Times New Roman" w:cs="Times New Roman"/>
        </w:rPr>
        <w:t xml:space="preserve"> and were </w:t>
      </w:r>
      <w:r>
        <w:rPr>
          <w:rStyle w:val="37"/>
          <w:rFonts w:hint="default" w:ascii="Times New Roman" w:hAnsi="Times New Roman" w:cs="Times New Roman"/>
          <w:b/>
          <w:bCs/>
        </w:rPr>
        <w:t>not</w:t>
      </w:r>
      <w:r>
        <w:rPr>
          <w:rFonts w:hint="default" w:ascii="Times New Roman" w:hAnsi="Times New Roman" w:cs="Times New Roman"/>
        </w:rPr>
        <w:t xml:space="preserve"> used for variable selection in the primary models. Variable selection for main models was performed using Boruta + LASSO with 10-fold cross-validation on the training set, independent of subgroup findings. Within each sex-menopause stratum, all subgroup analyses employed the identical covariate set as the primary model, with stratification by the subgrouping variable (BMI category, diabetes status, estradiol tertile, or age group). </w:t>
      </w:r>
      <w:r>
        <w:rPr>
          <w:rStyle w:val="37"/>
          <w:rFonts w:hint="default" w:ascii="Times New Roman" w:hAnsi="Times New Roman" w:cs="Times New Roman"/>
          <w:b/>
          <w:bCs/>
        </w:rPr>
        <w:t>All subgroup findings with FDR-adjusted P ≥ 0.05 should be interpreted as hypothesis-generating and require independent validation; even those with FDR &lt; 0.05 represent exploratory observations within subgroups and should not be over-interpreted as confirming interactions.</w:t>
      </w:r>
    </w:p>
    <w:p w14:paraId="7FFA11CB">
      <w:pPr>
        <w:pStyle w:val="16"/>
        <w:rPr>
          <w:rFonts w:hint="default" w:ascii="Times New Roman" w:hAnsi="Times New Roman" w:cs="Times New Roman"/>
        </w:rPr>
      </w:pPr>
    </w:p>
    <w:p w14:paraId="31C27933">
      <w:pPr>
        <w:pStyle w:val="3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FF0000"/>
        </w:rPr>
        <w:t>Supplementary Table 2</w:t>
      </w:r>
      <w:r>
        <w:rPr>
          <w:rFonts w:hint="default" w:ascii="Times New Roman" w:hAnsi="Times New Roman" w:cs="Times New Roman"/>
        </w:rPr>
        <w:t>. Linear Interaction Tests Between FAI and Key Covariates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1222"/>
        <w:gridCol w:w="900"/>
        <w:gridCol w:w="1408"/>
        <w:gridCol w:w="883"/>
        <w:gridCol w:w="930"/>
        <w:gridCol w:w="1502"/>
      </w:tblGrid>
      <w:tr w14:paraId="0AA8F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shd w:val="clear" w:color="auto" w:fill="F1F2F1"/>
            <w:vAlign w:val="center"/>
          </w:tcPr>
          <w:p w14:paraId="3A78A706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Stratum</w:t>
            </w:r>
          </w:p>
        </w:tc>
        <w:tc>
          <w:tcPr>
            <w:shd w:val="clear" w:color="auto" w:fill="F1F2F1"/>
            <w:vAlign w:val="center"/>
          </w:tcPr>
          <w:p w14:paraId="2D49C2A8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Interaction Term</w:t>
            </w:r>
          </w:p>
        </w:tc>
        <w:tc>
          <w:tcPr>
            <w:shd w:val="clear" w:color="auto" w:fill="F1F2F1"/>
            <w:vAlign w:val="center"/>
          </w:tcPr>
          <w:p w14:paraId="6EA73F35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β (SE)</w:t>
            </w:r>
          </w:p>
        </w:tc>
        <w:tc>
          <w:tcPr>
            <w:shd w:val="clear" w:color="auto" w:fill="F1F2F1"/>
            <w:vAlign w:val="center"/>
          </w:tcPr>
          <w:p w14:paraId="1105C5D7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OR (95% CI)</w:t>
            </w:r>
          </w:p>
        </w:tc>
        <w:tc>
          <w:tcPr>
            <w:shd w:val="clear" w:color="auto" w:fill="F1F2F1"/>
            <w:vAlign w:val="center"/>
          </w:tcPr>
          <w:p w14:paraId="5F85023E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LRT p-value</w:t>
            </w:r>
          </w:p>
        </w:tc>
        <w:tc>
          <w:tcPr>
            <w:shd w:val="clear" w:color="auto" w:fill="F1F2F1"/>
            <w:vAlign w:val="center"/>
          </w:tcPr>
          <w:p w14:paraId="394F7FB2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FDR within stratum</w:t>
            </w:r>
          </w:p>
        </w:tc>
        <w:tc>
          <w:tcPr>
            <w:shd w:val="clear" w:color="auto" w:fill="F1F2F1"/>
            <w:vAlign w:val="center"/>
          </w:tcPr>
          <w:p w14:paraId="04D27E79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Interpretation</w:t>
            </w:r>
          </w:p>
        </w:tc>
      </w:tr>
      <w:tr w14:paraId="4C8F3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5F8CB07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Male</w:t>
            </w:r>
          </w:p>
        </w:tc>
        <w:tc>
          <w:tcPr>
            <w:vAlign w:val="center"/>
          </w:tcPr>
          <w:p w14:paraId="6DD2612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× BMI</w:t>
            </w:r>
          </w:p>
        </w:tc>
        <w:tc>
          <w:tcPr>
            <w:vAlign w:val="center"/>
          </w:tcPr>
          <w:p w14:paraId="081D0BB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0.0157</w:t>
            </w:r>
          </w:p>
        </w:tc>
        <w:tc>
          <w:tcPr>
            <w:vAlign w:val="center"/>
          </w:tcPr>
          <w:p w14:paraId="7F794CC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1.016 (0.979–1.054)</w:t>
            </w:r>
          </w:p>
        </w:tc>
        <w:tc>
          <w:tcPr>
            <w:vAlign w:val="center"/>
          </w:tcPr>
          <w:p w14:paraId="43C175C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0.391</w:t>
            </w:r>
          </w:p>
        </w:tc>
        <w:tc>
          <w:tcPr>
            <w:vAlign w:val="center"/>
          </w:tcPr>
          <w:p w14:paraId="4F92C45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0.521</w:t>
            </w:r>
          </w:p>
        </w:tc>
        <w:tc>
          <w:tcPr>
            <w:vAlign w:val="center"/>
          </w:tcPr>
          <w:p w14:paraId="2D780DA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 significant interaction</w:t>
            </w:r>
          </w:p>
        </w:tc>
      </w:tr>
      <w:tr w14:paraId="08FCC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2E7356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0855E04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× HOMA-IR</w:t>
            </w:r>
          </w:p>
        </w:tc>
        <w:tc>
          <w:tcPr>
            <w:vAlign w:val="center"/>
          </w:tcPr>
          <w:p w14:paraId="47A8433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0.0143</w:t>
            </w:r>
          </w:p>
        </w:tc>
        <w:tc>
          <w:tcPr>
            <w:vAlign w:val="center"/>
          </w:tcPr>
          <w:p w14:paraId="4BB88F1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1.014 (0.780–1.320)</w:t>
            </w:r>
          </w:p>
        </w:tc>
        <w:tc>
          <w:tcPr>
            <w:vAlign w:val="center"/>
          </w:tcPr>
          <w:p w14:paraId="353E20D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0.908</w:t>
            </w:r>
          </w:p>
        </w:tc>
        <w:tc>
          <w:tcPr>
            <w:vAlign w:val="center"/>
          </w:tcPr>
          <w:p w14:paraId="29317C1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0.908</w:t>
            </w:r>
          </w:p>
        </w:tc>
        <w:tc>
          <w:tcPr>
            <w:vAlign w:val="center"/>
          </w:tcPr>
          <w:p w14:paraId="16D990E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 significant interaction</w:t>
            </w:r>
          </w:p>
        </w:tc>
      </w:tr>
      <w:tr w14:paraId="2B31C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08A99B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22E9383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× Age</w:t>
            </w:r>
          </w:p>
        </w:tc>
        <w:tc>
          <w:tcPr>
            <w:vAlign w:val="center"/>
          </w:tcPr>
          <w:p w14:paraId="5AD69F4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0.0211</w:t>
            </w:r>
          </w:p>
        </w:tc>
        <w:tc>
          <w:tcPr>
            <w:vAlign w:val="center"/>
          </w:tcPr>
          <w:p w14:paraId="7826E35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1.021 (1.001–1.042)</w:t>
            </w:r>
          </w:p>
        </w:tc>
        <w:tc>
          <w:tcPr>
            <w:vAlign w:val="center"/>
          </w:tcPr>
          <w:p w14:paraId="12A09E7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0.039</w:t>
            </w:r>
          </w:p>
        </w:tc>
        <w:tc>
          <w:tcPr>
            <w:vAlign w:val="center"/>
          </w:tcPr>
          <w:p w14:paraId="5BA7FDB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0.154</w:t>
            </w:r>
          </w:p>
        </w:tc>
        <w:tc>
          <w:tcPr>
            <w:vAlign w:val="center"/>
          </w:tcPr>
          <w:p w14:paraId="537A62B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Nominal interaction, not significant after FDR</w:t>
            </w:r>
          </w:p>
        </w:tc>
      </w:tr>
      <w:tr w14:paraId="3D29D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126045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7DD92CC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× Vitamin D</w:t>
            </w:r>
          </w:p>
        </w:tc>
        <w:tc>
          <w:tcPr>
            <w:vAlign w:val="center"/>
          </w:tcPr>
          <w:p w14:paraId="07CEC64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0.0037</w:t>
            </w:r>
          </w:p>
        </w:tc>
        <w:tc>
          <w:tcPr>
            <w:vAlign w:val="center"/>
          </w:tcPr>
          <w:p w14:paraId="4BA72E7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1.004 (0.997–1.010)</w:t>
            </w:r>
          </w:p>
        </w:tc>
        <w:tc>
          <w:tcPr>
            <w:vAlign w:val="center"/>
          </w:tcPr>
          <w:p w14:paraId="5038F6D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0.242</w:t>
            </w:r>
          </w:p>
        </w:tc>
        <w:tc>
          <w:tcPr>
            <w:vAlign w:val="center"/>
          </w:tcPr>
          <w:p w14:paraId="2BFB177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0.484</w:t>
            </w:r>
          </w:p>
        </w:tc>
        <w:tc>
          <w:tcPr>
            <w:vAlign w:val="center"/>
          </w:tcPr>
          <w:p w14:paraId="1E2819E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 significant interaction</w:t>
            </w:r>
          </w:p>
        </w:tc>
      </w:tr>
      <w:tr w14:paraId="2AEEA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2768CD1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Premenopausal females</w:t>
            </w:r>
          </w:p>
        </w:tc>
        <w:tc>
          <w:tcPr>
            <w:vAlign w:val="center"/>
          </w:tcPr>
          <w:p w14:paraId="20C3672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× BMI</w:t>
            </w:r>
          </w:p>
        </w:tc>
        <w:tc>
          <w:tcPr>
            <w:vAlign w:val="center"/>
          </w:tcPr>
          <w:p w14:paraId="1EE0ED0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0.0329</w:t>
            </w:r>
          </w:p>
        </w:tc>
        <w:tc>
          <w:tcPr>
            <w:vAlign w:val="center"/>
          </w:tcPr>
          <w:p w14:paraId="0E0CCF2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1.033 (1.000–1.068)</w:t>
            </w:r>
          </w:p>
        </w:tc>
        <w:tc>
          <w:tcPr>
            <w:vAlign w:val="center"/>
          </w:tcPr>
          <w:p w14:paraId="0CF37CF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0.056</w:t>
            </w:r>
          </w:p>
        </w:tc>
        <w:tc>
          <w:tcPr>
            <w:vAlign w:val="center"/>
          </w:tcPr>
          <w:p w14:paraId="57C7AFF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0.223</w:t>
            </w:r>
          </w:p>
        </w:tc>
        <w:tc>
          <w:tcPr>
            <w:vAlign w:val="center"/>
          </w:tcPr>
          <w:p w14:paraId="4137814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 significant interaction</w:t>
            </w:r>
          </w:p>
        </w:tc>
      </w:tr>
      <w:tr w14:paraId="437DD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D1CB92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0655C0A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× HOMA-IR</w:t>
            </w:r>
          </w:p>
        </w:tc>
        <w:tc>
          <w:tcPr>
            <w:vAlign w:val="center"/>
          </w:tcPr>
          <w:p w14:paraId="3663115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0.2775</w:t>
            </w:r>
          </w:p>
        </w:tc>
        <w:tc>
          <w:tcPr>
            <w:vAlign w:val="center"/>
          </w:tcPr>
          <w:p w14:paraId="24396F6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1.320 (0.809–2.153)</w:t>
            </w:r>
          </w:p>
        </w:tc>
        <w:tc>
          <w:tcPr>
            <w:vAlign w:val="center"/>
          </w:tcPr>
          <w:p w14:paraId="44AADCD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0.273</w:t>
            </w:r>
          </w:p>
        </w:tc>
        <w:tc>
          <w:tcPr>
            <w:vAlign w:val="center"/>
          </w:tcPr>
          <w:p w14:paraId="5BC428D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0.337</w:t>
            </w:r>
          </w:p>
        </w:tc>
        <w:tc>
          <w:tcPr>
            <w:vAlign w:val="center"/>
          </w:tcPr>
          <w:p w14:paraId="1F355D9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 significant interaction</w:t>
            </w:r>
          </w:p>
        </w:tc>
      </w:tr>
      <w:tr w14:paraId="221B7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5F84E88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159D673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× Age</w:t>
            </w:r>
          </w:p>
        </w:tc>
        <w:tc>
          <w:tcPr>
            <w:vAlign w:val="center"/>
          </w:tcPr>
          <w:p w14:paraId="0B282BE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–0.0267</w:t>
            </w:r>
          </w:p>
        </w:tc>
        <w:tc>
          <w:tcPr>
            <w:vAlign w:val="center"/>
          </w:tcPr>
          <w:p w14:paraId="7A1607F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0.974 (0.935–1.013)</w:t>
            </w:r>
          </w:p>
        </w:tc>
        <w:tc>
          <w:tcPr>
            <w:vAlign w:val="center"/>
          </w:tcPr>
          <w:p w14:paraId="32B33D2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0.188</w:t>
            </w:r>
          </w:p>
        </w:tc>
        <w:tc>
          <w:tcPr>
            <w:vAlign w:val="center"/>
          </w:tcPr>
          <w:p w14:paraId="243BC49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0.337</w:t>
            </w:r>
          </w:p>
        </w:tc>
        <w:tc>
          <w:tcPr>
            <w:vAlign w:val="center"/>
          </w:tcPr>
          <w:p w14:paraId="78223C5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 significant interaction</w:t>
            </w:r>
          </w:p>
        </w:tc>
      </w:tr>
      <w:tr w14:paraId="1B14D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DB5333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3284F22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× Vitamin D</w:t>
            </w:r>
          </w:p>
        </w:tc>
        <w:tc>
          <w:tcPr>
            <w:vAlign w:val="center"/>
          </w:tcPr>
          <w:p w14:paraId="04D7554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0.0063</w:t>
            </w:r>
          </w:p>
        </w:tc>
        <w:tc>
          <w:tcPr>
            <w:vAlign w:val="center"/>
          </w:tcPr>
          <w:p w14:paraId="5C66C9E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1.006 (0.993–1.020)</w:t>
            </w:r>
          </w:p>
        </w:tc>
        <w:tc>
          <w:tcPr>
            <w:vAlign w:val="center"/>
          </w:tcPr>
          <w:p w14:paraId="47B5958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0.337</w:t>
            </w:r>
          </w:p>
        </w:tc>
        <w:tc>
          <w:tcPr>
            <w:vAlign w:val="center"/>
          </w:tcPr>
          <w:p w14:paraId="0ACFE94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0.337</w:t>
            </w:r>
          </w:p>
        </w:tc>
        <w:tc>
          <w:tcPr>
            <w:vAlign w:val="center"/>
          </w:tcPr>
          <w:p w14:paraId="5C445F9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 significant interaction</w:t>
            </w:r>
          </w:p>
        </w:tc>
      </w:tr>
      <w:tr w14:paraId="46BE2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479A8D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Postmenopausal females</w:t>
            </w:r>
          </w:p>
        </w:tc>
        <w:tc>
          <w:tcPr>
            <w:vAlign w:val="center"/>
          </w:tcPr>
          <w:p w14:paraId="62AAE93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× BMI</w:t>
            </w:r>
          </w:p>
        </w:tc>
        <w:tc>
          <w:tcPr>
            <w:vAlign w:val="center"/>
          </w:tcPr>
          <w:p w14:paraId="54E5EEC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–0.0080</w:t>
            </w:r>
          </w:p>
        </w:tc>
        <w:tc>
          <w:tcPr>
            <w:vAlign w:val="center"/>
          </w:tcPr>
          <w:p w14:paraId="43BBADA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0.992 (0.972–1.013)</w:t>
            </w:r>
          </w:p>
        </w:tc>
        <w:tc>
          <w:tcPr>
            <w:vAlign w:val="center"/>
          </w:tcPr>
          <w:p w14:paraId="105BE40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0.432</w:t>
            </w:r>
          </w:p>
        </w:tc>
        <w:tc>
          <w:tcPr>
            <w:vAlign w:val="center"/>
          </w:tcPr>
          <w:p w14:paraId="6E92E5D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0.675</w:t>
            </w:r>
          </w:p>
        </w:tc>
        <w:tc>
          <w:tcPr>
            <w:vAlign w:val="center"/>
          </w:tcPr>
          <w:p w14:paraId="18FA39F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 significant interaction</w:t>
            </w:r>
          </w:p>
        </w:tc>
      </w:tr>
      <w:tr w14:paraId="40033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9E842E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00D236B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× HOMA-IR</w:t>
            </w:r>
          </w:p>
        </w:tc>
        <w:tc>
          <w:tcPr>
            <w:vAlign w:val="center"/>
          </w:tcPr>
          <w:p w14:paraId="509C8CB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0.0054</w:t>
            </w:r>
          </w:p>
        </w:tc>
        <w:tc>
          <w:tcPr>
            <w:vAlign w:val="center"/>
          </w:tcPr>
          <w:p w14:paraId="0024F56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1.005 (0.859–1.177)</w:t>
            </w:r>
          </w:p>
        </w:tc>
        <w:tc>
          <w:tcPr>
            <w:vAlign w:val="center"/>
          </w:tcPr>
          <w:p w14:paraId="2B56BDA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0.941</w:t>
            </w:r>
          </w:p>
        </w:tc>
        <w:tc>
          <w:tcPr>
            <w:vAlign w:val="center"/>
          </w:tcPr>
          <w:p w14:paraId="0C89F48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0.941</w:t>
            </w:r>
          </w:p>
        </w:tc>
        <w:tc>
          <w:tcPr>
            <w:vAlign w:val="center"/>
          </w:tcPr>
          <w:p w14:paraId="30E7453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 significant interaction</w:t>
            </w:r>
          </w:p>
        </w:tc>
      </w:tr>
      <w:tr w14:paraId="365C3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C01556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5117D5C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× Age</w:t>
            </w:r>
          </w:p>
        </w:tc>
        <w:tc>
          <w:tcPr>
            <w:vAlign w:val="center"/>
          </w:tcPr>
          <w:p w14:paraId="2B948D2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–0.0035</w:t>
            </w:r>
          </w:p>
        </w:tc>
        <w:tc>
          <w:tcPr>
            <w:vAlign w:val="center"/>
          </w:tcPr>
          <w:p w14:paraId="416688F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0.996 (0.986–1.007)</w:t>
            </w:r>
          </w:p>
        </w:tc>
        <w:tc>
          <w:tcPr>
            <w:vAlign w:val="center"/>
          </w:tcPr>
          <w:p w14:paraId="042AF7F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0.506</w:t>
            </w:r>
          </w:p>
        </w:tc>
        <w:tc>
          <w:tcPr>
            <w:vAlign w:val="center"/>
          </w:tcPr>
          <w:p w14:paraId="499EB0F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0.675</w:t>
            </w:r>
          </w:p>
        </w:tc>
        <w:tc>
          <w:tcPr>
            <w:vAlign w:val="center"/>
          </w:tcPr>
          <w:p w14:paraId="59401CA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 significant interaction</w:t>
            </w:r>
          </w:p>
        </w:tc>
      </w:tr>
      <w:tr w14:paraId="0590C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FA1CFC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24F31E5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× Vitamin D</w:t>
            </w:r>
          </w:p>
        </w:tc>
        <w:tc>
          <w:tcPr>
            <w:vAlign w:val="center"/>
          </w:tcPr>
          <w:p w14:paraId="76AF928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0.0018</w:t>
            </w:r>
          </w:p>
        </w:tc>
        <w:tc>
          <w:tcPr>
            <w:vAlign w:val="center"/>
          </w:tcPr>
          <w:p w14:paraId="743563C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1.002 (0.998–1.006)</w:t>
            </w:r>
          </w:p>
        </w:tc>
        <w:tc>
          <w:tcPr>
            <w:vAlign w:val="center"/>
          </w:tcPr>
          <w:p w14:paraId="6956312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0.392</w:t>
            </w:r>
          </w:p>
        </w:tc>
        <w:tc>
          <w:tcPr>
            <w:vAlign w:val="center"/>
          </w:tcPr>
          <w:p w14:paraId="0813302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0.675</w:t>
            </w:r>
          </w:p>
        </w:tc>
        <w:tc>
          <w:tcPr>
            <w:vAlign w:val="center"/>
          </w:tcPr>
          <w:p w14:paraId="7772C33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 significant interaction</w:t>
            </w:r>
          </w:p>
        </w:tc>
      </w:tr>
    </w:tbl>
    <w:p w14:paraId="7BE4226C">
      <w:pPr>
        <w:pStyle w:val="22"/>
        <w:rPr>
          <w:rFonts w:hint="default" w:ascii="Times New Roman" w:hAnsi="Times New Roman" w:cs="Times New Roman"/>
        </w:rPr>
      </w:pPr>
      <w:r>
        <w:rPr>
          <w:rStyle w:val="37"/>
          <w:rFonts w:hint="default" w:ascii="Times New Roman" w:hAnsi="Times New Roman" w:cs="Times New Roman"/>
          <w:b/>
          <w:bCs/>
        </w:rPr>
        <w:t>Table Note:</w:t>
      </w:r>
      <w:r>
        <w:rPr>
          <w:rFonts w:hint="default" w:ascii="Times New Roman" w:hAnsi="Times New Roman" w:cs="Times New Roman"/>
        </w:rPr>
        <w:t xml:space="preserve"> No linear interaction survived FDR correction (all FDR ≥ 0.05), confirming that linear interaction models are insufficient to capture the complex hormone interplay. This motivated our use of non-linear methods (RCS, GAM) in the primary analysis. All continuous variables were mean-centred before interaction construction. Models used survey-weighted logistic regression accounting for NHANES complex survey design (PSU, stratum, examination weights).</w:t>
      </w:r>
    </w:p>
    <w:p w14:paraId="67795067">
      <w:pPr>
        <w:pStyle w:val="16"/>
        <w:rPr>
          <w:rFonts w:hint="default" w:ascii="Times New Roman" w:hAnsi="Times New Roman" w:cs="Times New Roman"/>
        </w:rPr>
      </w:pPr>
    </w:p>
    <w:p w14:paraId="7E70F80A">
      <w:pPr>
        <w:pStyle w:val="3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FF0000"/>
        </w:rPr>
        <w:t>Supplementary Table 3</w:t>
      </w:r>
      <w:r>
        <w:rPr>
          <w:rFonts w:hint="default" w:ascii="Times New Roman" w:hAnsi="Times New Roman" w:cs="Times New Roman"/>
        </w:rPr>
        <w:t>. Non-Linear Interaction Between FAI and Estradiol on Osteoarthritis Risk: Pointwise Contrasts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836"/>
        <w:gridCol w:w="1114"/>
        <w:gridCol w:w="1418"/>
        <w:gridCol w:w="1279"/>
        <w:gridCol w:w="950"/>
        <w:gridCol w:w="1128"/>
      </w:tblGrid>
      <w:tr w14:paraId="73B21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shd w:val="clear" w:color="auto" w:fill="F1F2F1"/>
            <w:vAlign w:val="center"/>
          </w:tcPr>
          <w:p w14:paraId="457D799C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Population</w:t>
            </w:r>
          </w:p>
        </w:tc>
        <w:tc>
          <w:tcPr>
            <w:shd w:val="clear" w:color="auto" w:fill="F1F2F1"/>
            <w:vAlign w:val="center"/>
          </w:tcPr>
          <w:p w14:paraId="5BDD15E0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Model</w:t>
            </w:r>
          </w:p>
        </w:tc>
        <w:tc>
          <w:tcPr>
            <w:shd w:val="clear" w:color="auto" w:fill="F1F2F1"/>
            <w:vAlign w:val="center"/>
          </w:tcPr>
          <w:p w14:paraId="1320F068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Estradiol Level</w:t>
            </w:r>
          </w:p>
        </w:tc>
        <w:tc>
          <w:tcPr>
            <w:shd w:val="clear" w:color="auto" w:fill="F1F2F1"/>
            <w:vAlign w:val="center"/>
          </w:tcPr>
          <w:p w14:paraId="5AC5E5F1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Comparison</w:t>
            </w:r>
          </w:p>
        </w:tc>
        <w:tc>
          <w:tcPr>
            <w:shd w:val="clear" w:color="auto" w:fill="F1F2F1"/>
            <w:vAlign w:val="center"/>
          </w:tcPr>
          <w:p w14:paraId="77F5D923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OR (95% CI)†</w:t>
            </w:r>
          </w:p>
        </w:tc>
        <w:tc>
          <w:tcPr>
            <w:shd w:val="clear" w:color="auto" w:fill="F1F2F1"/>
            <w:vAlign w:val="center"/>
          </w:tcPr>
          <w:p w14:paraId="13502B9B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P-value</w:t>
            </w:r>
          </w:p>
        </w:tc>
        <w:tc>
          <w:tcPr>
            <w:shd w:val="clear" w:color="auto" w:fill="F1F2F1"/>
            <w:vAlign w:val="center"/>
          </w:tcPr>
          <w:p w14:paraId="07695AC9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Model-fit P²</w:t>
            </w:r>
          </w:p>
        </w:tc>
      </w:tr>
      <w:tr w14:paraId="69C4F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79321A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Male</w:t>
            </w:r>
          </w:p>
        </w:tc>
        <w:tc>
          <w:tcPr>
            <w:vAlign w:val="center"/>
          </w:tcPr>
          <w:p w14:paraId="1544C78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GAM</w:t>
            </w:r>
          </w:p>
        </w:tc>
        <w:tc>
          <w:tcPr>
            <w:vAlign w:val="center"/>
          </w:tcPr>
          <w:p w14:paraId="256E689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–1 SD</w:t>
            </w:r>
          </w:p>
        </w:tc>
        <w:tc>
          <w:tcPr>
            <w:vAlign w:val="center"/>
          </w:tcPr>
          <w:p w14:paraId="6BE4B46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3158E39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0.92 (0.65–1.32)</w:t>
            </w:r>
          </w:p>
        </w:tc>
        <w:tc>
          <w:tcPr>
            <w:vAlign w:val="center"/>
          </w:tcPr>
          <w:p w14:paraId="1B95882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0.677</w:t>
            </w:r>
          </w:p>
        </w:tc>
        <w:tc>
          <w:tcPr>
            <w:vAlign w:val="center"/>
          </w:tcPr>
          <w:p w14:paraId="48EE5EC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0.0369</w:t>
            </w:r>
          </w:p>
        </w:tc>
      </w:tr>
      <w:tr w14:paraId="77E5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51EF206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181A51D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46C2BB3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Mean</w:t>
            </w:r>
          </w:p>
        </w:tc>
        <w:tc>
          <w:tcPr>
            <w:vAlign w:val="center"/>
          </w:tcPr>
          <w:p w14:paraId="4024AA4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29FBBEA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1.07 (0.83–1.37)</w:t>
            </w:r>
          </w:p>
        </w:tc>
        <w:tc>
          <w:tcPr>
            <w:vAlign w:val="center"/>
          </w:tcPr>
          <w:p w14:paraId="417F9E0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0.602</w:t>
            </w:r>
          </w:p>
        </w:tc>
        <w:tc>
          <w:tcPr>
            <w:vAlign w:val="center"/>
          </w:tcPr>
          <w:p w14:paraId="587BF0A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7E446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C7F698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56736E4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1B0E7C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</w:t>
            </w:r>
          </w:p>
        </w:tc>
        <w:tc>
          <w:tcPr>
            <w:vAlign w:val="center"/>
          </w:tcPr>
          <w:p w14:paraId="3F34A45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3672B96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1.22 (0.92–1.61)</w:t>
            </w:r>
          </w:p>
        </w:tc>
        <w:tc>
          <w:tcPr>
            <w:vAlign w:val="center"/>
          </w:tcPr>
          <w:p w14:paraId="2BF9B94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0.168</w:t>
            </w:r>
          </w:p>
        </w:tc>
        <w:tc>
          <w:tcPr>
            <w:vAlign w:val="center"/>
          </w:tcPr>
          <w:p w14:paraId="11E2BD3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6B053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vAlign w:val="center"/>
          </w:tcPr>
          <w:p w14:paraId="3ADD6D9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44FFBC1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RCS</w:t>
            </w:r>
          </w:p>
        </w:tc>
        <w:tc>
          <w:tcPr>
            <w:vAlign w:val="center"/>
          </w:tcPr>
          <w:p w14:paraId="1EABE3A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–1 SD</w:t>
            </w:r>
          </w:p>
        </w:tc>
        <w:tc>
          <w:tcPr>
            <w:vAlign w:val="center"/>
          </w:tcPr>
          <w:p w14:paraId="4C3D249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6D89A2D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0.96 (0.58–1.58)</w:t>
            </w:r>
          </w:p>
        </w:tc>
        <w:tc>
          <w:tcPr>
            <w:vAlign w:val="center"/>
          </w:tcPr>
          <w:p w14:paraId="274A2DB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0.862</w:t>
            </w:r>
          </w:p>
        </w:tc>
        <w:tc>
          <w:tcPr>
            <w:vAlign w:val="center"/>
          </w:tcPr>
          <w:p w14:paraId="24ABD13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&lt;0.001</w:t>
            </w:r>
          </w:p>
        </w:tc>
      </w:tr>
      <w:tr w14:paraId="36093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00A9E1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3468A14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0A3519E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Mean</w:t>
            </w:r>
          </w:p>
        </w:tc>
        <w:tc>
          <w:tcPr>
            <w:vAlign w:val="center"/>
          </w:tcPr>
          <w:p w14:paraId="0D7DD92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4F2D377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1.00 (0.72–1.40)</w:t>
            </w:r>
          </w:p>
        </w:tc>
        <w:tc>
          <w:tcPr>
            <w:vAlign w:val="center"/>
          </w:tcPr>
          <w:p w14:paraId="3D7A82F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0.998</w:t>
            </w:r>
          </w:p>
        </w:tc>
        <w:tc>
          <w:tcPr>
            <w:vAlign w:val="center"/>
          </w:tcPr>
          <w:p w14:paraId="725ECCE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74AB3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D7ABD1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5247C77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071BB2D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</w:t>
            </w:r>
          </w:p>
        </w:tc>
        <w:tc>
          <w:tcPr>
            <w:vAlign w:val="center"/>
          </w:tcPr>
          <w:p w14:paraId="7B101DC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56C479B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1.31 (0.91–1.88)</w:t>
            </w:r>
          </w:p>
        </w:tc>
        <w:tc>
          <w:tcPr>
            <w:vAlign w:val="center"/>
          </w:tcPr>
          <w:p w14:paraId="526A740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0.151</w:t>
            </w:r>
          </w:p>
        </w:tc>
        <w:tc>
          <w:tcPr>
            <w:vAlign w:val="center"/>
          </w:tcPr>
          <w:p w14:paraId="6D02CCF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1D235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1DD8A7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Premenopausal females</w:t>
            </w:r>
          </w:p>
        </w:tc>
        <w:tc>
          <w:tcPr>
            <w:vAlign w:val="center"/>
          </w:tcPr>
          <w:p w14:paraId="482946E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GAM</w:t>
            </w:r>
          </w:p>
        </w:tc>
        <w:tc>
          <w:tcPr>
            <w:vAlign w:val="center"/>
          </w:tcPr>
          <w:p w14:paraId="39CB0CB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–1 SD</w:t>
            </w:r>
          </w:p>
        </w:tc>
        <w:tc>
          <w:tcPr>
            <w:vAlign w:val="center"/>
          </w:tcPr>
          <w:p w14:paraId="4A43709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060FA5E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0.75 (0.49–1.17)</w:t>
            </w:r>
          </w:p>
        </w:tc>
        <w:tc>
          <w:tcPr>
            <w:vAlign w:val="center"/>
          </w:tcPr>
          <w:p w14:paraId="3BEA8A8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0.628</w:t>
            </w:r>
          </w:p>
        </w:tc>
        <w:tc>
          <w:tcPr>
            <w:vAlign w:val="center"/>
          </w:tcPr>
          <w:p w14:paraId="4DC6B09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0.0528</w:t>
            </w:r>
          </w:p>
        </w:tc>
      </w:tr>
      <w:tr w14:paraId="10C83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AE8A50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595B350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466DBCB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Mean</w:t>
            </w:r>
          </w:p>
        </w:tc>
        <w:tc>
          <w:tcPr>
            <w:vAlign w:val="center"/>
          </w:tcPr>
          <w:p w14:paraId="273FFE8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02C2301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0.75 (0.51–1.17)</w:t>
            </w:r>
          </w:p>
        </w:tc>
        <w:tc>
          <w:tcPr>
            <w:vAlign w:val="center"/>
          </w:tcPr>
          <w:p w14:paraId="2E7C448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0.475</w:t>
            </w:r>
          </w:p>
        </w:tc>
        <w:tc>
          <w:tcPr>
            <w:vAlign w:val="center"/>
          </w:tcPr>
          <w:p w14:paraId="6B3AFA8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0E79B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8CCF5F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4A05FC7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B5F09D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</w:t>
            </w:r>
          </w:p>
        </w:tc>
        <w:tc>
          <w:tcPr>
            <w:vAlign w:val="center"/>
          </w:tcPr>
          <w:p w14:paraId="168F272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60170F7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0.86 (0.57–1.29)</w:t>
            </w:r>
          </w:p>
        </w:tc>
        <w:tc>
          <w:tcPr>
            <w:vAlign w:val="center"/>
          </w:tcPr>
          <w:p w14:paraId="56AC72F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0.560</w:t>
            </w:r>
          </w:p>
        </w:tc>
        <w:tc>
          <w:tcPr>
            <w:vAlign w:val="center"/>
          </w:tcPr>
          <w:p w14:paraId="0F48C00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631EE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26FF408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5BA05B1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RCS</w:t>
            </w:r>
          </w:p>
        </w:tc>
        <w:tc>
          <w:tcPr>
            <w:vAlign w:val="center"/>
          </w:tcPr>
          <w:p w14:paraId="05B8D0E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–1 SD</w:t>
            </w:r>
          </w:p>
        </w:tc>
        <w:tc>
          <w:tcPr>
            <w:vAlign w:val="center"/>
          </w:tcPr>
          <w:p w14:paraId="4158C64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31BDDF6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0.40 (0.21–0.77)</w:t>
            </w:r>
          </w:p>
        </w:tc>
        <w:tc>
          <w:tcPr>
            <w:vAlign w:val="center"/>
          </w:tcPr>
          <w:p w14:paraId="1962AE5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0.006</w:t>
            </w:r>
          </w:p>
        </w:tc>
        <w:tc>
          <w:tcPr>
            <w:vAlign w:val="center"/>
          </w:tcPr>
          <w:p w14:paraId="31B3A42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&lt;0.001</w:t>
            </w:r>
          </w:p>
        </w:tc>
      </w:tr>
      <w:tr w14:paraId="65314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203D6AA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2909357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17F3FBA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Mean</w:t>
            </w:r>
          </w:p>
        </w:tc>
        <w:tc>
          <w:tcPr>
            <w:vAlign w:val="center"/>
          </w:tcPr>
          <w:p w14:paraId="3589B5C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16884E2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1.14 (0.65–2.00)</w:t>
            </w:r>
          </w:p>
        </w:tc>
        <w:tc>
          <w:tcPr>
            <w:vAlign w:val="center"/>
          </w:tcPr>
          <w:p w14:paraId="1B7F6C8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0.671</w:t>
            </w:r>
          </w:p>
        </w:tc>
        <w:tc>
          <w:tcPr>
            <w:vAlign w:val="center"/>
          </w:tcPr>
          <w:p w14:paraId="7BFCEAC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47B35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5EF8742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DFC318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3A473F1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</w:t>
            </w:r>
          </w:p>
        </w:tc>
        <w:tc>
          <w:tcPr>
            <w:vAlign w:val="center"/>
          </w:tcPr>
          <w:p w14:paraId="4AD515C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7F38EA3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1.14 (0.65–2.00)</w:t>
            </w:r>
          </w:p>
        </w:tc>
        <w:tc>
          <w:tcPr>
            <w:vAlign w:val="center"/>
          </w:tcPr>
          <w:p w14:paraId="67ED4EA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0.458</w:t>
            </w:r>
          </w:p>
        </w:tc>
        <w:tc>
          <w:tcPr>
            <w:vAlign w:val="center"/>
          </w:tcPr>
          <w:p w14:paraId="14CA450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3EC2D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EFA7DE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Postmenopausal females</w:t>
            </w:r>
          </w:p>
        </w:tc>
        <w:tc>
          <w:tcPr>
            <w:vAlign w:val="center"/>
          </w:tcPr>
          <w:p w14:paraId="5A8AF82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GAM</w:t>
            </w:r>
          </w:p>
        </w:tc>
        <w:tc>
          <w:tcPr>
            <w:vAlign w:val="center"/>
          </w:tcPr>
          <w:p w14:paraId="2D3A144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–1 SD</w:t>
            </w:r>
          </w:p>
        </w:tc>
        <w:tc>
          <w:tcPr>
            <w:vAlign w:val="center"/>
          </w:tcPr>
          <w:p w14:paraId="2C4522C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1344F82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1.01 (0.76–1.28)</w:t>
            </w:r>
          </w:p>
        </w:tc>
        <w:tc>
          <w:tcPr>
            <w:vAlign w:val="center"/>
          </w:tcPr>
          <w:p w14:paraId="76A93BE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0.901</w:t>
            </w:r>
          </w:p>
        </w:tc>
        <w:tc>
          <w:tcPr>
            <w:vAlign w:val="center"/>
          </w:tcPr>
          <w:p w14:paraId="52C90FB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0.021</w:t>
            </w:r>
          </w:p>
        </w:tc>
      </w:tr>
      <w:tr w14:paraId="2CC26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328C81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73A7575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71C73C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Mean</w:t>
            </w:r>
          </w:p>
        </w:tc>
        <w:tc>
          <w:tcPr>
            <w:vAlign w:val="center"/>
          </w:tcPr>
          <w:p w14:paraId="7193C01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1CA1C54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0.93 (0.80–1.08)</w:t>
            </w:r>
          </w:p>
        </w:tc>
        <w:tc>
          <w:tcPr>
            <w:vAlign w:val="center"/>
          </w:tcPr>
          <w:p w14:paraId="02D035D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0.724</w:t>
            </w:r>
          </w:p>
        </w:tc>
        <w:tc>
          <w:tcPr>
            <w:vAlign w:val="center"/>
          </w:tcPr>
          <w:p w14:paraId="4EC32D2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79E26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96E81A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5DE5A80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70BF134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</w:t>
            </w:r>
          </w:p>
        </w:tc>
        <w:tc>
          <w:tcPr>
            <w:vAlign w:val="center"/>
          </w:tcPr>
          <w:p w14:paraId="139E971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58E3B81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0.86 (0.79–1.11)</w:t>
            </w:r>
          </w:p>
        </w:tc>
        <w:tc>
          <w:tcPr>
            <w:vAlign w:val="center"/>
          </w:tcPr>
          <w:p w14:paraId="3DAAEEF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0.260</w:t>
            </w:r>
          </w:p>
        </w:tc>
        <w:tc>
          <w:tcPr>
            <w:vAlign w:val="center"/>
          </w:tcPr>
          <w:p w14:paraId="165CC9E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00BA7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9B552E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53A1612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RCS</w:t>
            </w:r>
          </w:p>
        </w:tc>
        <w:tc>
          <w:tcPr>
            <w:vAlign w:val="center"/>
          </w:tcPr>
          <w:p w14:paraId="5DC4A3F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–1 SD</w:t>
            </w:r>
          </w:p>
        </w:tc>
        <w:tc>
          <w:tcPr>
            <w:vAlign w:val="center"/>
          </w:tcPr>
          <w:p w14:paraId="2EB0D13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2ADC7F2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1.22 (0.85–1.74)</w:t>
            </w:r>
          </w:p>
        </w:tc>
        <w:tc>
          <w:tcPr>
            <w:vAlign w:val="center"/>
          </w:tcPr>
          <w:p w14:paraId="0F13EE7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0.275</w:t>
            </w:r>
          </w:p>
        </w:tc>
        <w:tc>
          <w:tcPr>
            <w:vAlign w:val="center"/>
          </w:tcPr>
          <w:p w14:paraId="6140031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&lt;0.001</w:t>
            </w:r>
          </w:p>
        </w:tc>
      </w:tr>
      <w:tr w14:paraId="4F705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228C4E2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52A17F8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1DBF9CD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Mean</w:t>
            </w:r>
          </w:p>
        </w:tc>
        <w:tc>
          <w:tcPr>
            <w:vAlign w:val="center"/>
          </w:tcPr>
          <w:p w14:paraId="4326A0B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0ED9B9A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0.93 (0.78–1.11)</w:t>
            </w:r>
          </w:p>
        </w:tc>
        <w:tc>
          <w:tcPr>
            <w:vAlign w:val="center"/>
          </w:tcPr>
          <w:p w14:paraId="6726F3C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0.417</w:t>
            </w:r>
          </w:p>
        </w:tc>
        <w:tc>
          <w:tcPr>
            <w:vAlign w:val="center"/>
          </w:tcPr>
          <w:p w14:paraId="3AC3FE8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3D9AB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vAlign w:val="center"/>
          </w:tcPr>
          <w:p w14:paraId="37C429B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17FF579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37DD6BC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</w:t>
            </w:r>
          </w:p>
        </w:tc>
        <w:tc>
          <w:tcPr>
            <w:vAlign w:val="center"/>
          </w:tcPr>
          <w:p w14:paraId="78DE077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+1 SD vs Mean</w:t>
            </w:r>
          </w:p>
        </w:tc>
        <w:tc>
          <w:tcPr>
            <w:vAlign w:val="center"/>
          </w:tcPr>
          <w:p w14:paraId="7049DD5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0.75 (0.51–1.09)</w:t>
            </w:r>
          </w:p>
        </w:tc>
        <w:tc>
          <w:tcPr>
            <w:vAlign w:val="center"/>
          </w:tcPr>
          <w:p w14:paraId="6629360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0.126</w:t>
            </w:r>
          </w:p>
        </w:tc>
        <w:tc>
          <w:tcPr>
            <w:vAlign w:val="center"/>
          </w:tcPr>
          <w:p w14:paraId="3789DC9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</w:tr>
    </w:tbl>
    <w:p w14:paraId="1079CF17">
      <w:pPr>
        <w:pStyle w:val="22"/>
        <w:rPr>
          <w:rFonts w:hint="default" w:ascii="Times New Roman" w:hAnsi="Times New Roman" w:cs="Times New Roman"/>
        </w:rPr>
      </w:pPr>
      <w:r>
        <w:rPr>
          <w:rStyle w:val="37"/>
          <w:rFonts w:hint="default" w:ascii="Times New Roman" w:hAnsi="Times New Roman" w:cs="Times New Roman"/>
          <w:b/>
          <w:bCs/>
        </w:rPr>
        <w:t>Table Notes:</w:t>
      </w:r>
    </w:p>
    <w:p w14:paraId="5800F944">
      <w:pPr>
        <w:pStyle w:val="16"/>
        <w:rPr>
          <w:rFonts w:hint="default" w:ascii="Times New Roman" w:hAnsi="Times New Roman" w:cs="Times New Roman"/>
        </w:rPr>
      </w:pPr>
    </w:p>
    <w:p w14:paraId="5B1ED63E">
      <w:pPr>
        <w:pStyle w:val="2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† ORs estimated at fixed estradiol levels comparing FAI +1 SD with FAI at the mean. No individual OR reached statistical significance (all P ≥ 0.05) after accounting for multiple comparisons.</w:t>
      </w:r>
    </w:p>
    <w:p w14:paraId="1F708CBC">
      <w:pPr>
        <w:pStyle w:val="16"/>
        <w:rPr>
          <w:rFonts w:hint="default" w:ascii="Times New Roman" w:hAnsi="Times New Roman" w:cs="Times New Roman"/>
        </w:rPr>
      </w:pPr>
    </w:p>
    <w:p w14:paraId="73909148">
      <w:pPr>
        <w:pStyle w:val="2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² Overall model likelihood-ratio test (RCS) or smoothing-term significance (GAM).</w:t>
      </w:r>
    </w:p>
    <w:p w14:paraId="2BD20173">
      <w:pPr>
        <w:pStyle w:val="16"/>
        <w:rPr>
          <w:rFonts w:hint="default" w:ascii="Times New Roman" w:hAnsi="Times New Roman" w:cs="Times New Roman"/>
        </w:rPr>
      </w:pPr>
    </w:p>
    <w:p w14:paraId="4F2F03D3">
      <w:pPr>
        <w:pStyle w:val="22"/>
        <w:rPr>
          <w:rFonts w:hint="default" w:ascii="Times New Roman" w:hAnsi="Times New Roman" w:cs="Times New Roman"/>
        </w:rPr>
      </w:pPr>
      <w:r>
        <w:rPr>
          <w:rStyle w:val="37"/>
          <w:rFonts w:hint="default" w:ascii="Times New Roman" w:hAnsi="Times New Roman" w:cs="Times New Roman"/>
          <w:b/>
          <w:bCs/>
        </w:rPr>
        <w:t>Interpretive note:</w:t>
      </w:r>
      <w:r>
        <w:rPr>
          <w:rFonts w:hint="default" w:ascii="Times New Roman" w:hAnsi="Times New Roman" w:cs="Times New Roman"/>
        </w:rPr>
        <w:t xml:space="preserve"> The significant model-fit P-values (GAM smooth term or RCS overall test) indicate that the </w:t>
      </w:r>
      <w:r>
        <w:rPr>
          <w:rStyle w:val="37"/>
          <w:rFonts w:hint="default" w:ascii="Times New Roman" w:hAnsi="Times New Roman" w:cs="Times New Roman"/>
          <w:b/>
          <w:bCs/>
        </w:rPr>
        <w:t>joint non-linear surface</w:t>
      </w:r>
      <w:r>
        <w:rPr>
          <w:rFonts w:hint="default" w:ascii="Times New Roman" w:hAnsi="Times New Roman" w:cs="Times New Roman"/>
        </w:rPr>
        <w:t xml:space="preserve"> captures meaningful structure beyond what can be summarized by pointwise OR comparisons at specific estradiol levels. The absence of significant pairwise contrasts does not negate the overall interaction pattern; rather, it suggests the interaction operates as a </w:t>
      </w:r>
      <w:r>
        <w:rPr>
          <w:rStyle w:val="37"/>
          <w:rFonts w:hint="default" w:ascii="Times New Roman" w:hAnsi="Times New Roman" w:cs="Times New Roman"/>
          <w:b/>
          <w:bCs/>
        </w:rPr>
        <w:t>continuous gradient</w:t>
      </w:r>
      <w:r>
        <w:rPr>
          <w:rFonts w:hint="default" w:ascii="Times New Roman" w:hAnsi="Times New Roman" w:cs="Times New Roman"/>
        </w:rPr>
        <w:t xml:space="preserve"> rather than as discrete threshold effects—consistent with our primary interpretation that </w:t>
      </w:r>
      <w:r>
        <w:rPr>
          <w:rStyle w:val="37"/>
          <w:rFonts w:hint="default" w:ascii="Times New Roman" w:hAnsi="Times New Roman" w:cs="Times New Roman"/>
          <w:b/>
          <w:bCs/>
        </w:rPr>
        <w:t>regional patterns</w:t>
      </w:r>
      <w:r>
        <w:rPr>
          <w:rFonts w:hint="default" w:ascii="Times New Roman" w:hAnsi="Times New Roman" w:cs="Times New Roman"/>
        </w:rPr>
        <w:t>, not sharp cut-offs, constitute the core finding.</w:t>
      </w:r>
    </w:p>
    <w:p w14:paraId="726876F4">
      <w:pPr>
        <w:pStyle w:val="16"/>
        <w:rPr>
          <w:rFonts w:hint="default" w:ascii="Times New Roman" w:hAnsi="Times New Roman" w:cs="Times New Roman"/>
        </w:rPr>
      </w:pPr>
    </w:p>
    <w:p w14:paraId="227867F6">
      <w:pPr>
        <w:pStyle w:val="3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FF0000"/>
        </w:rPr>
        <w:t>Supplementary Table 4.</w:t>
      </w:r>
      <w:r>
        <w:rPr>
          <w:rFonts w:hint="default" w:ascii="Times New Roman" w:hAnsi="Times New Roman" w:cs="Times New Roman"/>
        </w:rPr>
        <w:t xml:space="preserve"> Marginal Contribution of FAI, Estradiol, and Core Covariates to OA Prediction Models by Sex–Menopause Strata (Nested 5 × 10-Fold Cross-Validation + Permutation Test)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0"/>
        <w:gridCol w:w="1887"/>
        <w:gridCol w:w="1383"/>
        <w:gridCol w:w="954"/>
        <w:gridCol w:w="1298"/>
        <w:gridCol w:w="1280"/>
      </w:tblGrid>
      <w:tr w14:paraId="63CDF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shd w:val="clear" w:color="auto" w:fill="F1F2F1"/>
            <w:vAlign w:val="center"/>
          </w:tcPr>
          <w:p w14:paraId="3053419B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Stratum</w:t>
            </w:r>
          </w:p>
        </w:tc>
        <w:tc>
          <w:tcPr>
            <w:shd w:val="clear" w:color="auto" w:fill="F1F2F1"/>
            <w:vAlign w:val="center"/>
          </w:tcPr>
          <w:p w14:paraId="736F0312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Variable</w:t>
            </w:r>
          </w:p>
        </w:tc>
        <w:tc>
          <w:tcPr>
            <w:shd w:val="clear" w:color="auto" w:fill="F1F2F1"/>
            <w:vAlign w:val="center"/>
          </w:tcPr>
          <w:p w14:paraId="34F5E216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Permutation P-value¹</w:t>
            </w:r>
          </w:p>
        </w:tc>
        <w:tc>
          <w:tcPr>
            <w:shd w:val="clear" w:color="auto" w:fill="F1F2F1"/>
            <w:vAlign w:val="center"/>
          </w:tcPr>
          <w:p w14:paraId="158A9BEC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Mean |SHAP|²</w:t>
            </w:r>
          </w:p>
        </w:tc>
        <w:tc>
          <w:tcPr>
            <w:shd w:val="clear" w:color="auto" w:fill="F1F2F1"/>
            <w:vAlign w:val="center"/>
          </w:tcPr>
          <w:p w14:paraId="529477E5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Importance Rank³</w:t>
            </w:r>
          </w:p>
        </w:tc>
        <w:tc>
          <w:tcPr>
            <w:shd w:val="clear" w:color="auto" w:fill="F1F2F1"/>
            <w:vAlign w:val="center"/>
          </w:tcPr>
          <w:p w14:paraId="2ABFC38D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Significant⁴</w:t>
            </w:r>
          </w:p>
        </w:tc>
      </w:tr>
      <w:tr w14:paraId="14059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51B541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Male</w:t>
            </w:r>
          </w:p>
        </w:tc>
        <w:tc>
          <w:tcPr>
            <w:vAlign w:val="center"/>
          </w:tcPr>
          <w:p w14:paraId="6565EB9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FAI_cleaned</w:t>
            </w:r>
          </w:p>
        </w:tc>
        <w:tc>
          <w:tcPr>
            <w:vAlign w:val="center"/>
          </w:tcPr>
          <w:p w14:paraId="78C7A9D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0.03</w:t>
            </w:r>
          </w:p>
        </w:tc>
        <w:tc>
          <w:tcPr>
            <w:vAlign w:val="center"/>
          </w:tcPr>
          <w:p w14:paraId="18DC2B3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0.0135</w:t>
            </w:r>
          </w:p>
        </w:tc>
        <w:tc>
          <w:tcPr>
            <w:vAlign w:val="center"/>
          </w:tcPr>
          <w:p w14:paraId="3566365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11/12</w:t>
            </w:r>
          </w:p>
        </w:tc>
        <w:tc>
          <w:tcPr>
            <w:vAlign w:val="center"/>
          </w:tcPr>
          <w:p w14:paraId="396D237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Yes</w:t>
            </w:r>
          </w:p>
        </w:tc>
      </w:tr>
      <w:tr w14:paraId="4226E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E2661E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1247A15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LBXEST_cleaned</w:t>
            </w:r>
          </w:p>
        </w:tc>
        <w:tc>
          <w:tcPr>
            <w:vAlign w:val="center"/>
          </w:tcPr>
          <w:p w14:paraId="066481A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0.05</w:t>
            </w:r>
          </w:p>
        </w:tc>
        <w:tc>
          <w:tcPr>
            <w:vAlign w:val="center"/>
          </w:tcPr>
          <w:p w14:paraId="7D6AD43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0.1257</w:t>
            </w:r>
          </w:p>
        </w:tc>
        <w:tc>
          <w:tcPr>
            <w:vAlign w:val="center"/>
          </w:tcPr>
          <w:p w14:paraId="21B9708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8/12</w:t>
            </w:r>
          </w:p>
        </w:tc>
        <w:tc>
          <w:tcPr>
            <w:vAlign w:val="center"/>
          </w:tcPr>
          <w:p w14:paraId="67B3B1F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</w:t>
            </w:r>
          </w:p>
        </w:tc>
      </w:tr>
      <w:tr w14:paraId="1C387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680900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0065DB7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BMXBMI_cleaned</w:t>
            </w:r>
          </w:p>
        </w:tc>
        <w:tc>
          <w:tcPr>
            <w:vAlign w:val="center"/>
          </w:tcPr>
          <w:p w14:paraId="2E4F286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&lt;0.001§</w:t>
            </w:r>
          </w:p>
        </w:tc>
        <w:tc>
          <w:tcPr>
            <w:vAlign w:val="center"/>
          </w:tcPr>
          <w:p w14:paraId="0DD019A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0.0621</w:t>
            </w:r>
          </w:p>
        </w:tc>
        <w:tc>
          <w:tcPr>
            <w:vAlign w:val="center"/>
          </w:tcPr>
          <w:p w14:paraId="68A8D1D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9/12</w:t>
            </w:r>
          </w:p>
        </w:tc>
        <w:tc>
          <w:tcPr>
            <w:vAlign w:val="center"/>
          </w:tcPr>
          <w:p w14:paraId="0DA8F1C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Yes</w:t>
            </w:r>
          </w:p>
        </w:tc>
      </w:tr>
      <w:tr w14:paraId="4C02C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5FCE04F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48E2D7B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RIDAGEYR</w:t>
            </w:r>
          </w:p>
        </w:tc>
        <w:tc>
          <w:tcPr>
            <w:vAlign w:val="center"/>
          </w:tcPr>
          <w:p w14:paraId="7DDA562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&lt;0.001§</w:t>
            </w:r>
          </w:p>
        </w:tc>
        <w:tc>
          <w:tcPr>
            <w:vAlign w:val="center"/>
          </w:tcPr>
          <w:p w14:paraId="2BAA57B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0.0507</w:t>
            </w:r>
          </w:p>
        </w:tc>
        <w:tc>
          <w:tcPr>
            <w:vAlign w:val="center"/>
          </w:tcPr>
          <w:p w14:paraId="47555B4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10/12</w:t>
            </w:r>
          </w:p>
        </w:tc>
        <w:tc>
          <w:tcPr>
            <w:vAlign w:val="center"/>
          </w:tcPr>
          <w:p w14:paraId="2EA92AE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Yes</w:t>
            </w:r>
          </w:p>
        </w:tc>
      </w:tr>
      <w:tr w14:paraId="49845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E0471F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4E6F82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race_tertiary¶</w:t>
            </w:r>
          </w:p>
        </w:tc>
        <w:tc>
          <w:tcPr>
            <w:vAlign w:val="center"/>
          </w:tcPr>
          <w:p w14:paraId="638236C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0.005</w:t>
            </w:r>
          </w:p>
        </w:tc>
        <w:tc>
          <w:tcPr>
            <w:vAlign w:val="center"/>
          </w:tcPr>
          <w:p w14:paraId="1AC4388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0.4433‖</w:t>
            </w:r>
          </w:p>
        </w:tc>
        <w:tc>
          <w:tcPr>
            <w:vAlign w:val="center"/>
          </w:tcPr>
          <w:p w14:paraId="45813E7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2/12</w:t>
            </w:r>
          </w:p>
        </w:tc>
        <w:tc>
          <w:tcPr>
            <w:vAlign w:val="center"/>
          </w:tcPr>
          <w:p w14:paraId="0A04039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Yes</w:t>
            </w:r>
          </w:p>
        </w:tc>
      </w:tr>
      <w:tr w14:paraId="4DCA9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A1E382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1460EF7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INDFMPIR</w:t>
            </w:r>
          </w:p>
        </w:tc>
        <w:tc>
          <w:tcPr>
            <w:vAlign w:val="center"/>
          </w:tcPr>
          <w:p w14:paraId="78765B9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0.02</w:t>
            </w:r>
          </w:p>
        </w:tc>
        <w:tc>
          <w:tcPr>
            <w:vAlign w:val="center"/>
          </w:tcPr>
          <w:p w14:paraId="1248CAF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0.1392</w:t>
            </w:r>
          </w:p>
        </w:tc>
        <w:tc>
          <w:tcPr>
            <w:vAlign w:val="center"/>
          </w:tcPr>
          <w:p w14:paraId="684F1CC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7/12</w:t>
            </w:r>
          </w:p>
        </w:tc>
        <w:tc>
          <w:tcPr>
            <w:vAlign w:val="center"/>
          </w:tcPr>
          <w:p w14:paraId="28631C5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Yes</w:t>
            </w:r>
          </w:p>
        </w:tc>
      </w:tr>
      <w:tr w14:paraId="14F8A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7216F9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30F514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vitamin_d_cleaned</w:t>
            </w:r>
          </w:p>
        </w:tc>
        <w:tc>
          <w:tcPr>
            <w:vAlign w:val="center"/>
          </w:tcPr>
          <w:p w14:paraId="5683A84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</w:t>
            </w:r>
          </w:p>
        </w:tc>
        <w:tc>
          <w:tcPr>
            <w:vAlign w:val="center"/>
          </w:tcPr>
          <w:p w14:paraId="0B72F63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0.0053</w:t>
            </w:r>
          </w:p>
        </w:tc>
        <w:tc>
          <w:tcPr>
            <w:vAlign w:val="center"/>
          </w:tcPr>
          <w:p w14:paraId="2B301A1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12/12</w:t>
            </w:r>
          </w:p>
        </w:tc>
        <w:tc>
          <w:tcPr>
            <w:vAlign w:val="center"/>
          </w:tcPr>
          <w:p w14:paraId="7EA1008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Yes</w:t>
            </w:r>
          </w:p>
        </w:tc>
      </w:tr>
      <w:tr w14:paraId="7B606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4E28DF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Premenopausal Female</w:t>
            </w:r>
          </w:p>
        </w:tc>
        <w:tc>
          <w:tcPr>
            <w:vAlign w:val="center"/>
          </w:tcPr>
          <w:p w14:paraId="6D571D0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FAI_cleaned</w:t>
            </w:r>
          </w:p>
        </w:tc>
        <w:tc>
          <w:tcPr>
            <w:vAlign w:val="center"/>
          </w:tcPr>
          <w:p w14:paraId="50EF6B8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0.275</w:t>
            </w:r>
          </w:p>
        </w:tc>
        <w:tc>
          <w:tcPr>
            <w:vAlign w:val="center"/>
          </w:tcPr>
          <w:p w14:paraId="04F8541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0.2675</w:t>
            </w:r>
          </w:p>
        </w:tc>
        <w:tc>
          <w:tcPr>
            <w:vAlign w:val="center"/>
          </w:tcPr>
          <w:p w14:paraId="0A892AE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6/12</w:t>
            </w:r>
          </w:p>
        </w:tc>
        <w:tc>
          <w:tcPr>
            <w:vAlign w:val="center"/>
          </w:tcPr>
          <w:p w14:paraId="1AB926E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</w:t>
            </w:r>
          </w:p>
        </w:tc>
      </w:tr>
      <w:tr w14:paraId="4DBFE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CC64F3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0CF4735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LBXEST_cleaned</w:t>
            </w:r>
          </w:p>
        </w:tc>
        <w:tc>
          <w:tcPr>
            <w:vAlign w:val="center"/>
          </w:tcPr>
          <w:p w14:paraId="59D5755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0.295</w:t>
            </w:r>
          </w:p>
        </w:tc>
        <w:tc>
          <w:tcPr>
            <w:vAlign w:val="center"/>
          </w:tcPr>
          <w:p w14:paraId="3F5BAA1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0.0641</w:t>
            </w:r>
          </w:p>
        </w:tc>
        <w:tc>
          <w:tcPr>
            <w:vAlign w:val="center"/>
          </w:tcPr>
          <w:p w14:paraId="4C7E61C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11/12</w:t>
            </w:r>
          </w:p>
        </w:tc>
        <w:tc>
          <w:tcPr>
            <w:vAlign w:val="center"/>
          </w:tcPr>
          <w:p w14:paraId="484C85B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</w:t>
            </w:r>
          </w:p>
        </w:tc>
      </w:tr>
      <w:tr w14:paraId="34436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F8BD72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5EFEDF7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BMXBMI_cleaned</w:t>
            </w:r>
          </w:p>
        </w:tc>
        <w:tc>
          <w:tcPr>
            <w:vAlign w:val="center"/>
          </w:tcPr>
          <w:p w14:paraId="7EAB33E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</w:t>
            </w:r>
          </w:p>
        </w:tc>
        <w:tc>
          <w:tcPr>
            <w:vAlign w:val="center"/>
          </w:tcPr>
          <w:p w14:paraId="1D9C7F6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0.0656</w:t>
            </w:r>
          </w:p>
        </w:tc>
        <w:tc>
          <w:tcPr>
            <w:vAlign w:val="center"/>
          </w:tcPr>
          <w:p w14:paraId="2A81FEE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9/12</w:t>
            </w:r>
          </w:p>
        </w:tc>
        <w:tc>
          <w:tcPr>
            <w:vAlign w:val="center"/>
          </w:tcPr>
          <w:p w14:paraId="097F50E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Yes</w:t>
            </w:r>
          </w:p>
        </w:tc>
      </w:tr>
      <w:tr w14:paraId="01943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59475BA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6A4FE9D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RIDAGEYR</w:t>
            </w:r>
          </w:p>
        </w:tc>
        <w:tc>
          <w:tcPr>
            <w:vAlign w:val="center"/>
          </w:tcPr>
          <w:p w14:paraId="0A53BDA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0.06</w:t>
            </w:r>
          </w:p>
        </w:tc>
        <w:tc>
          <w:tcPr>
            <w:vAlign w:val="center"/>
          </w:tcPr>
          <w:p w14:paraId="20C1314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0.0802</w:t>
            </w:r>
          </w:p>
        </w:tc>
        <w:tc>
          <w:tcPr>
            <w:vAlign w:val="center"/>
          </w:tcPr>
          <w:p w14:paraId="1E91701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8/12</w:t>
            </w:r>
          </w:p>
        </w:tc>
        <w:tc>
          <w:tcPr>
            <w:vAlign w:val="center"/>
          </w:tcPr>
          <w:p w14:paraId="22A9ABD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</w:t>
            </w:r>
          </w:p>
        </w:tc>
      </w:tr>
      <w:tr w14:paraId="45E78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B514C6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0C7E9F8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race_tertiary¶</w:t>
            </w:r>
          </w:p>
        </w:tc>
        <w:tc>
          <w:tcPr>
            <w:vAlign w:val="center"/>
          </w:tcPr>
          <w:p w14:paraId="1AFD8FC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&lt;0.001§</w:t>
            </w:r>
          </w:p>
        </w:tc>
        <w:tc>
          <w:tcPr>
            <w:vAlign w:val="center"/>
          </w:tcPr>
          <w:p w14:paraId="367A3D1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0.9185‖</w:t>
            </w:r>
          </w:p>
        </w:tc>
        <w:tc>
          <w:tcPr>
            <w:vAlign w:val="center"/>
          </w:tcPr>
          <w:p w14:paraId="7012454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1/12</w:t>
            </w:r>
          </w:p>
        </w:tc>
        <w:tc>
          <w:tcPr>
            <w:vAlign w:val="center"/>
          </w:tcPr>
          <w:p w14:paraId="28419E3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Yes</w:t>
            </w:r>
          </w:p>
        </w:tc>
      </w:tr>
      <w:tr w14:paraId="77510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46AA72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4E72925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INDFMPIR</w:t>
            </w:r>
          </w:p>
        </w:tc>
        <w:tc>
          <w:tcPr>
            <w:vAlign w:val="center"/>
          </w:tcPr>
          <w:p w14:paraId="1A5D177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0.03</w:t>
            </w:r>
          </w:p>
        </w:tc>
        <w:tc>
          <w:tcPr>
            <w:vAlign w:val="center"/>
          </w:tcPr>
          <w:p w14:paraId="6E050C7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0.0826</w:t>
            </w:r>
          </w:p>
        </w:tc>
        <w:tc>
          <w:tcPr>
            <w:vAlign w:val="center"/>
          </w:tcPr>
          <w:p w14:paraId="5D7B545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7/12</w:t>
            </w:r>
          </w:p>
        </w:tc>
        <w:tc>
          <w:tcPr>
            <w:vAlign w:val="center"/>
          </w:tcPr>
          <w:p w14:paraId="45C30CB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Yes</w:t>
            </w:r>
          </w:p>
        </w:tc>
      </w:tr>
      <w:tr w14:paraId="56D3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6A6FB4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7C0AB6E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vitamin_d_cleaned</w:t>
            </w:r>
          </w:p>
        </w:tc>
        <w:tc>
          <w:tcPr>
            <w:vAlign w:val="center"/>
          </w:tcPr>
          <w:p w14:paraId="3FB4832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183C156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0.0022</w:t>
            </w:r>
          </w:p>
        </w:tc>
        <w:tc>
          <w:tcPr>
            <w:vAlign w:val="center"/>
          </w:tcPr>
          <w:p w14:paraId="26480AD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12/12</w:t>
            </w:r>
          </w:p>
        </w:tc>
        <w:tc>
          <w:tcPr>
            <w:vAlign w:val="center"/>
          </w:tcPr>
          <w:p w14:paraId="0440D16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</w:t>
            </w:r>
          </w:p>
        </w:tc>
      </w:tr>
      <w:tr w14:paraId="15B0D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905313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Postmenopausal Female</w:t>
            </w:r>
          </w:p>
        </w:tc>
        <w:tc>
          <w:tcPr>
            <w:vAlign w:val="center"/>
          </w:tcPr>
          <w:p w14:paraId="7C6A5DD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FAI_cleaned</w:t>
            </w:r>
          </w:p>
        </w:tc>
        <w:tc>
          <w:tcPr>
            <w:vAlign w:val="center"/>
          </w:tcPr>
          <w:p w14:paraId="6666EE1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0.215</w:t>
            </w:r>
          </w:p>
        </w:tc>
        <w:tc>
          <w:tcPr>
            <w:vAlign w:val="center"/>
          </w:tcPr>
          <w:p w14:paraId="22EA3EA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0.1855</w:t>
            </w:r>
          </w:p>
        </w:tc>
        <w:tc>
          <w:tcPr>
            <w:vAlign w:val="center"/>
          </w:tcPr>
          <w:p w14:paraId="4A148DA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5/12</w:t>
            </w:r>
          </w:p>
        </w:tc>
        <w:tc>
          <w:tcPr>
            <w:vAlign w:val="center"/>
          </w:tcPr>
          <w:p w14:paraId="49FD829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</w:t>
            </w:r>
          </w:p>
        </w:tc>
      </w:tr>
      <w:tr w14:paraId="30A1F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697549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2A2D1D1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LBXEST_cleaned</w:t>
            </w:r>
          </w:p>
        </w:tc>
        <w:tc>
          <w:tcPr>
            <w:vAlign w:val="center"/>
          </w:tcPr>
          <w:p w14:paraId="4B70A10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0.19</w:t>
            </w:r>
          </w:p>
        </w:tc>
        <w:tc>
          <w:tcPr>
            <w:vAlign w:val="center"/>
          </w:tcPr>
          <w:p w14:paraId="2BA415C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0.0654</w:t>
            </w:r>
          </w:p>
        </w:tc>
        <w:tc>
          <w:tcPr>
            <w:vAlign w:val="center"/>
          </w:tcPr>
          <w:p w14:paraId="1523DDD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6/12</w:t>
            </w:r>
          </w:p>
        </w:tc>
        <w:tc>
          <w:tcPr>
            <w:vAlign w:val="center"/>
          </w:tcPr>
          <w:p w14:paraId="552BC33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</w:t>
            </w:r>
          </w:p>
        </w:tc>
      </w:tr>
      <w:tr w14:paraId="685B3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8C7073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1901703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BMXBMI_cleaned</w:t>
            </w:r>
          </w:p>
        </w:tc>
        <w:tc>
          <w:tcPr>
            <w:vAlign w:val="center"/>
          </w:tcPr>
          <w:p w14:paraId="4F4437A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0.015</w:t>
            </w:r>
          </w:p>
        </w:tc>
        <w:tc>
          <w:tcPr>
            <w:vAlign w:val="center"/>
          </w:tcPr>
          <w:p w14:paraId="1A44B0E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0.0549</w:t>
            </w:r>
          </w:p>
        </w:tc>
        <w:tc>
          <w:tcPr>
            <w:vAlign w:val="center"/>
          </w:tcPr>
          <w:p w14:paraId="6B82A1A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7/12</w:t>
            </w:r>
          </w:p>
        </w:tc>
        <w:tc>
          <w:tcPr>
            <w:vAlign w:val="center"/>
          </w:tcPr>
          <w:p w14:paraId="0C94A46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Yes</w:t>
            </w:r>
          </w:p>
        </w:tc>
      </w:tr>
      <w:tr w14:paraId="43A02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526F61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0385D4D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RIDAGEYR</w:t>
            </w:r>
          </w:p>
        </w:tc>
        <w:tc>
          <w:tcPr>
            <w:vAlign w:val="center"/>
          </w:tcPr>
          <w:p w14:paraId="4EDE7E7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3B61A38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0.0379</w:t>
            </w:r>
          </w:p>
        </w:tc>
        <w:tc>
          <w:tcPr>
            <w:vAlign w:val="center"/>
          </w:tcPr>
          <w:p w14:paraId="0E43569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8/12</w:t>
            </w:r>
          </w:p>
        </w:tc>
        <w:tc>
          <w:tcPr>
            <w:vAlign w:val="center"/>
          </w:tcPr>
          <w:p w14:paraId="24A5FE4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</w:t>
            </w:r>
          </w:p>
        </w:tc>
      </w:tr>
      <w:tr w14:paraId="25596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D4DA23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75CAE1D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race_tertiary¶</w:t>
            </w:r>
          </w:p>
        </w:tc>
        <w:tc>
          <w:tcPr>
            <w:vAlign w:val="center"/>
          </w:tcPr>
          <w:p w14:paraId="7D5F8C1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&lt;0.001§</w:t>
            </w:r>
          </w:p>
        </w:tc>
        <w:tc>
          <w:tcPr>
            <w:vAlign w:val="center"/>
          </w:tcPr>
          <w:p w14:paraId="681032A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0.9460‖</w:t>
            </w:r>
          </w:p>
        </w:tc>
        <w:tc>
          <w:tcPr>
            <w:vAlign w:val="center"/>
          </w:tcPr>
          <w:p w14:paraId="3A350E7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1/12</w:t>
            </w:r>
          </w:p>
        </w:tc>
        <w:tc>
          <w:tcPr>
            <w:vAlign w:val="center"/>
          </w:tcPr>
          <w:p w14:paraId="508C16A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Yes</w:t>
            </w:r>
          </w:p>
        </w:tc>
      </w:tr>
      <w:tr w14:paraId="003F6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829669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0044D2B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INDFMPIR</w:t>
            </w:r>
          </w:p>
        </w:tc>
        <w:tc>
          <w:tcPr>
            <w:vAlign w:val="center"/>
          </w:tcPr>
          <w:p w14:paraId="72132BC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0.115</w:t>
            </w:r>
          </w:p>
        </w:tc>
        <w:tc>
          <w:tcPr>
            <w:vAlign w:val="center"/>
          </w:tcPr>
          <w:p w14:paraId="1D23E7E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0.0217</w:t>
            </w:r>
          </w:p>
        </w:tc>
        <w:tc>
          <w:tcPr>
            <w:vAlign w:val="center"/>
          </w:tcPr>
          <w:p w14:paraId="0BC3A8D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10/12</w:t>
            </w:r>
          </w:p>
        </w:tc>
        <w:tc>
          <w:tcPr>
            <w:vAlign w:val="center"/>
          </w:tcPr>
          <w:p w14:paraId="64D0C84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</w:t>
            </w:r>
          </w:p>
        </w:tc>
      </w:tr>
      <w:tr w14:paraId="2E670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6E8A7A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vAlign w:val="center"/>
          </w:tcPr>
          <w:p w14:paraId="5B688FE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vitamin_d_cleaned</w:t>
            </w:r>
          </w:p>
        </w:tc>
        <w:tc>
          <w:tcPr>
            <w:vAlign w:val="center"/>
          </w:tcPr>
          <w:p w14:paraId="53DEE4D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0.04</w:t>
            </w:r>
          </w:p>
        </w:tc>
        <w:tc>
          <w:tcPr>
            <w:vAlign w:val="center"/>
          </w:tcPr>
          <w:p w14:paraId="67A3580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0.0022</w:t>
            </w:r>
          </w:p>
        </w:tc>
        <w:tc>
          <w:tcPr>
            <w:vAlign w:val="center"/>
          </w:tcPr>
          <w:p w14:paraId="24D18A0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12/12</w:t>
            </w:r>
          </w:p>
        </w:tc>
        <w:tc>
          <w:tcPr>
            <w:vAlign w:val="center"/>
          </w:tcPr>
          <w:p w14:paraId="5B8696B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Yes</w:t>
            </w:r>
          </w:p>
        </w:tc>
      </w:tr>
    </w:tbl>
    <w:p w14:paraId="240B6829">
      <w:pPr>
        <w:pStyle w:val="22"/>
        <w:rPr>
          <w:rFonts w:hint="default" w:ascii="Times New Roman" w:hAnsi="Times New Roman" w:cs="Times New Roman"/>
        </w:rPr>
      </w:pPr>
      <w:r>
        <w:rPr>
          <w:rStyle w:val="37"/>
          <w:rFonts w:hint="default" w:ascii="Times New Roman" w:hAnsi="Times New Roman" w:cs="Times New Roman"/>
          <w:b/>
          <w:bCs/>
        </w:rPr>
        <w:t>Table Notes:</w:t>
      </w:r>
    </w:p>
    <w:p w14:paraId="2AA9C619">
      <w:pPr>
        <w:pStyle w:val="16"/>
        <w:rPr>
          <w:rFonts w:hint="default" w:ascii="Times New Roman" w:hAnsi="Times New Roman" w:cs="Times New Roman"/>
        </w:rPr>
      </w:pPr>
    </w:p>
    <w:p w14:paraId="659D4BC0">
      <w:pPr>
        <w:pStyle w:val="2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FAI and estradiol show minimal standalone predictive contributions across all strata. In males, although FAI reached nominal permutation significance (P = 0.03), its mean |SHAP| (0.0135) and importance rank (11/12) indicate negligible practical impact relative to the </w:t>
      </w:r>
      <w:r>
        <w:rPr>
          <w:rStyle w:val="37"/>
          <w:rFonts w:hint="default" w:ascii="Times New Roman" w:hAnsi="Times New Roman" w:cs="Times New Roman"/>
          <w:b/>
          <w:bCs/>
        </w:rPr>
        <w:t>pre-specified mean |SHAP| &gt; 0.02 threshold</w:t>
      </w:r>
      <w:r>
        <w:rPr>
          <w:rFonts w:hint="default" w:ascii="Times New Roman" w:hAnsi="Times New Roman" w:cs="Times New Roman"/>
        </w:rPr>
        <w:t xml:space="preserve"> for potentially meaningful predictive contribution. This apparent discrepancy—statistical significance without substantive predictive value—highlights that FAI's role in OA is predominantly </w:t>
      </w:r>
      <w:r>
        <w:rPr>
          <w:rStyle w:val="37"/>
          <w:rFonts w:hint="default" w:ascii="Times New Roman" w:hAnsi="Times New Roman" w:cs="Times New Roman"/>
          <w:b/>
          <w:bCs/>
        </w:rPr>
        <w:t>interaction-driven</w:t>
      </w:r>
      <w:r>
        <w:rPr>
          <w:rFonts w:hint="default" w:ascii="Times New Roman" w:hAnsi="Times New Roman" w:cs="Times New Roman"/>
        </w:rPr>
        <w:t xml:space="preserve"> rather than acting as an independent predictor. This finding motivated our focus on non-linear interaction modeling in the main analysis.</w:t>
      </w:r>
    </w:p>
    <w:p w14:paraId="7C4F537D">
      <w:pPr>
        <w:pStyle w:val="16"/>
        <w:rPr>
          <w:rFonts w:hint="default" w:ascii="Times New Roman" w:hAnsi="Times New Roman" w:cs="Times New Roman"/>
        </w:rPr>
      </w:pPr>
    </w:p>
    <w:p w14:paraId="42580F86">
      <w:pPr>
        <w:pStyle w:val="22"/>
        <w:rPr>
          <w:rFonts w:hint="default" w:ascii="Times New Roman" w:hAnsi="Times New Roman" w:cs="Times New Roman"/>
        </w:rPr>
      </w:pPr>
      <w:r>
        <w:rPr>
          <w:rStyle w:val="37"/>
          <w:rFonts w:hint="default" w:ascii="Times New Roman" w:hAnsi="Times New Roman" w:cs="Times New Roman"/>
          <w:b/>
          <w:bCs/>
        </w:rPr>
        <w:t>Notes:</w:t>
      </w:r>
      <w:r>
        <w:rPr>
          <w:rFonts w:hint="default" w:ascii="Times New Roman" w:hAnsi="Times New Roman" w:cs="Times New Roman"/>
        </w:rPr>
        <w:t>¹ Permutation test (200 replicates); significance threshold α = 0.05.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² Mean|SHAP| is model-internal standardized score for relative comparison only; pre-specified threshold for potentially meaningful contribution: mean |SHAP|&gt; 0.02.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³ Rank among top 12 features within each stratum.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⁴ "Yes" indicates permutation P &lt; 0.05 and variable retained in final model.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§ When exact P not listed, "&lt;0.001" denotes far below 0.05.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¶ Includes three dummies (Non-Hispanic Black, Hispanic, Other/Multiracial); highest SHAP value shown.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‖ Cumulative SHAP contribution for dummy set, hence value &gt; 1.</w:t>
      </w:r>
    </w:p>
    <w:p w14:paraId="293FD9DA">
      <w:pPr>
        <w:pStyle w:val="16"/>
        <w:rPr>
          <w:rFonts w:hint="default" w:ascii="Times New Roman" w:hAnsi="Times New Roman" w:cs="Times New Roman"/>
        </w:rPr>
      </w:pPr>
    </w:p>
    <w:p w14:paraId="7144C10A">
      <w:pPr>
        <w:pStyle w:val="3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FF0000"/>
        </w:rPr>
        <w:t xml:space="preserve">Supplementary Table 5. </w:t>
      </w:r>
      <w:r>
        <w:rPr>
          <w:rFonts w:hint="default" w:ascii="Times New Roman" w:hAnsi="Times New Roman" w:cs="Times New Roman"/>
        </w:rPr>
        <w:t>Exploratory 6×6 Interaction Grid of Estradiol–FAI Synergy/Antagonism on OA Risk, by Stratum</w:t>
      </w:r>
    </w:p>
    <w:p w14:paraId="2C7807CC">
      <w:pPr>
        <w:pStyle w:val="22"/>
        <w:rPr>
          <w:rFonts w:hint="default" w:ascii="Times New Roman" w:hAnsi="Times New Roman" w:cs="Times New Roman"/>
        </w:rPr>
      </w:pPr>
      <w:r>
        <w:rPr>
          <w:rStyle w:val="37"/>
          <w:rFonts w:hint="default" w:ascii="Times New Roman" w:hAnsi="Times New Roman" w:cs="Times New Roman"/>
          <w:b/>
          <w:bCs/>
        </w:rPr>
        <w:t>General note for Supplementary Table 5:</w:t>
      </w:r>
      <w:r>
        <w:rPr>
          <w:rFonts w:hint="default" w:ascii="Times New Roman" w:hAnsi="Times New Roman" w:cs="Times New Roman"/>
        </w:rPr>
        <w:t xml:space="preserve"> This table presents the complete 6×6 interaction grid for each stratum. </w:t>
      </w:r>
      <w:r>
        <w:rPr>
          <w:rStyle w:val="37"/>
          <w:rFonts w:hint="default" w:ascii="Times New Roman" w:hAnsi="Times New Roman" w:cs="Times New Roman"/>
          <w:b/>
          <w:bCs/>
        </w:rPr>
        <w:t>Grid cells with n &lt; 10 (Reliability: Low) are exploratory single-point estimates and do not inform the primary regional classifications presented in Table 3.</w:t>
      </w:r>
      <w:r>
        <w:rPr>
          <w:rFonts w:hint="default" w:ascii="Times New Roman" w:hAnsi="Times New Roman" w:cs="Times New Roman"/>
        </w:rPr>
        <w:t xml:space="preserve"> Only quadrant-level aggregated means are used for the primary findings. Hormone level descriptors (low/mid/high) are relative to stratum-specific internal distributions. All FAI values are log-transformed and Winsorized. </w:t>
      </w:r>
      <w:r>
        <w:rPr>
          <w:rStyle w:val="37"/>
          <w:rFonts w:hint="default" w:ascii="Times New Roman" w:hAnsi="Times New Roman" w:cs="Times New Roman"/>
          <w:b/>
          <w:bCs/>
        </w:rPr>
        <w:t>Abbreviations:</w:t>
      </w:r>
      <w:r>
        <w:rPr>
          <w:rFonts w:hint="default" w:ascii="Times New Roman" w:hAnsi="Times New Roman" w:cs="Times New Roman"/>
        </w:rPr>
        <w:t xml:space="preserve"> Syn = Synergy; Ant = Antagonism; Add = Additive.</w:t>
      </w:r>
    </w:p>
    <w:p w14:paraId="0AD6F61D">
      <w:pPr>
        <w:pStyle w:val="16"/>
        <w:rPr>
          <w:rFonts w:hint="default" w:ascii="Times New Roman" w:hAnsi="Times New Roman" w:cs="Times New Roman"/>
        </w:rPr>
      </w:pPr>
    </w:p>
    <w:p w14:paraId="1438D377">
      <w:pPr>
        <w:pStyle w:val="22"/>
        <w:rPr>
          <w:rFonts w:hint="default" w:ascii="Times New Roman" w:hAnsi="Times New Roman" w:cs="Times New Roman"/>
        </w:rPr>
      </w:pPr>
      <w:r>
        <w:rPr>
          <w:rStyle w:val="37"/>
          <w:rFonts w:hint="default" w:ascii="Times New Roman" w:hAnsi="Times New Roman" w:cs="Times New Roman"/>
          <w:b/>
          <w:bCs/>
        </w:rPr>
        <w:t>(A) Males</w:t>
      </w:r>
    </w:p>
    <w:p w14:paraId="4B246239">
      <w:pPr>
        <w:pStyle w:val="16"/>
        <w:rPr>
          <w:rFonts w:hint="default" w:ascii="Times New Roman" w:hAnsi="Times New Roman" w:cs="Times New Roman"/>
        </w:rPr>
      </w:pP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478"/>
        <w:gridCol w:w="368"/>
        <w:gridCol w:w="798"/>
        <w:gridCol w:w="663"/>
        <w:gridCol w:w="709"/>
        <w:gridCol w:w="942"/>
        <w:gridCol w:w="959"/>
        <w:gridCol w:w="899"/>
        <w:gridCol w:w="891"/>
        <w:gridCol w:w="1017"/>
      </w:tblGrid>
      <w:tr w14:paraId="0052F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shd w:val="clear" w:color="auto" w:fill="F1F2F1"/>
            <w:vAlign w:val="center"/>
          </w:tcPr>
          <w:p w14:paraId="4B47B1DD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Estrogen Bin</w:t>
            </w:r>
          </w:p>
        </w:tc>
        <w:tc>
          <w:tcPr>
            <w:shd w:val="clear" w:color="auto" w:fill="F1F2F1"/>
            <w:vAlign w:val="center"/>
          </w:tcPr>
          <w:p w14:paraId="62FBDD07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Bin</w:t>
            </w:r>
          </w:p>
        </w:tc>
        <w:tc>
          <w:tcPr>
            <w:shd w:val="clear" w:color="auto" w:fill="F1F2F1"/>
            <w:vAlign w:val="center"/>
          </w:tcPr>
          <w:p w14:paraId="0D5D93C1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</w:t>
            </w:r>
          </w:p>
        </w:tc>
        <w:tc>
          <w:tcPr>
            <w:shd w:val="clear" w:color="auto" w:fill="F1F2F1"/>
            <w:vAlign w:val="center"/>
          </w:tcPr>
          <w:p w14:paraId="587BEDBC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Estrogen Center</w:t>
            </w:r>
          </w:p>
        </w:tc>
        <w:tc>
          <w:tcPr>
            <w:shd w:val="clear" w:color="auto" w:fill="F1F2F1"/>
            <w:vAlign w:val="center"/>
          </w:tcPr>
          <w:p w14:paraId="7AB310B7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Center</w:t>
            </w:r>
          </w:p>
        </w:tc>
        <w:tc>
          <w:tcPr>
            <w:shd w:val="clear" w:color="auto" w:fill="F1F2F1"/>
            <w:vAlign w:val="center"/>
          </w:tcPr>
          <w:p w14:paraId="269E552C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Mean Total SHAP</w:t>
            </w:r>
          </w:p>
        </w:tc>
        <w:tc>
          <w:tcPr>
            <w:shd w:val="clear" w:color="auto" w:fill="F1F2F1"/>
            <w:vAlign w:val="center"/>
          </w:tcPr>
          <w:p w14:paraId="57BFAADD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Interaction Effect</w:t>
            </w:r>
          </w:p>
        </w:tc>
        <w:tc>
          <w:tcPr>
            <w:shd w:val="clear" w:color="auto" w:fill="F1F2F1"/>
            <w:vAlign w:val="center"/>
          </w:tcPr>
          <w:p w14:paraId="18730E1F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Interaction Type</w:t>
            </w:r>
          </w:p>
        </w:tc>
        <w:tc>
          <w:tcPr>
            <w:shd w:val="clear" w:color="auto" w:fill="F1F2F1"/>
            <w:vAlign w:val="center"/>
          </w:tcPr>
          <w:p w14:paraId="289740E7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Direction</w:t>
            </w:r>
          </w:p>
        </w:tc>
        <w:tc>
          <w:tcPr>
            <w:shd w:val="clear" w:color="auto" w:fill="F1F2F1"/>
            <w:vAlign w:val="center"/>
          </w:tcPr>
          <w:p w14:paraId="01E3DF5A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Reliability</w:t>
            </w:r>
          </w:p>
        </w:tc>
        <w:tc>
          <w:tcPr>
            <w:shd w:val="clear" w:color="auto" w:fill="F1F2F1"/>
            <w:vAlign w:val="center"/>
          </w:tcPr>
          <w:p w14:paraId="2C9E3E3A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Role in Main Analysis</w:t>
            </w:r>
          </w:p>
        </w:tc>
      </w:tr>
      <w:tr w14:paraId="45D1A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20742C5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3587CC4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2B4BE88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0FA80B7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1.88</w:t>
            </w:r>
          </w:p>
        </w:tc>
        <w:tc>
          <w:tcPr>
            <w:vAlign w:val="center"/>
          </w:tcPr>
          <w:p w14:paraId="01CEA81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4.12</w:t>
            </w:r>
          </w:p>
        </w:tc>
        <w:tc>
          <w:tcPr>
            <w:vAlign w:val="center"/>
          </w:tcPr>
          <w:p w14:paraId="622392B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–0.0546</w:t>
            </w:r>
          </w:p>
        </w:tc>
        <w:tc>
          <w:tcPr>
            <w:vAlign w:val="center"/>
          </w:tcPr>
          <w:p w14:paraId="5720255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–0.0635</w:t>
            </w:r>
          </w:p>
        </w:tc>
        <w:tc>
          <w:tcPr>
            <w:vAlign w:val="center"/>
          </w:tcPr>
          <w:p w14:paraId="3A51658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005DD96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072D57C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77324BA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3BBED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E131F1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5F602C2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4748BF5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2A19927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2.37</w:t>
            </w:r>
          </w:p>
        </w:tc>
        <w:tc>
          <w:tcPr>
            <w:vAlign w:val="center"/>
          </w:tcPr>
          <w:p w14:paraId="5410311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2.61</w:t>
            </w:r>
          </w:p>
        </w:tc>
        <w:tc>
          <w:tcPr>
            <w:vAlign w:val="center"/>
          </w:tcPr>
          <w:p w14:paraId="42B4C12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0.0762</w:t>
            </w:r>
          </w:p>
        </w:tc>
        <w:tc>
          <w:tcPr>
            <w:vAlign w:val="center"/>
          </w:tcPr>
          <w:p w14:paraId="4FD00A2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0.0684</w:t>
            </w:r>
          </w:p>
        </w:tc>
        <w:tc>
          <w:tcPr>
            <w:vAlign w:val="center"/>
          </w:tcPr>
          <w:p w14:paraId="3D788D3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6D01ACB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15DE4CF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3C652F4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08E81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C0989F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2C5E264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6946C6C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2BF1D3A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2.34</w:t>
            </w:r>
          </w:p>
        </w:tc>
        <w:tc>
          <w:tcPr>
            <w:vAlign w:val="center"/>
          </w:tcPr>
          <w:p w14:paraId="1FDC916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3.17</w:t>
            </w:r>
          </w:p>
        </w:tc>
        <w:tc>
          <w:tcPr>
            <w:vAlign w:val="center"/>
          </w:tcPr>
          <w:p w14:paraId="2C82E04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0.0620</w:t>
            </w:r>
          </w:p>
        </w:tc>
        <w:tc>
          <w:tcPr>
            <w:vAlign w:val="center"/>
          </w:tcPr>
          <w:p w14:paraId="6D790FA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0.0524</w:t>
            </w:r>
          </w:p>
        </w:tc>
        <w:tc>
          <w:tcPr>
            <w:vAlign w:val="center"/>
          </w:tcPr>
          <w:p w14:paraId="5EB0D0F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28EE8DF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0264504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7B02A74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474F4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43F318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4DC84A8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3823E0F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5412734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2.46</w:t>
            </w:r>
          </w:p>
        </w:tc>
        <w:tc>
          <w:tcPr>
            <w:vAlign w:val="center"/>
          </w:tcPr>
          <w:p w14:paraId="4393FC7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3.57</w:t>
            </w:r>
          </w:p>
        </w:tc>
        <w:tc>
          <w:tcPr>
            <w:vAlign w:val="center"/>
          </w:tcPr>
          <w:p w14:paraId="595EAFB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–0.0227</w:t>
            </w:r>
          </w:p>
        </w:tc>
        <w:tc>
          <w:tcPr>
            <w:vAlign w:val="center"/>
          </w:tcPr>
          <w:p w14:paraId="314D6FF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–0.0283</w:t>
            </w:r>
          </w:p>
        </w:tc>
        <w:tc>
          <w:tcPr>
            <w:vAlign w:val="center"/>
          </w:tcPr>
          <w:p w14:paraId="40C203A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012BCE9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4E540EA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Medium</w:t>
            </w:r>
          </w:p>
        </w:tc>
        <w:tc>
          <w:tcPr>
            <w:vAlign w:val="center"/>
          </w:tcPr>
          <w:p w14:paraId="214139A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3F4E8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510906F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0CA1085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0A1CE20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0236439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2.41</w:t>
            </w:r>
          </w:p>
        </w:tc>
        <w:tc>
          <w:tcPr>
            <w:vAlign w:val="center"/>
          </w:tcPr>
          <w:p w14:paraId="4DDBCDC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3.94</w:t>
            </w:r>
          </w:p>
        </w:tc>
        <w:tc>
          <w:tcPr>
            <w:vAlign w:val="center"/>
          </w:tcPr>
          <w:p w14:paraId="14C879C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–0.0500</w:t>
            </w:r>
          </w:p>
        </w:tc>
        <w:tc>
          <w:tcPr>
            <w:vAlign w:val="center"/>
          </w:tcPr>
          <w:p w14:paraId="19AD93E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–0.0544</w:t>
            </w:r>
          </w:p>
        </w:tc>
        <w:tc>
          <w:tcPr>
            <w:vAlign w:val="center"/>
          </w:tcPr>
          <w:p w14:paraId="0C3414C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7DE0F1A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76D9237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67ECBFF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5F843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429AFE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7AD5C4A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30E346D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27390EE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2.86</w:t>
            </w:r>
          </w:p>
        </w:tc>
        <w:tc>
          <w:tcPr>
            <w:vAlign w:val="center"/>
          </w:tcPr>
          <w:p w14:paraId="395418F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2.72</w:t>
            </w:r>
          </w:p>
        </w:tc>
        <w:tc>
          <w:tcPr>
            <w:vAlign w:val="center"/>
          </w:tcPr>
          <w:p w14:paraId="436CF0D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0.0988</w:t>
            </w:r>
          </w:p>
        </w:tc>
        <w:tc>
          <w:tcPr>
            <w:vAlign w:val="center"/>
          </w:tcPr>
          <w:p w14:paraId="7B91F05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0.0966</w:t>
            </w:r>
          </w:p>
        </w:tc>
        <w:tc>
          <w:tcPr>
            <w:vAlign w:val="center"/>
          </w:tcPr>
          <w:p w14:paraId="7B7F3D2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38A550E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34E7E4F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3E3B9A4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0BB30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5C6B0B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633FDED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1F3527A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18</w:t>
            </w:r>
          </w:p>
        </w:tc>
        <w:tc>
          <w:tcPr>
            <w:vAlign w:val="center"/>
          </w:tcPr>
          <w:p w14:paraId="73B8851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2.86</w:t>
            </w:r>
          </w:p>
        </w:tc>
        <w:tc>
          <w:tcPr>
            <w:vAlign w:val="center"/>
          </w:tcPr>
          <w:p w14:paraId="481A9BD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3.14</w:t>
            </w:r>
          </w:p>
        </w:tc>
        <w:tc>
          <w:tcPr>
            <w:vAlign w:val="center"/>
          </w:tcPr>
          <w:p w14:paraId="3741359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0.0150</w:t>
            </w:r>
          </w:p>
        </w:tc>
        <w:tc>
          <w:tcPr>
            <w:vAlign w:val="center"/>
          </w:tcPr>
          <w:p w14:paraId="01CC561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0.0130</w:t>
            </w:r>
          </w:p>
        </w:tc>
        <w:tc>
          <w:tcPr>
            <w:vAlign w:val="center"/>
          </w:tcPr>
          <w:p w14:paraId="2ECAE62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60FE838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385DB73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13CD9DE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6D4F8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C99163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30FBFD4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67A9F14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35</w:t>
            </w:r>
          </w:p>
        </w:tc>
        <w:tc>
          <w:tcPr>
            <w:vAlign w:val="center"/>
          </w:tcPr>
          <w:p w14:paraId="77E6544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2.89</w:t>
            </w:r>
          </w:p>
        </w:tc>
        <w:tc>
          <w:tcPr>
            <w:vAlign w:val="center"/>
          </w:tcPr>
          <w:p w14:paraId="39C6164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3.56</w:t>
            </w:r>
          </w:p>
        </w:tc>
        <w:tc>
          <w:tcPr>
            <w:vAlign w:val="center"/>
          </w:tcPr>
          <w:p w14:paraId="58E7B6D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0.0036</w:t>
            </w:r>
          </w:p>
        </w:tc>
        <w:tc>
          <w:tcPr>
            <w:vAlign w:val="center"/>
          </w:tcPr>
          <w:p w14:paraId="3AC237C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0.0013</w:t>
            </w:r>
          </w:p>
        </w:tc>
        <w:tc>
          <w:tcPr>
            <w:vAlign w:val="center"/>
          </w:tcPr>
          <w:p w14:paraId="44529CE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5E270B2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5F4D1CC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3C2C307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51DB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BD4782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4A771DB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75A432E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20</w:t>
            </w:r>
          </w:p>
        </w:tc>
        <w:tc>
          <w:tcPr>
            <w:vAlign w:val="center"/>
          </w:tcPr>
          <w:p w14:paraId="4FB5B13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2.92</w:t>
            </w:r>
          </w:p>
        </w:tc>
        <w:tc>
          <w:tcPr>
            <w:vAlign w:val="center"/>
          </w:tcPr>
          <w:p w14:paraId="210A20A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4.07</w:t>
            </w:r>
          </w:p>
        </w:tc>
        <w:tc>
          <w:tcPr>
            <w:vAlign w:val="center"/>
          </w:tcPr>
          <w:p w14:paraId="232911F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–0.0318</w:t>
            </w:r>
          </w:p>
        </w:tc>
        <w:tc>
          <w:tcPr>
            <w:vAlign w:val="center"/>
          </w:tcPr>
          <w:p w14:paraId="5FE4973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–0.0335</w:t>
            </w:r>
          </w:p>
        </w:tc>
        <w:tc>
          <w:tcPr>
            <w:vAlign w:val="center"/>
          </w:tcPr>
          <w:p w14:paraId="6144384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18D620E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3595875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3488CB7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70E16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BAFFA5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71F1AAC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4DDB755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6D1A87F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3.31</w:t>
            </w:r>
          </w:p>
        </w:tc>
        <w:tc>
          <w:tcPr>
            <w:vAlign w:val="center"/>
          </w:tcPr>
          <w:p w14:paraId="0DCAAC1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2.62</w:t>
            </w:r>
          </w:p>
        </w:tc>
        <w:tc>
          <w:tcPr>
            <w:vAlign w:val="center"/>
          </w:tcPr>
          <w:p w14:paraId="0B34199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0.0951</w:t>
            </w:r>
          </w:p>
        </w:tc>
        <w:tc>
          <w:tcPr>
            <w:vAlign w:val="center"/>
          </w:tcPr>
          <w:p w14:paraId="5543B40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0.0988</w:t>
            </w:r>
          </w:p>
        </w:tc>
        <w:tc>
          <w:tcPr>
            <w:vAlign w:val="center"/>
          </w:tcPr>
          <w:p w14:paraId="05D23D6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101BE88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0F32C09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088077E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 single-cell peak; not used for primary classification</w:t>
            </w:r>
          </w:p>
        </w:tc>
      </w:tr>
      <w:tr w14:paraId="54EB3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929029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0D2D04B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70CFEF9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23</w:t>
            </w:r>
          </w:p>
        </w:tc>
        <w:tc>
          <w:tcPr>
            <w:vAlign w:val="center"/>
          </w:tcPr>
          <w:p w14:paraId="755A25A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3.30</w:t>
            </w:r>
          </w:p>
        </w:tc>
        <w:tc>
          <w:tcPr>
            <w:vAlign w:val="center"/>
          </w:tcPr>
          <w:p w14:paraId="4840AE7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3.14</w:t>
            </w:r>
          </w:p>
        </w:tc>
        <w:tc>
          <w:tcPr>
            <w:vAlign w:val="center"/>
          </w:tcPr>
          <w:p w14:paraId="415C14C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0.0495</w:t>
            </w:r>
          </w:p>
        </w:tc>
        <w:tc>
          <w:tcPr>
            <w:vAlign w:val="center"/>
          </w:tcPr>
          <w:p w14:paraId="58626C0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0.0522</w:t>
            </w:r>
          </w:p>
        </w:tc>
        <w:tc>
          <w:tcPr>
            <w:vAlign w:val="center"/>
          </w:tcPr>
          <w:p w14:paraId="36F304D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4A492BD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65B4760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192628C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7B671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73A152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4F9AEF1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54BC1B6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36</w:t>
            </w:r>
          </w:p>
        </w:tc>
        <w:tc>
          <w:tcPr>
            <w:vAlign w:val="center"/>
          </w:tcPr>
          <w:p w14:paraId="7C83546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3.30</w:t>
            </w:r>
          </w:p>
        </w:tc>
        <w:tc>
          <w:tcPr>
            <w:vAlign w:val="center"/>
          </w:tcPr>
          <w:p w14:paraId="05F6DAC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3.55</w:t>
            </w:r>
          </w:p>
        </w:tc>
        <w:tc>
          <w:tcPr>
            <w:vAlign w:val="center"/>
          </w:tcPr>
          <w:p w14:paraId="2885C70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0.0130</w:t>
            </w:r>
          </w:p>
        </w:tc>
        <w:tc>
          <w:tcPr>
            <w:vAlign w:val="center"/>
          </w:tcPr>
          <w:p w14:paraId="2414AAD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0.0153</w:t>
            </w:r>
          </w:p>
        </w:tc>
        <w:tc>
          <w:tcPr>
            <w:vAlign w:val="center"/>
          </w:tcPr>
          <w:p w14:paraId="42AFA76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21B60D5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1798CB6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08AB2B4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066E2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881F4A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2CBCCBA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588CFEE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28</w:t>
            </w:r>
          </w:p>
        </w:tc>
        <w:tc>
          <w:tcPr>
            <w:vAlign w:val="center"/>
          </w:tcPr>
          <w:p w14:paraId="3606344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3.34</w:t>
            </w:r>
          </w:p>
        </w:tc>
        <w:tc>
          <w:tcPr>
            <w:vAlign w:val="center"/>
          </w:tcPr>
          <w:p w14:paraId="308498A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4.10</w:t>
            </w:r>
          </w:p>
        </w:tc>
        <w:tc>
          <w:tcPr>
            <w:vAlign w:val="center"/>
          </w:tcPr>
          <w:p w14:paraId="1C9A7F9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–0.0553</w:t>
            </w:r>
          </w:p>
        </w:tc>
        <w:tc>
          <w:tcPr>
            <w:vAlign w:val="center"/>
          </w:tcPr>
          <w:p w14:paraId="7160405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–0.0541</w:t>
            </w:r>
          </w:p>
        </w:tc>
        <w:tc>
          <w:tcPr>
            <w:vAlign w:val="center"/>
          </w:tcPr>
          <w:p w14:paraId="1909765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5D35D89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433855A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05E00A0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0B420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D45DC7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7F1F182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5C34B2C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11</w:t>
            </w:r>
          </w:p>
        </w:tc>
        <w:tc>
          <w:tcPr>
            <w:vAlign w:val="center"/>
          </w:tcPr>
          <w:p w14:paraId="77B1324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3.72</w:t>
            </w:r>
          </w:p>
        </w:tc>
        <w:tc>
          <w:tcPr>
            <w:vAlign w:val="center"/>
          </w:tcPr>
          <w:p w14:paraId="08F25AB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3.68</w:t>
            </w:r>
          </w:p>
        </w:tc>
        <w:tc>
          <w:tcPr>
            <w:vAlign w:val="center"/>
          </w:tcPr>
          <w:p w14:paraId="7EFC883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–0.0323</w:t>
            </w:r>
          </w:p>
        </w:tc>
        <w:tc>
          <w:tcPr>
            <w:vAlign w:val="center"/>
          </w:tcPr>
          <w:p w14:paraId="7D7D14F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–0.0278</w:t>
            </w:r>
          </w:p>
        </w:tc>
        <w:tc>
          <w:tcPr>
            <w:vAlign w:val="center"/>
          </w:tcPr>
          <w:p w14:paraId="24058CC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03C971C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66BE538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Medium</w:t>
            </w:r>
          </w:p>
        </w:tc>
        <w:tc>
          <w:tcPr>
            <w:vAlign w:val="center"/>
          </w:tcPr>
          <w:p w14:paraId="43E79EB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02C16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F641DC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41DE89A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04A1B75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</w:t>
            </w:r>
          </w:p>
        </w:tc>
        <w:tc>
          <w:tcPr>
            <w:vAlign w:val="center"/>
          </w:tcPr>
          <w:p w14:paraId="795DFCE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3.83</w:t>
            </w:r>
          </w:p>
        </w:tc>
        <w:tc>
          <w:tcPr>
            <w:vAlign w:val="center"/>
          </w:tcPr>
          <w:p w14:paraId="7874C1C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4.16</w:t>
            </w:r>
          </w:p>
        </w:tc>
        <w:tc>
          <w:tcPr>
            <w:vAlign w:val="center"/>
          </w:tcPr>
          <w:p w14:paraId="43BF3F3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–0.0355</w:t>
            </w:r>
          </w:p>
        </w:tc>
        <w:tc>
          <w:tcPr>
            <w:vAlign w:val="center"/>
          </w:tcPr>
          <w:p w14:paraId="78B330B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–0.0298</w:t>
            </w:r>
          </w:p>
        </w:tc>
        <w:tc>
          <w:tcPr>
            <w:vAlign w:val="center"/>
          </w:tcPr>
          <w:p w14:paraId="4AFB70F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4887BBA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50BF5FE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50D54C9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</w:tbl>
    <w:p w14:paraId="4F229494">
      <w:pPr>
        <w:pStyle w:val="22"/>
        <w:rPr>
          <w:rFonts w:hint="default" w:ascii="Times New Roman" w:hAnsi="Times New Roman" w:cs="Times New Roman"/>
        </w:rPr>
      </w:pPr>
      <w:r>
        <w:rPr>
          <w:rStyle w:val="37"/>
          <w:rFonts w:hint="default" w:ascii="Times New Roman" w:hAnsi="Times New Roman" w:cs="Times New Roman"/>
          <w:b/>
          <w:bCs/>
        </w:rPr>
        <w:t>(B) Premenopausal Females</w:t>
      </w:r>
    </w:p>
    <w:p w14:paraId="130D2135">
      <w:pPr>
        <w:pStyle w:val="16"/>
        <w:rPr>
          <w:rFonts w:hint="default" w:ascii="Times New Roman" w:hAnsi="Times New Roman" w:cs="Times New Roman"/>
        </w:rPr>
      </w:pP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478"/>
        <w:gridCol w:w="368"/>
        <w:gridCol w:w="798"/>
        <w:gridCol w:w="663"/>
        <w:gridCol w:w="709"/>
        <w:gridCol w:w="942"/>
        <w:gridCol w:w="959"/>
        <w:gridCol w:w="899"/>
        <w:gridCol w:w="891"/>
        <w:gridCol w:w="1017"/>
      </w:tblGrid>
      <w:tr w14:paraId="5A48C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shd w:val="clear" w:color="auto" w:fill="F1F2F1"/>
            <w:vAlign w:val="center"/>
          </w:tcPr>
          <w:p w14:paraId="7054A034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Estrogen Bin</w:t>
            </w:r>
          </w:p>
        </w:tc>
        <w:tc>
          <w:tcPr>
            <w:shd w:val="clear" w:color="auto" w:fill="F1F2F1"/>
            <w:vAlign w:val="center"/>
          </w:tcPr>
          <w:p w14:paraId="426B15CA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Bin</w:t>
            </w:r>
          </w:p>
        </w:tc>
        <w:tc>
          <w:tcPr>
            <w:shd w:val="clear" w:color="auto" w:fill="F1F2F1"/>
            <w:vAlign w:val="center"/>
          </w:tcPr>
          <w:p w14:paraId="40D6698D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</w:t>
            </w:r>
          </w:p>
        </w:tc>
        <w:tc>
          <w:tcPr>
            <w:shd w:val="clear" w:color="auto" w:fill="F1F2F1"/>
            <w:vAlign w:val="center"/>
          </w:tcPr>
          <w:p w14:paraId="75913886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Estrogen Center</w:t>
            </w:r>
          </w:p>
        </w:tc>
        <w:tc>
          <w:tcPr>
            <w:shd w:val="clear" w:color="auto" w:fill="F1F2F1"/>
            <w:vAlign w:val="center"/>
          </w:tcPr>
          <w:p w14:paraId="09005053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Center</w:t>
            </w:r>
          </w:p>
        </w:tc>
        <w:tc>
          <w:tcPr>
            <w:shd w:val="clear" w:color="auto" w:fill="F1F2F1"/>
            <w:vAlign w:val="center"/>
          </w:tcPr>
          <w:p w14:paraId="4853A92B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Mean Total SHAP</w:t>
            </w:r>
          </w:p>
        </w:tc>
        <w:tc>
          <w:tcPr>
            <w:shd w:val="clear" w:color="auto" w:fill="F1F2F1"/>
            <w:vAlign w:val="center"/>
          </w:tcPr>
          <w:p w14:paraId="156CA56C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Interaction Effect</w:t>
            </w:r>
          </w:p>
        </w:tc>
        <w:tc>
          <w:tcPr>
            <w:shd w:val="clear" w:color="auto" w:fill="F1F2F1"/>
            <w:vAlign w:val="center"/>
          </w:tcPr>
          <w:p w14:paraId="290DB1F4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Interaction Type</w:t>
            </w:r>
          </w:p>
        </w:tc>
        <w:tc>
          <w:tcPr>
            <w:shd w:val="clear" w:color="auto" w:fill="F1F2F1"/>
            <w:vAlign w:val="center"/>
          </w:tcPr>
          <w:p w14:paraId="62CCD35E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Direction</w:t>
            </w:r>
          </w:p>
        </w:tc>
        <w:tc>
          <w:tcPr>
            <w:shd w:val="clear" w:color="auto" w:fill="F1F2F1"/>
            <w:vAlign w:val="center"/>
          </w:tcPr>
          <w:p w14:paraId="0ABEEC78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Reliability</w:t>
            </w:r>
          </w:p>
        </w:tc>
        <w:tc>
          <w:tcPr>
            <w:shd w:val="clear" w:color="auto" w:fill="F1F2F1"/>
            <w:vAlign w:val="center"/>
          </w:tcPr>
          <w:p w14:paraId="3FB29EDC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Role in Main Analysis</w:t>
            </w:r>
          </w:p>
        </w:tc>
      </w:tr>
      <w:tr w14:paraId="77683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2501CC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vAlign w:val="center"/>
          </w:tcPr>
          <w:p w14:paraId="7EC5A80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vAlign w:val="center"/>
          </w:tcPr>
          <w:p w14:paraId="7C18EB3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5FFBC91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1.13</w:t>
            </w:r>
          </w:p>
        </w:tc>
        <w:tc>
          <w:tcPr>
            <w:vAlign w:val="center"/>
          </w:tcPr>
          <w:p w14:paraId="79C37B5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–1.41</w:t>
            </w:r>
          </w:p>
        </w:tc>
        <w:tc>
          <w:tcPr>
            <w:vAlign w:val="center"/>
          </w:tcPr>
          <w:p w14:paraId="3CE6F9F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0.0116</w:t>
            </w:r>
          </w:p>
        </w:tc>
        <w:tc>
          <w:tcPr>
            <w:vAlign w:val="center"/>
          </w:tcPr>
          <w:p w14:paraId="372C9D3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0.0046</w:t>
            </w:r>
          </w:p>
        </w:tc>
        <w:tc>
          <w:tcPr>
            <w:vAlign w:val="center"/>
          </w:tcPr>
          <w:p w14:paraId="115ABE1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0D8216D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3F5D07F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6B83281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21559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43AD8F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vAlign w:val="center"/>
          </w:tcPr>
          <w:p w14:paraId="2258225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2359C87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</w:t>
            </w:r>
          </w:p>
        </w:tc>
        <w:tc>
          <w:tcPr>
            <w:vAlign w:val="center"/>
          </w:tcPr>
          <w:p w14:paraId="0019FB6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1.02</w:t>
            </w:r>
          </w:p>
        </w:tc>
        <w:tc>
          <w:tcPr>
            <w:vAlign w:val="center"/>
          </w:tcPr>
          <w:p w14:paraId="7CF46BB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–0.88</w:t>
            </w:r>
          </w:p>
        </w:tc>
        <w:tc>
          <w:tcPr>
            <w:vAlign w:val="center"/>
          </w:tcPr>
          <w:p w14:paraId="6D9AD2A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–0.0118</w:t>
            </w:r>
          </w:p>
        </w:tc>
        <w:tc>
          <w:tcPr>
            <w:vAlign w:val="center"/>
          </w:tcPr>
          <w:p w14:paraId="371D2F3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–0.0142</w:t>
            </w:r>
          </w:p>
        </w:tc>
        <w:tc>
          <w:tcPr>
            <w:vAlign w:val="center"/>
          </w:tcPr>
          <w:p w14:paraId="43B5A34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6353A63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0ADD72C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Medium</w:t>
            </w:r>
          </w:p>
        </w:tc>
        <w:tc>
          <w:tcPr>
            <w:vAlign w:val="center"/>
          </w:tcPr>
          <w:p w14:paraId="373EB55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65D96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B07C54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vAlign w:val="center"/>
          </w:tcPr>
          <w:p w14:paraId="7E30963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446F3A0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435E263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0.75</w:t>
            </w:r>
          </w:p>
        </w:tc>
        <w:tc>
          <w:tcPr>
            <w:vAlign w:val="center"/>
          </w:tcPr>
          <w:p w14:paraId="1084E3B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–0.58</w:t>
            </w:r>
          </w:p>
        </w:tc>
        <w:tc>
          <w:tcPr>
            <w:vAlign w:val="center"/>
          </w:tcPr>
          <w:p w14:paraId="51A4FC1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–0.0012</w:t>
            </w:r>
          </w:p>
        </w:tc>
        <w:tc>
          <w:tcPr>
            <w:vAlign w:val="center"/>
          </w:tcPr>
          <w:p w14:paraId="46FAC94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0.0027</w:t>
            </w:r>
          </w:p>
        </w:tc>
        <w:tc>
          <w:tcPr>
            <w:vAlign w:val="center"/>
          </w:tcPr>
          <w:p w14:paraId="7D8CD99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6041462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0058EE5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2086782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19521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94DD0E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524DA94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vAlign w:val="center"/>
          </w:tcPr>
          <w:p w14:paraId="0E6FEEF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692B30B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2.46</w:t>
            </w:r>
          </w:p>
        </w:tc>
        <w:tc>
          <w:tcPr>
            <w:vAlign w:val="center"/>
          </w:tcPr>
          <w:p w14:paraId="2CE7F88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–1.58</w:t>
            </w:r>
          </w:p>
        </w:tc>
        <w:tc>
          <w:tcPr>
            <w:vAlign w:val="center"/>
          </w:tcPr>
          <w:p w14:paraId="2F8A573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0.0039</w:t>
            </w:r>
          </w:p>
        </w:tc>
        <w:tc>
          <w:tcPr>
            <w:vAlign w:val="center"/>
          </w:tcPr>
          <w:p w14:paraId="3C37985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–0.0099</w:t>
            </w:r>
          </w:p>
        </w:tc>
        <w:tc>
          <w:tcPr>
            <w:vAlign w:val="center"/>
          </w:tcPr>
          <w:p w14:paraId="0C58EB9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4F8FE8E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0617391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13B1691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10D8D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E73B3B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673C1A1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66D667F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2B9C19D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1.71</w:t>
            </w:r>
          </w:p>
        </w:tc>
        <w:tc>
          <w:tcPr>
            <w:vAlign w:val="center"/>
          </w:tcPr>
          <w:p w14:paraId="1F9A521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–0.83</w:t>
            </w:r>
          </w:p>
        </w:tc>
        <w:tc>
          <w:tcPr>
            <w:vAlign w:val="center"/>
          </w:tcPr>
          <w:p w14:paraId="15FD402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0.0100</w:t>
            </w:r>
          </w:p>
        </w:tc>
        <w:tc>
          <w:tcPr>
            <w:vAlign w:val="center"/>
          </w:tcPr>
          <w:p w14:paraId="7FDAA0D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0.0044</w:t>
            </w:r>
          </w:p>
        </w:tc>
        <w:tc>
          <w:tcPr>
            <w:vAlign w:val="center"/>
          </w:tcPr>
          <w:p w14:paraId="0F31674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6D39AAF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6C54D0C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1898534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60FDB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DE0605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57A914D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10AA26A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404E622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2.48</w:t>
            </w:r>
          </w:p>
        </w:tc>
        <w:tc>
          <w:tcPr>
            <w:vAlign w:val="center"/>
          </w:tcPr>
          <w:p w14:paraId="0345110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–0.39</w:t>
            </w:r>
          </w:p>
        </w:tc>
        <w:tc>
          <w:tcPr>
            <w:vAlign w:val="center"/>
          </w:tcPr>
          <w:p w14:paraId="7496B9C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–0.0015</w:t>
            </w:r>
          </w:p>
        </w:tc>
        <w:tc>
          <w:tcPr>
            <w:vAlign w:val="center"/>
          </w:tcPr>
          <w:p w14:paraId="69829A5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–0.0006</w:t>
            </w:r>
          </w:p>
        </w:tc>
        <w:tc>
          <w:tcPr>
            <w:vAlign w:val="center"/>
          </w:tcPr>
          <w:p w14:paraId="409C4E2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6F8A35C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07229AB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59A2C25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46219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944763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1D55EC0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5D29E64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6DC2168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2.20</w:t>
            </w:r>
          </w:p>
        </w:tc>
        <w:tc>
          <w:tcPr>
            <w:vAlign w:val="center"/>
          </w:tcPr>
          <w:p w14:paraId="44A3E66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0.05</w:t>
            </w:r>
          </w:p>
        </w:tc>
        <w:tc>
          <w:tcPr>
            <w:vAlign w:val="center"/>
          </w:tcPr>
          <w:p w14:paraId="58659B0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–0.0148</w:t>
            </w:r>
          </w:p>
        </w:tc>
        <w:tc>
          <w:tcPr>
            <w:vAlign w:val="center"/>
          </w:tcPr>
          <w:p w14:paraId="32D3F03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–0.0111</w:t>
            </w:r>
          </w:p>
        </w:tc>
        <w:tc>
          <w:tcPr>
            <w:vAlign w:val="center"/>
          </w:tcPr>
          <w:p w14:paraId="7A0E1E6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68613CB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25F8579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Medium</w:t>
            </w:r>
          </w:p>
        </w:tc>
        <w:tc>
          <w:tcPr>
            <w:vAlign w:val="center"/>
          </w:tcPr>
          <w:p w14:paraId="3760CE1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2231C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A5F0D0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5546E4E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6EAEBC8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46A431E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2.24</w:t>
            </w:r>
          </w:p>
        </w:tc>
        <w:tc>
          <w:tcPr>
            <w:vAlign w:val="center"/>
          </w:tcPr>
          <w:p w14:paraId="4E0B9EF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0.78</w:t>
            </w:r>
          </w:p>
        </w:tc>
        <w:tc>
          <w:tcPr>
            <w:vAlign w:val="center"/>
          </w:tcPr>
          <w:p w14:paraId="158F252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0.0315</w:t>
            </w:r>
          </w:p>
        </w:tc>
        <w:tc>
          <w:tcPr>
            <w:vAlign w:val="center"/>
          </w:tcPr>
          <w:p w14:paraId="3B09514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0.0479</w:t>
            </w:r>
          </w:p>
        </w:tc>
        <w:tc>
          <w:tcPr>
            <w:vAlign w:val="center"/>
          </w:tcPr>
          <w:p w14:paraId="6162916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40DFB5D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0FECB77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Medium</w:t>
            </w:r>
          </w:p>
        </w:tc>
        <w:tc>
          <w:tcPr>
            <w:vAlign w:val="center"/>
          </w:tcPr>
          <w:p w14:paraId="622FEEB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2D8E7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A50273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3DBAE30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2CEF337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3857F77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3.89</w:t>
            </w:r>
          </w:p>
        </w:tc>
        <w:tc>
          <w:tcPr>
            <w:vAlign w:val="center"/>
          </w:tcPr>
          <w:p w14:paraId="003F7DF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–0.97</w:t>
            </w:r>
          </w:p>
        </w:tc>
        <w:tc>
          <w:tcPr>
            <w:vAlign w:val="center"/>
          </w:tcPr>
          <w:p w14:paraId="172D0D0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0.0128</w:t>
            </w:r>
          </w:p>
        </w:tc>
        <w:tc>
          <w:tcPr>
            <w:vAlign w:val="center"/>
          </w:tcPr>
          <w:p w14:paraId="1547C75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0.0012</w:t>
            </w:r>
          </w:p>
        </w:tc>
        <w:tc>
          <w:tcPr>
            <w:vAlign w:val="center"/>
          </w:tcPr>
          <w:p w14:paraId="591364A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6A34959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1040953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206302A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4F8B1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5E24ED2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68ABB55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328B183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15</w:t>
            </w:r>
          </w:p>
        </w:tc>
        <w:tc>
          <w:tcPr>
            <w:vAlign w:val="center"/>
          </w:tcPr>
          <w:p w14:paraId="4526E88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3.59</w:t>
            </w:r>
          </w:p>
        </w:tc>
        <w:tc>
          <w:tcPr>
            <w:vAlign w:val="center"/>
          </w:tcPr>
          <w:p w14:paraId="1392D79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–0.32</w:t>
            </w:r>
          </w:p>
        </w:tc>
        <w:tc>
          <w:tcPr>
            <w:vAlign w:val="center"/>
          </w:tcPr>
          <w:p w14:paraId="3385DA0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0.0124</w:t>
            </w:r>
          </w:p>
        </w:tc>
        <w:tc>
          <w:tcPr>
            <w:vAlign w:val="center"/>
          </w:tcPr>
          <w:p w14:paraId="7D86FB4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0.0097</w:t>
            </w:r>
          </w:p>
        </w:tc>
        <w:tc>
          <w:tcPr>
            <w:vAlign w:val="center"/>
          </w:tcPr>
          <w:p w14:paraId="3022A9F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5DB0062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3EC8EC0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7FDCA4B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11FD6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5F3AB9A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7BDA1F7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262E389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22</w:t>
            </w:r>
          </w:p>
        </w:tc>
        <w:tc>
          <w:tcPr>
            <w:vAlign w:val="center"/>
          </w:tcPr>
          <w:p w14:paraId="77CA843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3.75</w:t>
            </w:r>
          </w:p>
        </w:tc>
        <w:tc>
          <w:tcPr>
            <w:vAlign w:val="center"/>
          </w:tcPr>
          <w:p w14:paraId="717A08B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0.20</w:t>
            </w:r>
          </w:p>
        </w:tc>
        <w:tc>
          <w:tcPr>
            <w:vAlign w:val="center"/>
          </w:tcPr>
          <w:p w14:paraId="48BAF6A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–0.0072</w:t>
            </w:r>
          </w:p>
        </w:tc>
        <w:tc>
          <w:tcPr>
            <w:vAlign w:val="center"/>
          </w:tcPr>
          <w:p w14:paraId="5F34D1D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–0.0059</w:t>
            </w:r>
          </w:p>
        </w:tc>
        <w:tc>
          <w:tcPr>
            <w:vAlign w:val="center"/>
          </w:tcPr>
          <w:p w14:paraId="0B8BC41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7E54149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2306FFB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0F0DE2A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616B2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82B220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18C27A2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722EC80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11</w:t>
            </w:r>
          </w:p>
        </w:tc>
        <w:tc>
          <w:tcPr>
            <w:vAlign w:val="center"/>
          </w:tcPr>
          <w:p w14:paraId="4BA7341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3.63</w:t>
            </w:r>
          </w:p>
        </w:tc>
        <w:tc>
          <w:tcPr>
            <w:vAlign w:val="center"/>
          </w:tcPr>
          <w:p w14:paraId="699BECF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0.69</w:t>
            </w:r>
          </w:p>
        </w:tc>
        <w:tc>
          <w:tcPr>
            <w:vAlign w:val="center"/>
          </w:tcPr>
          <w:p w14:paraId="5D5AAC6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0.0018</w:t>
            </w:r>
          </w:p>
        </w:tc>
        <w:tc>
          <w:tcPr>
            <w:vAlign w:val="center"/>
          </w:tcPr>
          <w:p w14:paraId="7EA9D86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0.0084</w:t>
            </w:r>
          </w:p>
        </w:tc>
        <w:tc>
          <w:tcPr>
            <w:vAlign w:val="center"/>
          </w:tcPr>
          <w:p w14:paraId="58103F8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248F7D6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4879269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6B95129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0E86D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2363E8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4C9CADF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30C70F4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20</w:t>
            </w:r>
          </w:p>
        </w:tc>
        <w:tc>
          <w:tcPr>
            <w:vAlign w:val="center"/>
          </w:tcPr>
          <w:p w14:paraId="4C70AD8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3.70</w:t>
            </w:r>
          </w:p>
        </w:tc>
        <w:tc>
          <w:tcPr>
            <w:vAlign w:val="center"/>
          </w:tcPr>
          <w:p w14:paraId="7D82FC1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1.33</w:t>
            </w:r>
          </w:p>
        </w:tc>
        <w:tc>
          <w:tcPr>
            <w:vAlign w:val="center"/>
          </w:tcPr>
          <w:p w14:paraId="61F1110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–0.0243</w:t>
            </w:r>
          </w:p>
        </w:tc>
        <w:tc>
          <w:tcPr>
            <w:vAlign w:val="center"/>
          </w:tcPr>
          <w:p w14:paraId="0E70DC4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–0.0162</w:t>
            </w:r>
          </w:p>
        </w:tc>
        <w:tc>
          <w:tcPr>
            <w:vAlign w:val="center"/>
          </w:tcPr>
          <w:p w14:paraId="0BBBE10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042610C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192F8F6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589A0F6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65859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00934F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47131D3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7C83C36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31EF816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4.98</w:t>
            </w:r>
          </w:p>
        </w:tc>
        <w:tc>
          <w:tcPr>
            <w:vAlign w:val="center"/>
          </w:tcPr>
          <w:p w14:paraId="707FFB2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–0.99</w:t>
            </w:r>
          </w:p>
        </w:tc>
        <w:tc>
          <w:tcPr>
            <w:vAlign w:val="center"/>
          </w:tcPr>
          <w:p w14:paraId="7B7AE8B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0.0198</w:t>
            </w:r>
          </w:p>
        </w:tc>
        <w:tc>
          <w:tcPr>
            <w:vAlign w:val="center"/>
          </w:tcPr>
          <w:p w14:paraId="77BDC85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0.0028</w:t>
            </w:r>
          </w:p>
        </w:tc>
        <w:tc>
          <w:tcPr>
            <w:vAlign w:val="center"/>
          </w:tcPr>
          <w:p w14:paraId="2F1AF31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19D499F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308B9B8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118A7C9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274F9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8D9322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3C8D5A1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6E255B4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13</w:t>
            </w:r>
          </w:p>
        </w:tc>
        <w:tc>
          <w:tcPr>
            <w:vAlign w:val="center"/>
          </w:tcPr>
          <w:p w14:paraId="69062F2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4.86</w:t>
            </w:r>
          </w:p>
        </w:tc>
        <w:tc>
          <w:tcPr>
            <w:vAlign w:val="center"/>
          </w:tcPr>
          <w:p w14:paraId="48FB36B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–0.34</w:t>
            </w:r>
          </w:p>
        </w:tc>
        <w:tc>
          <w:tcPr>
            <w:vAlign w:val="center"/>
          </w:tcPr>
          <w:p w14:paraId="7CFE5AD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–0.0011</w:t>
            </w:r>
          </w:p>
        </w:tc>
        <w:tc>
          <w:tcPr>
            <w:vAlign w:val="center"/>
          </w:tcPr>
          <w:p w14:paraId="4BFEDFB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–0.0078</w:t>
            </w:r>
          </w:p>
        </w:tc>
        <w:tc>
          <w:tcPr>
            <w:vAlign w:val="center"/>
          </w:tcPr>
          <w:p w14:paraId="37B1CD0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1A4D617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6654450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445E5E8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147A2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1D9755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048D6CC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5729CA4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23</w:t>
            </w:r>
          </w:p>
        </w:tc>
        <w:tc>
          <w:tcPr>
            <w:vAlign w:val="center"/>
          </w:tcPr>
          <w:p w14:paraId="3303DAB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4.98</w:t>
            </w:r>
          </w:p>
        </w:tc>
        <w:tc>
          <w:tcPr>
            <w:vAlign w:val="center"/>
          </w:tcPr>
          <w:p w14:paraId="10B139D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0.15</w:t>
            </w:r>
          </w:p>
        </w:tc>
        <w:tc>
          <w:tcPr>
            <w:vAlign w:val="center"/>
          </w:tcPr>
          <w:p w14:paraId="04B8446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0.0228</w:t>
            </w:r>
          </w:p>
        </w:tc>
        <w:tc>
          <w:tcPr>
            <w:vAlign w:val="center"/>
          </w:tcPr>
          <w:p w14:paraId="1E55D5E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0.0206</w:t>
            </w:r>
          </w:p>
        </w:tc>
        <w:tc>
          <w:tcPr>
            <w:vAlign w:val="center"/>
          </w:tcPr>
          <w:p w14:paraId="1F0F882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2192D5F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076A8E9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1494EBB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2B00E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68EB48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2662E25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14EA9DE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25</w:t>
            </w:r>
          </w:p>
        </w:tc>
        <w:tc>
          <w:tcPr>
            <w:vAlign w:val="center"/>
          </w:tcPr>
          <w:p w14:paraId="79C3F9C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4.79</w:t>
            </w:r>
          </w:p>
        </w:tc>
        <w:tc>
          <w:tcPr>
            <w:vAlign w:val="center"/>
          </w:tcPr>
          <w:p w14:paraId="580031A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0.65</w:t>
            </w:r>
          </w:p>
        </w:tc>
        <w:tc>
          <w:tcPr>
            <w:vAlign w:val="center"/>
          </w:tcPr>
          <w:p w14:paraId="4B00DC0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–0.0092</w:t>
            </w:r>
          </w:p>
        </w:tc>
        <w:tc>
          <w:tcPr>
            <w:vAlign w:val="center"/>
          </w:tcPr>
          <w:p w14:paraId="27D17EE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–0.0058</w:t>
            </w:r>
          </w:p>
        </w:tc>
        <w:tc>
          <w:tcPr>
            <w:vAlign w:val="center"/>
          </w:tcPr>
          <w:p w14:paraId="0CC65E1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020FBB0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7E40BB2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5CC038E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7DB44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vAlign w:val="center"/>
          </w:tcPr>
          <w:p w14:paraId="7B670C3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616EF85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2F47131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14</w:t>
            </w:r>
          </w:p>
        </w:tc>
        <w:tc>
          <w:tcPr>
            <w:vAlign w:val="center"/>
          </w:tcPr>
          <w:p w14:paraId="7675C09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4.86</w:t>
            </w:r>
          </w:p>
        </w:tc>
        <w:tc>
          <w:tcPr>
            <w:vAlign w:val="center"/>
          </w:tcPr>
          <w:p w14:paraId="4C017F1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1.19</w:t>
            </w:r>
          </w:p>
        </w:tc>
        <w:tc>
          <w:tcPr>
            <w:vAlign w:val="center"/>
          </w:tcPr>
          <w:p w14:paraId="3C5F544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–0.0077</w:t>
            </w:r>
          </w:p>
        </w:tc>
        <w:tc>
          <w:tcPr>
            <w:vAlign w:val="center"/>
          </w:tcPr>
          <w:p w14:paraId="21083DA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–0.0011</w:t>
            </w:r>
          </w:p>
        </w:tc>
        <w:tc>
          <w:tcPr>
            <w:vAlign w:val="center"/>
          </w:tcPr>
          <w:p w14:paraId="04FA549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1880A8B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797CE78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01B9CFC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68024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57156A4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744C2B5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7FC723F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43E8ED2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6.51</w:t>
            </w:r>
          </w:p>
        </w:tc>
        <w:tc>
          <w:tcPr>
            <w:vAlign w:val="center"/>
          </w:tcPr>
          <w:p w14:paraId="00832A1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–0.80</w:t>
            </w:r>
          </w:p>
        </w:tc>
        <w:tc>
          <w:tcPr>
            <w:vAlign w:val="center"/>
          </w:tcPr>
          <w:p w14:paraId="6F10432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–0.0190</w:t>
            </w:r>
          </w:p>
        </w:tc>
        <w:tc>
          <w:tcPr>
            <w:vAlign w:val="center"/>
          </w:tcPr>
          <w:p w14:paraId="39C0C08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–0.0304</w:t>
            </w:r>
          </w:p>
        </w:tc>
        <w:tc>
          <w:tcPr>
            <w:vAlign w:val="center"/>
          </w:tcPr>
          <w:p w14:paraId="4DA2B8A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343390B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615FE0F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0A6CA3F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612F2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25CE974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2552091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15C807E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47BD847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6.05</w:t>
            </w:r>
          </w:p>
        </w:tc>
        <w:tc>
          <w:tcPr>
            <w:vAlign w:val="center"/>
          </w:tcPr>
          <w:p w14:paraId="36CBD8E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–0.26</w:t>
            </w:r>
          </w:p>
        </w:tc>
        <w:tc>
          <w:tcPr>
            <w:vAlign w:val="center"/>
          </w:tcPr>
          <w:p w14:paraId="002060E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0.0109</w:t>
            </w:r>
          </w:p>
        </w:tc>
        <w:tc>
          <w:tcPr>
            <w:vAlign w:val="center"/>
          </w:tcPr>
          <w:p w14:paraId="223BB5C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0.0035</w:t>
            </w:r>
          </w:p>
        </w:tc>
        <w:tc>
          <w:tcPr>
            <w:vAlign w:val="center"/>
          </w:tcPr>
          <w:p w14:paraId="6AD2347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0C49C98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3EEA124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709C834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44499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848ABA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0735618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35FAFA9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350D9F6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6.12</w:t>
            </w:r>
          </w:p>
        </w:tc>
        <w:tc>
          <w:tcPr>
            <w:vAlign w:val="center"/>
          </w:tcPr>
          <w:p w14:paraId="44586B0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0.11</w:t>
            </w:r>
          </w:p>
        </w:tc>
        <w:tc>
          <w:tcPr>
            <w:vAlign w:val="center"/>
          </w:tcPr>
          <w:p w14:paraId="1D5F6BB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–0.0271</w:t>
            </w:r>
          </w:p>
        </w:tc>
        <w:tc>
          <w:tcPr>
            <w:vAlign w:val="center"/>
          </w:tcPr>
          <w:p w14:paraId="50DC7DD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–0.0292</w:t>
            </w:r>
          </w:p>
        </w:tc>
        <w:tc>
          <w:tcPr>
            <w:vAlign w:val="center"/>
          </w:tcPr>
          <w:p w14:paraId="6B76641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06639AB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47927B8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287F5CC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16823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A132BA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466D477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21E4592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654B872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5.86</w:t>
            </w:r>
          </w:p>
        </w:tc>
        <w:tc>
          <w:tcPr>
            <w:vAlign w:val="center"/>
          </w:tcPr>
          <w:p w14:paraId="15AFBA8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0.79</w:t>
            </w:r>
          </w:p>
        </w:tc>
        <w:tc>
          <w:tcPr>
            <w:vAlign w:val="center"/>
          </w:tcPr>
          <w:p w14:paraId="630BA60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–0.0037</w:t>
            </w:r>
          </w:p>
        </w:tc>
        <w:tc>
          <w:tcPr>
            <w:vAlign w:val="center"/>
          </w:tcPr>
          <w:p w14:paraId="7DAF27F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0.0001</w:t>
            </w:r>
          </w:p>
        </w:tc>
        <w:tc>
          <w:tcPr>
            <w:vAlign w:val="center"/>
          </w:tcPr>
          <w:p w14:paraId="1D70781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3D2F467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2F0CBF9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Medium</w:t>
            </w:r>
          </w:p>
        </w:tc>
        <w:tc>
          <w:tcPr>
            <w:vAlign w:val="center"/>
          </w:tcPr>
          <w:p w14:paraId="330C83F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7B828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BDDBEF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1369BDC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5BFA4B7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79B4669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8.22</w:t>
            </w:r>
          </w:p>
        </w:tc>
        <w:tc>
          <w:tcPr>
            <w:vAlign w:val="center"/>
          </w:tcPr>
          <w:p w14:paraId="570682F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–0.77</w:t>
            </w:r>
          </w:p>
        </w:tc>
        <w:tc>
          <w:tcPr>
            <w:vAlign w:val="center"/>
          </w:tcPr>
          <w:p w14:paraId="20237C1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0.0409</w:t>
            </w:r>
          </w:p>
        </w:tc>
        <w:tc>
          <w:tcPr>
            <w:vAlign w:val="center"/>
          </w:tcPr>
          <w:p w14:paraId="59D96BF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0.0179</w:t>
            </w:r>
          </w:p>
        </w:tc>
        <w:tc>
          <w:tcPr>
            <w:vAlign w:val="center"/>
          </w:tcPr>
          <w:p w14:paraId="079A7B5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7FD95AF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59AF400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14B8D12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 single-cell peak; not used for primary classification</w:t>
            </w:r>
          </w:p>
        </w:tc>
      </w:tr>
      <w:tr w14:paraId="5988F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B496DF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37B76C1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1118492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7B17038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7.91</w:t>
            </w:r>
          </w:p>
        </w:tc>
        <w:tc>
          <w:tcPr>
            <w:vAlign w:val="center"/>
          </w:tcPr>
          <w:p w14:paraId="29772FC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–0.44</w:t>
            </w:r>
          </w:p>
        </w:tc>
        <w:tc>
          <w:tcPr>
            <w:vAlign w:val="center"/>
          </w:tcPr>
          <w:p w14:paraId="4DE80C0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0.0263</w:t>
            </w:r>
          </w:p>
        </w:tc>
        <w:tc>
          <w:tcPr>
            <w:vAlign w:val="center"/>
          </w:tcPr>
          <w:p w14:paraId="2455359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0.0072</w:t>
            </w:r>
          </w:p>
        </w:tc>
        <w:tc>
          <w:tcPr>
            <w:vAlign w:val="center"/>
          </w:tcPr>
          <w:p w14:paraId="6DDB2B8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4749EC0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3EC9420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62F7F4A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</w:tbl>
    <w:p w14:paraId="3FBA03B8">
      <w:pPr>
        <w:pStyle w:val="22"/>
        <w:rPr>
          <w:rFonts w:hint="default" w:ascii="Times New Roman" w:hAnsi="Times New Roman" w:cs="Times New Roman"/>
        </w:rPr>
      </w:pPr>
      <w:r>
        <w:rPr>
          <w:rStyle w:val="37"/>
          <w:rFonts w:hint="default" w:ascii="Times New Roman" w:hAnsi="Times New Roman" w:cs="Times New Roman"/>
          <w:b/>
          <w:bCs/>
        </w:rPr>
        <w:t>(C) Postmenopausal Females</w:t>
      </w:r>
    </w:p>
    <w:p w14:paraId="4F902FED">
      <w:pPr>
        <w:pStyle w:val="16"/>
        <w:rPr>
          <w:rFonts w:hint="default" w:ascii="Times New Roman" w:hAnsi="Times New Roman" w:cs="Times New Roman"/>
        </w:rPr>
      </w:pP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476"/>
        <w:gridCol w:w="367"/>
        <w:gridCol w:w="795"/>
        <w:gridCol w:w="661"/>
        <w:gridCol w:w="707"/>
        <w:gridCol w:w="938"/>
        <w:gridCol w:w="955"/>
        <w:gridCol w:w="895"/>
        <w:gridCol w:w="887"/>
        <w:gridCol w:w="1046"/>
      </w:tblGrid>
      <w:tr w14:paraId="1F323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shd w:val="clear" w:color="auto" w:fill="F1F2F1"/>
            <w:vAlign w:val="center"/>
          </w:tcPr>
          <w:p w14:paraId="33171E92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Estrogen Bin</w:t>
            </w:r>
          </w:p>
        </w:tc>
        <w:tc>
          <w:tcPr>
            <w:shd w:val="clear" w:color="auto" w:fill="F1F2F1"/>
            <w:vAlign w:val="center"/>
          </w:tcPr>
          <w:p w14:paraId="5E64399C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Bin</w:t>
            </w:r>
          </w:p>
        </w:tc>
        <w:tc>
          <w:tcPr>
            <w:shd w:val="clear" w:color="auto" w:fill="F1F2F1"/>
            <w:vAlign w:val="center"/>
          </w:tcPr>
          <w:p w14:paraId="01E578C2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</w:t>
            </w:r>
          </w:p>
        </w:tc>
        <w:tc>
          <w:tcPr>
            <w:shd w:val="clear" w:color="auto" w:fill="F1F2F1"/>
            <w:vAlign w:val="center"/>
          </w:tcPr>
          <w:p w14:paraId="3CD63089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Estrogen Center</w:t>
            </w:r>
          </w:p>
        </w:tc>
        <w:tc>
          <w:tcPr>
            <w:shd w:val="clear" w:color="auto" w:fill="F1F2F1"/>
            <w:vAlign w:val="center"/>
          </w:tcPr>
          <w:p w14:paraId="2A6DFE10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FAI Center</w:t>
            </w:r>
          </w:p>
        </w:tc>
        <w:tc>
          <w:tcPr>
            <w:shd w:val="clear" w:color="auto" w:fill="F1F2F1"/>
            <w:vAlign w:val="center"/>
          </w:tcPr>
          <w:p w14:paraId="2127A190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Mean Total SHAP</w:t>
            </w:r>
          </w:p>
        </w:tc>
        <w:tc>
          <w:tcPr>
            <w:shd w:val="clear" w:color="auto" w:fill="F1F2F1"/>
            <w:vAlign w:val="center"/>
          </w:tcPr>
          <w:p w14:paraId="662AE9DA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Interaction Effect</w:t>
            </w:r>
          </w:p>
        </w:tc>
        <w:tc>
          <w:tcPr>
            <w:shd w:val="clear" w:color="auto" w:fill="F1F2F1"/>
            <w:vAlign w:val="center"/>
          </w:tcPr>
          <w:p w14:paraId="36706908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Interaction Type</w:t>
            </w:r>
          </w:p>
        </w:tc>
        <w:tc>
          <w:tcPr>
            <w:shd w:val="clear" w:color="auto" w:fill="F1F2F1"/>
            <w:vAlign w:val="center"/>
          </w:tcPr>
          <w:p w14:paraId="22CCE254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Direction</w:t>
            </w:r>
          </w:p>
        </w:tc>
        <w:tc>
          <w:tcPr>
            <w:shd w:val="clear" w:color="auto" w:fill="F1F2F1"/>
            <w:vAlign w:val="center"/>
          </w:tcPr>
          <w:p w14:paraId="74573EB8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Reliability</w:t>
            </w:r>
          </w:p>
        </w:tc>
        <w:tc>
          <w:tcPr>
            <w:shd w:val="clear" w:color="auto" w:fill="F1F2F1"/>
            <w:vAlign w:val="center"/>
          </w:tcPr>
          <w:p w14:paraId="7EB75BE3">
            <w:pPr>
              <w:pStyle w:val="27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Role in Main Analysis</w:t>
            </w:r>
          </w:p>
        </w:tc>
      </w:tr>
      <w:tr w14:paraId="04D9F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C46F86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vAlign w:val="center"/>
          </w:tcPr>
          <w:p w14:paraId="3EB1F4D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vAlign w:val="center"/>
          </w:tcPr>
          <w:p w14:paraId="7F28527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43CE4DD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0.34</w:t>
            </w:r>
          </w:p>
        </w:tc>
        <w:tc>
          <w:tcPr>
            <w:vAlign w:val="center"/>
          </w:tcPr>
          <w:p w14:paraId="5DFFD54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–1.75</w:t>
            </w:r>
          </w:p>
        </w:tc>
        <w:tc>
          <w:tcPr>
            <w:vAlign w:val="center"/>
          </w:tcPr>
          <w:p w14:paraId="0276D43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0.1690</w:t>
            </w:r>
          </w:p>
        </w:tc>
        <w:tc>
          <w:tcPr>
            <w:vAlign w:val="center"/>
          </w:tcPr>
          <w:p w14:paraId="520EDCA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0.0746</w:t>
            </w:r>
          </w:p>
        </w:tc>
        <w:tc>
          <w:tcPr>
            <w:vAlign w:val="center"/>
          </w:tcPr>
          <w:p w14:paraId="6605572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662528D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0692BD7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6668053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 (low-low quadrant)</w:t>
            </w:r>
          </w:p>
        </w:tc>
      </w:tr>
      <w:tr w14:paraId="1A7B3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3D0AAA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vAlign w:val="center"/>
          </w:tcPr>
          <w:p w14:paraId="1DEB161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068717E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090A10E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0.57</w:t>
            </w:r>
          </w:p>
        </w:tc>
        <w:tc>
          <w:tcPr>
            <w:vAlign w:val="center"/>
          </w:tcPr>
          <w:p w14:paraId="4B100E6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–1.27</w:t>
            </w:r>
          </w:p>
        </w:tc>
        <w:tc>
          <w:tcPr>
            <w:vAlign w:val="center"/>
          </w:tcPr>
          <w:p w14:paraId="2FAF0C1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0.1130</w:t>
            </w:r>
          </w:p>
        </w:tc>
        <w:tc>
          <w:tcPr>
            <w:vAlign w:val="center"/>
          </w:tcPr>
          <w:p w14:paraId="74B316A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0.0498</w:t>
            </w:r>
          </w:p>
        </w:tc>
        <w:tc>
          <w:tcPr>
            <w:vAlign w:val="center"/>
          </w:tcPr>
          <w:p w14:paraId="0ABE10B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34860A7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5C57969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Medium</w:t>
            </w:r>
          </w:p>
        </w:tc>
        <w:tc>
          <w:tcPr>
            <w:vAlign w:val="center"/>
          </w:tcPr>
          <w:p w14:paraId="55F26D4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 (low-low quadrant)</w:t>
            </w:r>
          </w:p>
        </w:tc>
      </w:tr>
      <w:tr w14:paraId="3A4BF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080F4B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vAlign w:val="center"/>
          </w:tcPr>
          <w:p w14:paraId="06EF0E8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5FF82C7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13</w:t>
            </w:r>
          </w:p>
        </w:tc>
        <w:tc>
          <w:tcPr>
            <w:vAlign w:val="center"/>
          </w:tcPr>
          <w:p w14:paraId="26822B2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0.62</w:t>
            </w:r>
          </w:p>
        </w:tc>
        <w:tc>
          <w:tcPr>
            <w:vAlign w:val="center"/>
          </w:tcPr>
          <w:p w14:paraId="370513E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–0.71</w:t>
            </w:r>
          </w:p>
        </w:tc>
        <w:tc>
          <w:tcPr>
            <w:vAlign w:val="center"/>
          </w:tcPr>
          <w:p w14:paraId="06BB664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0.0051</w:t>
            </w:r>
          </w:p>
        </w:tc>
        <w:tc>
          <w:tcPr>
            <w:vAlign w:val="center"/>
          </w:tcPr>
          <w:p w14:paraId="152B9E8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–0.0346</w:t>
            </w:r>
          </w:p>
        </w:tc>
        <w:tc>
          <w:tcPr>
            <w:vAlign w:val="center"/>
          </w:tcPr>
          <w:p w14:paraId="2C9E0A5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40F6CDC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7753E1C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624156F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 (low-low quadrant)</w:t>
            </w:r>
          </w:p>
        </w:tc>
      </w:tr>
      <w:tr w14:paraId="6D6C3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21695D7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vAlign w:val="center"/>
          </w:tcPr>
          <w:p w14:paraId="498773D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4BEE0C8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20</w:t>
            </w:r>
          </w:p>
        </w:tc>
        <w:tc>
          <w:tcPr>
            <w:vAlign w:val="center"/>
          </w:tcPr>
          <w:p w14:paraId="47772D8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0.60</w:t>
            </w:r>
          </w:p>
        </w:tc>
        <w:tc>
          <w:tcPr>
            <w:vAlign w:val="center"/>
          </w:tcPr>
          <w:p w14:paraId="1115857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–0.16</w:t>
            </w:r>
          </w:p>
        </w:tc>
        <w:tc>
          <w:tcPr>
            <w:vAlign w:val="center"/>
          </w:tcPr>
          <w:p w14:paraId="03A1408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–0.0440</w:t>
            </w:r>
          </w:p>
        </w:tc>
        <w:tc>
          <w:tcPr>
            <w:vAlign w:val="center"/>
          </w:tcPr>
          <w:p w14:paraId="48401CD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–0.0642</w:t>
            </w:r>
          </w:p>
        </w:tc>
        <w:tc>
          <w:tcPr>
            <w:vAlign w:val="center"/>
          </w:tcPr>
          <w:p w14:paraId="7B1F598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169DDDE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7AF403B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39F540E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72BB5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7A0781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vAlign w:val="center"/>
          </w:tcPr>
          <w:p w14:paraId="2C7A8CA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723F4AE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</w:t>
            </w:r>
          </w:p>
        </w:tc>
        <w:tc>
          <w:tcPr>
            <w:vAlign w:val="center"/>
          </w:tcPr>
          <w:p w14:paraId="5C86DF6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0.48</w:t>
            </w:r>
          </w:p>
        </w:tc>
        <w:tc>
          <w:tcPr>
            <w:vAlign w:val="center"/>
          </w:tcPr>
          <w:p w14:paraId="3E70B42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0.38</w:t>
            </w:r>
          </w:p>
        </w:tc>
        <w:tc>
          <w:tcPr>
            <w:vAlign w:val="center"/>
          </w:tcPr>
          <w:p w14:paraId="11CDAEE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0.0067</w:t>
            </w:r>
          </w:p>
        </w:tc>
        <w:tc>
          <w:tcPr>
            <w:vAlign w:val="center"/>
          </w:tcPr>
          <w:p w14:paraId="5323734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0.0027</w:t>
            </w:r>
          </w:p>
        </w:tc>
        <w:tc>
          <w:tcPr>
            <w:vAlign w:val="center"/>
          </w:tcPr>
          <w:p w14:paraId="1DC7AC1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5B58C13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3DF8F81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Medium</w:t>
            </w:r>
          </w:p>
        </w:tc>
        <w:tc>
          <w:tcPr>
            <w:vAlign w:val="center"/>
          </w:tcPr>
          <w:p w14:paraId="24AB41A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5E0C3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9956C8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27C99BA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21411F6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3CE5589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1.35</w:t>
            </w:r>
          </w:p>
        </w:tc>
        <w:tc>
          <w:tcPr>
            <w:vAlign w:val="center"/>
          </w:tcPr>
          <w:p w14:paraId="5F7412C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–1.28</w:t>
            </w:r>
          </w:p>
        </w:tc>
        <w:tc>
          <w:tcPr>
            <w:vAlign w:val="center"/>
          </w:tcPr>
          <w:p w14:paraId="0213B79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0.1583</w:t>
            </w:r>
          </w:p>
        </w:tc>
        <w:tc>
          <w:tcPr>
            <w:vAlign w:val="center"/>
          </w:tcPr>
          <w:p w14:paraId="3BF2C77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0.1062</w:t>
            </w:r>
          </w:p>
        </w:tc>
        <w:tc>
          <w:tcPr>
            <w:vAlign w:val="center"/>
          </w:tcPr>
          <w:p w14:paraId="418D566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2E7FC0E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08ED165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4B9BD95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 (low-low quadrant)</w:t>
            </w:r>
          </w:p>
        </w:tc>
      </w:tr>
      <w:tr w14:paraId="7A588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7A1FD37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4EDBCD9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4AF2C9D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17</w:t>
            </w:r>
          </w:p>
        </w:tc>
        <w:tc>
          <w:tcPr>
            <w:vAlign w:val="center"/>
          </w:tcPr>
          <w:p w14:paraId="6F0BCDB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1.51</w:t>
            </w:r>
          </w:p>
        </w:tc>
        <w:tc>
          <w:tcPr>
            <w:vAlign w:val="center"/>
          </w:tcPr>
          <w:p w14:paraId="1073EE4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–0.64</w:t>
            </w:r>
          </w:p>
        </w:tc>
        <w:tc>
          <w:tcPr>
            <w:vAlign w:val="center"/>
          </w:tcPr>
          <w:p w14:paraId="302453E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–0.0281</w:t>
            </w:r>
          </w:p>
        </w:tc>
        <w:tc>
          <w:tcPr>
            <w:vAlign w:val="center"/>
          </w:tcPr>
          <w:p w14:paraId="32D77A3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–0.0537</w:t>
            </w:r>
          </w:p>
        </w:tc>
        <w:tc>
          <w:tcPr>
            <w:vAlign w:val="center"/>
          </w:tcPr>
          <w:p w14:paraId="6A958CF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05541F6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5DD40D9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3FB4990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 (low-low quadrant)</w:t>
            </w:r>
          </w:p>
        </w:tc>
      </w:tr>
      <w:tr w14:paraId="0ABCA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D5B7B5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787B417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4BEBF98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20</w:t>
            </w:r>
          </w:p>
        </w:tc>
        <w:tc>
          <w:tcPr>
            <w:vAlign w:val="center"/>
          </w:tcPr>
          <w:p w14:paraId="668DCBD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1.49</w:t>
            </w:r>
          </w:p>
        </w:tc>
        <w:tc>
          <w:tcPr>
            <w:vAlign w:val="center"/>
          </w:tcPr>
          <w:p w14:paraId="538419E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–0.12</w:t>
            </w:r>
          </w:p>
        </w:tc>
        <w:tc>
          <w:tcPr>
            <w:vAlign w:val="center"/>
          </w:tcPr>
          <w:p w14:paraId="73A0377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–0.0306</w:t>
            </w:r>
          </w:p>
        </w:tc>
        <w:tc>
          <w:tcPr>
            <w:vAlign w:val="center"/>
          </w:tcPr>
          <w:p w14:paraId="567A8F6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–0.0397</w:t>
            </w:r>
          </w:p>
        </w:tc>
        <w:tc>
          <w:tcPr>
            <w:vAlign w:val="center"/>
          </w:tcPr>
          <w:p w14:paraId="6DC6F0D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1B3019C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3643876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78CB781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7151B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E42C3E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30277A8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0AD9998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13</w:t>
            </w:r>
          </w:p>
        </w:tc>
        <w:tc>
          <w:tcPr>
            <w:vAlign w:val="center"/>
          </w:tcPr>
          <w:p w14:paraId="2EB723B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1.58</w:t>
            </w:r>
          </w:p>
        </w:tc>
        <w:tc>
          <w:tcPr>
            <w:vAlign w:val="center"/>
          </w:tcPr>
          <w:p w14:paraId="500F627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0.41</w:t>
            </w:r>
          </w:p>
        </w:tc>
        <w:tc>
          <w:tcPr>
            <w:vAlign w:val="center"/>
          </w:tcPr>
          <w:p w14:paraId="32D73C2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–0.0209</w:t>
            </w:r>
          </w:p>
        </w:tc>
        <w:tc>
          <w:tcPr>
            <w:vAlign w:val="center"/>
          </w:tcPr>
          <w:p w14:paraId="2EE2B76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–0.0106</w:t>
            </w:r>
          </w:p>
        </w:tc>
        <w:tc>
          <w:tcPr>
            <w:vAlign w:val="center"/>
          </w:tcPr>
          <w:p w14:paraId="3052738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2C90735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1043A03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29045E7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4F385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ACBB93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1F5E5C3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1CF1D2A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</w:t>
            </w:r>
          </w:p>
        </w:tc>
        <w:tc>
          <w:tcPr>
            <w:vAlign w:val="center"/>
          </w:tcPr>
          <w:p w14:paraId="625872B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1.67</w:t>
            </w:r>
          </w:p>
        </w:tc>
        <w:tc>
          <w:tcPr>
            <w:vAlign w:val="center"/>
          </w:tcPr>
          <w:p w14:paraId="517B8FB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1.05</w:t>
            </w:r>
          </w:p>
        </w:tc>
        <w:tc>
          <w:tcPr>
            <w:vAlign w:val="center"/>
          </w:tcPr>
          <w:p w14:paraId="524F94E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–0.0154</w:t>
            </w:r>
          </w:p>
        </w:tc>
        <w:tc>
          <w:tcPr>
            <w:vAlign w:val="center"/>
          </w:tcPr>
          <w:p w14:paraId="5F5C4D4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0.0164</w:t>
            </w:r>
          </w:p>
        </w:tc>
        <w:tc>
          <w:tcPr>
            <w:vAlign w:val="center"/>
          </w:tcPr>
          <w:p w14:paraId="1B09EA9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2EAC872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334E87B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49F5179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6A1EB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17D243B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3B65535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6EE6621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5AA6ADC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2.31</w:t>
            </w:r>
          </w:p>
        </w:tc>
        <w:tc>
          <w:tcPr>
            <w:vAlign w:val="center"/>
          </w:tcPr>
          <w:p w14:paraId="57FE3BB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–0.52</w:t>
            </w:r>
          </w:p>
        </w:tc>
        <w:tc>
          <w:tcPr>
            <w:vAlign w:val="center"/>
          </w:tcPr>
          <w:p w14:paraId="7055915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0.0919</w:t>
            </w:r>
          </w:p>
        </w:tc>
        <w:tc>
          <w:tcPr>
            <w:vAlign w:val="center"/>
          </w:tcPr>
          <w:p w14:paraId="2251752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0.0747</w:t>
            </w:r>
          </w:p>
        </w:tc>
        <w:tc>
          <w:tcPr>
            <w:vAlign w:val="center"/>
          </w:tcPr>
          <w:p w14:paraId="4DB655C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543AE48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0578E3A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6A08823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3650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B5236F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6C73576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67CE24E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4C198D0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2.18</w:t>
            </w:r>
          </w:p>
        </w:tc>
        <w:tc>
          <w:tcPr>
            <w:vAlign w:val="center"/>
          </w:tcPr>
          <w:p w14:paraId="6C71C83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–0.08</w:t>
            </w:r>
          </w:p>
        </w:tc>
        <w:tc>
          <w:tcPr>
            <w:vAlign w:val="center"/>
          </w:tcPr>
          <w:p w14:paraId="7D255E3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0.2194</w:t>
            </w:r>
          </w:p>
        </w:tc>
        <w:tc>
          <w:tcPr>
            <w:vAlign w:val="center"/>
          </w:tcPr>
          <w:p w14:paraId="4C95B8E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0.2185</w:t>
            </w:r>
          </w:p>
        </w:tc>
        <w:tc>
          <w:tcPr>
            <w:vAlign w:val="center"/>
          </w:tcPr>
          <w:p w14:paraId="6AC2CF6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2D1570E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73DBC89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Medium</w:t>
            </w:r>
          </w:p>
        </w:tc>
        <w:tc>
          <w:tcPr>
            <w:vAlign w:val="center"/>
          </w:tcPr>
          <w:p w14:paraId="6D98868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37"/>
                <w:rFonts w:hint="default" w:ascii="Times New Roman" w:hAnsi="Times New Roman" w:cs="Times New Roman"/>
                <w:b/>
                <w:bCs/>
              </w:rPr>
              <w:t>Exploratory single-cell peak; does not alter regional classification</w:t>
            </w:r>
          </w:p>
        </w:tc>
      </w:tr>
      <w:tr w14:paraId="07C08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ED79EF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38E4AFB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08FDDD4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26</w:t>
            </w:r>
          </w:p>
        </w:tc>
        <w:tc>
          <w:tcPr>
            <w:vAlign w:val="center"/>
          </w:tcPr>
          <w:p w14:paraId="77919D8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2.27</w:t>
            </w:r>
          </w:p>
        </w:tc>
        <w:tc>
          <w:tcPr>
            <w:vAlign w:val="center"/>
          </w:tcPr>
          <w:p w14:paraId="7D85CBE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0.44</w:t>
            </w:r>
          </w:p>
        </w:tc>
        <w:tc>
          <w:tcPr>
            <w:vAlign w:val="center"/>
          </w:tcPr>
          <w:p w14:paraId="59026DF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0.0081</w:t>
            </w:r>
          </w:p>
        </w:tc>
        <w:tc>
          <w:tcPr>
            <w:vAlign w:val="center"/>
          </w:tcPr>
          <w:p w14:paraId="612472C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0.0260</w:t>
            </w:r>
          </w:p>
        </w:tc>
        <w:tc>
          <w:tcPr>
            <w:vAlign w:val="center"/>
          </w:tcPr>
          <w:p w14:paraId="0A3210C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5430A24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6B17051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6E30B1B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589FD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849B55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4A8A5A2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3E7D62D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19</w:t>
            </w:r>
          </w:p>
        </w:tc>
        <w:tc>
          <w:tcPr>
            <w:vAlign w:val="center"/>
          </w:tcPr>
          <w:p w14:paraId="2D46061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2.39</w:t>
            </w:r>
          </w:p>
        </w:tc>
        <w:tc>
          <w:tcPr>
            <w:vAlign w:val="center"/>
          </w:tcPr>
          <w:p w14:paraId="686BB2F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1.09</w:t>
            </w:r>
          </w:p>
        </w:tc>
        <w:tc>
          <w:tcPr>
            <w:vAlign w:val="center"/>
          </w:tcPr>
          <w:p w14:paraId="5C2A9E5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–0.0125</w:t>
            </w:r>
          </w:p>
        </w:tc>
        <w:tc>
          <w:tcPr>
            <w:vAlign w:val="center"/>
          </w:tcPr>
          <w:p w14:paraId="0B243E7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0.0253</w:t>
            </w:r>
          </w:p>
        </w:tc>
        <w:tc>
          <w:tcPr>
            <w:vAlign w:val="center"/>
          </w:tcPr>
          <w:p w14:paraId="0601EC7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155C4C9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6C8F5B0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High</w:t>
            </w:r>
          </w:p>
        </w:tc>
        <w:tc>
          <w:tcPr>
            <w:vAlign w:val="center"/>
          </w:tcPr>
          <w:p w14:paraId="7C3A350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Regional inference</w:t>
            </w:r>
          </w:p>
        </w:tc>
      </w:tr>
      <w:tr w14:paraId="1D778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7F53FF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0CBAAFC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06BEA38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0BDCF32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3.27</w:t>
            </w:r>
          </w:p>
        </w:tc>
        <w:tc>
          <w:tcPr>
            <w:vAlign w:val="center"/>
          </w:tcPr>
          <w:p w14:paraId="6EBF966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–0.10</w:t>
            </w:r>
          </w:p>
        </w:tc>
        <w:tc>
          <w:tcPr>
            <w:vAlign w:val="center"/>
          </w:tcPr>
          <w:p w14:paraId="6A81F73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–0.0652</w:t>
            </w:r>
          </w:p>
        </w:tc>
        <w:tc>
          <w:tcPr>
            <w:vAlign w:val="center"/>
          </w:tcPr>
          <w:p w14:paraId="7AA9CBC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–0.0556</w:t>
            </w:r>
          </w:p>
        </w:tc>
        <w:tc>
          <w:tcPr>
            <w:vAlign w:val="center"/>
          </w:tcPr>
          <w:p w14:paraId="51BB61D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51B6B79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1BAEE45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Medium</w:t>
            </w:r>
          </w:p>
        </w:tc>
        <w:tc>
          <w:tcPr>
            <w:vAlign w:val="center"/>
          </w:tcPr>
          <w:p w14:paraId="2C00DB0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3FEA8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575E896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269000C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30630AA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</w:t>
            </w:r>
          </w:p>
        </w:tc>
        <w:tc>
          <w:tcPr>
            <w:vAlign w:val="center"/>
          </w:tcPr>
          <w:p w14:paraId="3AC1FF2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3.02</w:t>
            </w:r>
          </w:p>
        </w:tc>
        <w:tc>
          <w:tcPr>
            <w:vAlign w:val="center"/>
          </w:tcPr>
          <w:p w14:paraId="6890D84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0.40</w:t>
            </w:r>
          </w:p>
        </w:tc>
        <w:tc>
          <w:tcPr>
            <w:vAlign w:val="center"/>
          </w:tcPr>
          <w:p w14:paraId="250B4A6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0.0157</w:t>
            </w:r>
          </w:p>
        </w:tc>
        <w:tc>
          <w:tcPr>
            <w:vAlign w:val="center"/>
          </w:tcPr>
          <w:p w14:paraId="1985386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0.0402</w:t>
            </w:r>
          </w:p>
        </w:tc>
        <w:tc>
          <w:tcPr>
            <w:vAlign w:val="center"/>
          </w:tcPr>
          <w:p w14:paraId="7988B13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72C70C8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0F8CFAE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Medium</w:t>
            </w:r>
          </w:p>
        </w:tc>
        <w:tc>
          <w:tcPr>
            <w:vAlign w:val="center"/>
          </w:tcPr>
          <w:p w14:paraId="39379ED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75A26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0B17F65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4EED75F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590DEDD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1A78F06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2.96</w:t>
            </w:r>
          </w:p>
        </w:tc>
        <w:tc>
          <w:tcPr>
            <w:vAlign w:val="center"/>
          </w:tcPr>
          <w:p w14:paraId="6A4ED8B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1.03</w:t>
            </w:r>
          </w:p>
        </w:tc>
        <w:tc>
          <w:tcPr>
            <w:vAlign w:val="center"/>
          </w:tcPr>
          <w:p w14:paraId="1462A8C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0.1094</w:t>
            </w:r>
          </w:p>
        </w:tc>
        <w:tc>
          <w:tcPr>
            <w:vAlign w:val="center"/>
          </w:tcPr>
          <w:p w14:paraId="50ED3F7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0.1580</w:t>
            </w:r>
          </w:p>
        </w:tc>
        <w:tc>
          <w:tcPr>
            <w:vAlign w:val="center"/>
          </w:tcPr>
          <w:p w14:paraId="74BD666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Synergy</w:t>
            </w:r>
          </w:p>
        </w:tc>
        <w:tc>
          <w:tcPr>
            <w:vAlign w:val="center"/>
          </w:tcPr>
          <w:p w14:paraId="2E60DB2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Increasing</w:t>
            </w:r>
          </w:p>
        </w:tc>
        <w:tc>
          <w:tcPr>
            <w:vAlign w:val="center"/>
          </w:tcPr>
          <w:p w14:paraId="6E49E16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Medium</w:t>
            </w:r>
          </w:p>
        </w:tc>
        <w:tc>
          <w:tcPr>
            <w:vAlign w:val="center"/>
          </w:tcPr>
          <w:p w14:paraId="3B61452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17471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21BE3E3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0B40157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16F5F44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0D46B29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4.46</w:t>
            </w:r>
          </w:p>
        </w:tc>
        <w:tc>
          <w:tcPr>
            <w:vAlign w:val="center"/>
          </w:tcPr>
          <w:p w14:paraId="3EE107BD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</w:t>
            </w:r>
          </w:p>
        </w:tc>
        <w:tc>
          <w:tcPr>
            <w:vAlign w:val="center"/>
          </w:tcPr>
          <w:p w14:paraId="28F1FCF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–0.1871</w:t>
            </w:r>
          </w:p>
        </w:tc>
        <w:tc>
          <w:tcPr>
            <w:vAlign w:val="center"/>
          </w:tcPr>
          <w:p w14:paraId="716AC43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–0.1697</w:t>
            </w:r>
          </w:p>
        </w:tc>
        <w:tc>
          <w:tcPr>
            <w:vAlign w:val="center"/>
          </w:tcPr>
          <w:p w14:paraId="23E656C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310938F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0DBB776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28EAF75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0C126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45B6863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17DE190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vAlign w:val="center"/>
          </w:tcPr>
          <w:p w14:paraId="7FBBB02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vAlign w:val="center"/>
          </w:tcPr>
          <w:p w14:paraId="593BE3A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4.00</w:t>
            </w:r>
          </w:p>
        </w:tc>
        <w:tc>
          <w:tcPr>
            <w:vAlign w:val="center"/>
          </w:tcPr>
          <w:p w14:paraId="336CE60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0.64</w:t>
            </w:r>
          </w:p>
        </w:tc>
        <w:tc>
          <w:tcPr>
            <w:vAlign w:val="center"/>
          </w:tcPr>
          <w:p w14:paraId="3748BA3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–0.0980</w:t>
            </w:r>
          </w:p>
        </w:tc>
        <w:tc>
          <w:tcPr>
            <w:vAlign w:val="center"/>
          </w:tcPr>
          <w:p w14:paraId="62E2A60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–0.0569</w:t>
            </w:r>
          </w:p>
        </w:tc>
        <w:tc>
          <w:tcPr>
            <w:vAlign w:val="center"/>
          </w:tcPr>
          <w:p w14:paraId="51D0BB8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7DAF0BA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4E45CF9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62BFDFA1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72F27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338E559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4AC1C7F5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127EE4EE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vAlign w:val="center"/>
          </w:tcPr>
          <w:p w14:paraId="79354D7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5.16</w:t>
            </w:r>
          </w:p>
        </w:tc>
        <w:tc>
          <w:tcPr>
            <w:vAlign w:val="center"/>
          </w:tcPr>
          <w:p w14:paraId="6E0C361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–0.23</w:t>
            </w:r>
          </w:p>
        </w:tc>
        <w:tc>
          <w:tcPr>
            <w:vAlign w:val="center"/>
          </w:tcPr>
          <w:p w14:paraId="718FD68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–0.1262</w:t>
            </w:r>
          </w:p>
        </w:tc>
        <w:tc>
          <w:tcPr>
            <w:vAlign w:val="center"/>
          </w:tcPr>
          <w:p w14:paraId="13C6D3AA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–0.0996</w:t>
            </w:r>
          </w:p>
        </w:tc>
        <w:tc>
          <w:tcPr>
            <w:vAlign w:val="center"/>
          </w:tcPr>
          <w:p w14:paraId="1A241CF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Antagonism</w:t>
            </w:r>
          </w:p>
        </w:tc>
        <w:tc>
          <w:tcPr>
            <w:vAlign w:val="center"/>
          </w:tcPr>
          <w:p w14:paraId="7909FDA9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 Decreasing</w:t>
            </w:r>
          </w:p>
        </w:tc>
        <w:tc>
          <w:tcPr>
            <w:vAlign w:val="center"/>
          </w:tcPr>
          <w:p w14:paraId="36A09FB6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2200553C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  <w:tr w14:paraId="4EE3B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Align w:val="center"/>
          </w:tcPr>
          <w:p w14:paraId="650A47A0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2BB51B12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vAlign w:val="center"/>
          </w:tcPr>
          <w:p w14:paraId="4F0408D4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vAlign w:val="center"/>
          </w:tcPr>
          <w:p w14:paraId="5C3468CB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5.46</w:t>
            </w:r>
          </w:p>
        </w:tc>
        <w:tc>
          <w:tcPr>
            <w:vAlign w:val="center"/>
          </w:tcPr>
          <w:p w14:paraId="60F014E8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1.05</w:t>
            </w:r>
          </w:p>
        </w:tc>
        <w:tc>
          <w:tcPr>
            <w:vAlign w:val="center"/>
          </w:tcPr>
          <w:p w14:paraId="64156F6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–0.0714</w:t>
            </w:r>
          </w:p>
        </w:tc>
        <w:tc>
          <w:tcPr>
            <w:vAlign w:val="center"/>
          </w:tcPr>
          <w:p w14:paraId="1FAF1A0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–0.0022</w:t>
            </w:r>
          </w:p>
        </w:tc>
        <w:tc>
          <w:tcPr>
            <w:vAlign w:val="center"/>
          </w:tcPr>
          <w:p w14:paraId="253BACA3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Additive</w:t>
            </w:r>
          </w:p>
        </w:tc>
        <w:tc>
          <w:tcPr>
            <w:vAlign w:val="center"/>
          </w:tcPr>
          <w:p w14:paraId="648FE83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—</w:t>
            </w:r>
          </w:p>
        </w:tc>
        <w:tc>
          <w:tcPr>
            <w:vAlign w:val="center"/>
          </w:tcPr>
          <w:p w14:paraId="2A6FD54F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Low</w:t>
            </w:r>
          </w:p>
        </w:tc>
        <w:tc>
          <w:tcPr>
            <w:vAlign w:val="center"/>
          </w:tcPr>
          <w:p w14:paraId="0B83C637">
            <w:pPr>
              <w:pStyle w:val="28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Exploratory, not used</w:t>
            </w:r>
          </w:p>
        </w:tc>
      </w:tr>
    </w:tbl>
    <w:p w14:paraId="6732CA57">
      <w:pPr>
        <w:pStyle w:val="31"/>
        <w:rPr>
          <w:rFonts w:hint="default" w:ascii="Times New Roman" w:hAnsi="Times New Roman" w:cs="Times New Roman"/>
        </w:rPr>
      </w:pPr>
    </w:p>
    <w:p w14:paraId="4189BB48">
      <w:pPr>
        <w:pStyle w:val="30"/>
        <w:rPr>
          <w:rFonts w:hint="default" w:ascii="Times New Roman" w:hAnsi="Times New Roman" w:cs="Times New Roman"/>
          <w:color w:val="FF0000"/>
        </w:rPr>
      </w:pPr>
      <w:r>
        <w:rPr>
          <w:rFonts w:hint="default" w:ascii="Times New Roman" w:hAnsi="Times New Roman" w:cs="Times New Roman"/>
          <w:color w:val="FF0000"/>
        </w:rPr>
        <w:t xml:space="preserve">Supplementary Figure </w:t>
      </w:r>
      <w:bookmarkStart w:id="0" w:name="_GoBack"/>
      <w:bookmarkEnd w:id="0"/>
      <w:r>
        <w:rPr>
          <w:rFonts w:hint="default" w:ascii="Times New Roman" w:hAnsi="Times New Roman" w:cs="Times New Roman"/>
          <w:color w:val="FF0000"/>
        </w:rPr>
        <w:t>1</w:t>
      </w:r>
    </w:p>
    <w:p w14:paraId="04353C30">
      <w:pPr>
        <w:pStyle w:val="3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drawing>
          <wp:inline distT="0" distB="0" distL="114300" distR="114300">
            <wp:extent cx="5266690" cy="3511550"/>
            <wp:effectExtent l="0" t="0" r="10160" b="12700"/>
            <wp:docPr id="1" name="图片 1" descr="Supplementary fig 1a improved_rcs_weighted_Male_FAI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 1a improved_rcs_weighted_Male_FAI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EC1C3">
      <w:pPr>
        <w:pStyle w:val="22"/>
        <w:rPr>
          <w:rFonts w:hint="default" w:ascii="Times New Roman" w:hAnsi="Times New Roman" w:cs="Times New Roman"/>
        </w:rPr>
      </w:pPr>
      <w:r>
        <w:rPr>
          <w:rStyle w:val="37"/>
          <w:rFonts w:hint="default" w:ascii="Times New Roman" w:hAnsi="Times New Roman" w:cs="Times New Roman"/>
          <w:b/>
          <w:bCs/>
        </w:rPr>
        <w:t>Supplementary Figure 1a.</w:t>
      </w:r>
      <w:r>
        <w:rPr>
          <w:rFonts w:hint="default" w:ascii="Times New Roman" w:hAnsi="Times New Roman" w:cs="Times New Roman"/>
        </w:rPr>
        <w:t xml:space="preserve"> Weighted restricted cubic spline of FAI versus OA risk in males. Linear term P = 0.787, non-linear term P = 0.995. </w:t>
      </w:r>
      <w:r>
        <w:rPr>
          <w:rStyle w:val="37"/>
          <w:rFonts w:hint="default" w:ascii="Times New Roman" w:hAnsi="Times New Roman" w:cs="Times New Roman"/>
          <w:b/>
          <w:bCs/>
        </w:rPr>
        <w:t>Interpretation:</w:t>
      </w:r>
      <w:r>
        <w:rPr>
          <w:rFonts w:hint="default" w:ascii="Times New Roman" w:hAnsi="Times New Roman" w:cs="Times New Roman"/>
        </w:rPr>
        <w:t xml:space="preserve"> No significant association; the curve remains essentially flat across the FAI range.</w:t>
      </w:r>
    </w:p>
    <w:p w14:paraId="35CF1823">
      <w:pPr>
        <w:pStyle w:val="16"/>
        <w:rPr>
          <w:rFonts w:hint="default" w:ascii="Times New Roman" w:hAnsi="Times New Roman" w:cs="Times New Roman"/>
        </w:rPr>
      </w:pPr>
    </w:p>
    <w:p w14:paraId="6B538EC5">
      <w:pPr>
        <w:pStyle w:val="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drawing>
          <wp:inline distT="0" distB="0" distL="114300" distR="114300">
            <wp:extent cx="5266690" cy="3511550"/>
            <wp:effectExtent l="0" t="0" r="10160" b="12700"/>
            <wp:docPr id="2" name="图片 2" descr="Supplementary fig 1b improved_rcs_weighted_Postmenopausal_Female_FAI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 1b improved_rcs_weighted_Postmenopausal_Female_FAI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9FE6D">
      <w:pPr>
        <w:pStyle w:val="16"/>
        <w:rPr>
          <w:rFonts w:hint="default" w:ascii="Times New Roman" w:hAnsi="Times New Roman" w:cs="Times New Roman"/>
        </w:rPr>
      </w:pPr>
    </w:p>
    <w:p w14:paraId="3E2A5205">
      <w:pPr>
        <w:pStyle w:val="16"/>
        <w:rPr>
          <w:rFonts w:hint="default" w:ascii="Times New Roman" w:hAnsi="Times New Roman" w:cs="Times New Roman"/>
        </w:rPr>
      </w:pPr>
    </w:p>
    <w:p w14:paraId="5E02B6C7">
      <w:pPr>
        <w:pStyle w:val="22"/>
        <w:rPr>
          <w:rFonts w:hint="default" w:ascii="Times New Roman" w:hAnsi="Times New Roman" w:cs="Times New Roman"/>
        </w:rPr>
      </w:pPr>
      <w:r>
        <w:rPr>
          <w:rStyle w:val="37"/>
          <w:rFonts w:hint="default" w:ascii="Times New Roman" w:hAnsi="Times New Roman" w:cs="Times New Roman"/>
          <w:b/>
          <w:bCs/>
        </w:rPr>
        <w:t>Supplementary Figure 1b.</w:t>
      </w:r>
      <w:r>
        <w:rPr>
          <w:rFonts w:hint="default" w:ascii="Times New Roman" w:hAnsi="Times New Roman" w:cs="Times New Roman"/>
        </w:rPr>
        <w:t xml:space="preserve"> Weighted restricted cubic spline of FAI (log-transformed and Winsorized) versus OA risk in post-menopausal females. Linear term P = 0.075, non-linear term P = 0.702. </w:t>
      </w:r>
      <w:r>
        <w:rPr>
          <w:rStyle w:val="37"/>
          <w:rFonts w:hint="default" w:ascii="Times New Roman" w:hAnsi="Times New Roman" w:cs="Times New Roman"/>
          <w:b/>
          <w:bCs/>
        </w:rPr>
        <w:t>Interpretation:</w:t>
      </w:r>
      <w:r>
        <w:rPr>
          <w:rFonts w:hint="default" w:ascii="Times New Roman" w:hAnsi="Times New Roman" w:cs="Times New Roman"/>
        </w:rPr>
        <w:t xml:space="preserve"> The downward slope is suggestive but not statistically significant in the unstratified analysis; stratification by estradiol tertile reveals context-dependent effects (see Supplementary Table 1 and Figure 2).</w:t>
      </w:r>
    </w:p>
    <w:p w14:paraId="68E3C89A">
      <w:pPr>
        <w:pStyle w:val="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drawing>
          <wp:inline distT="0" distB="0" distL="114300" distR="114300">
            <wp:extent cx="5266690" cy="3511550"/>
            <wp:effectExtent l="0" t="0" r="10160" b="12700"/>
            <wp:docPr id="3" name="图片 3" descr="Supplementary fig 1c improved_rcs_weighted_Premenopausal_Female_FAI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 1c improved_rcs_weighted_Premenopausal_Female_FAI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2D080">
      <w:pPr>
        <w:pStyle w:val="22"/>
        <w:rPr>
          <w:rFonts w:hint="default" w:ascii="Times New Roman" w:hAnsi="Times New Roman" w:cs="Times New Roman"/>
        </w:rPr>
      </w:pPr>
      <w:r>
        <w:rPr>
          <w:rStyle w:val="37"/>
          <w:rFonts w:hint="default" w:ascii="Times New Roman" w:hAnsi="Times New Roman" w:cs="Times New Roman"/>
          <w:b/>
          <w:bCs/>
        </w:rPr>
        <w:t>Supplementary Figure 1c.</w:t>
      </w:r>
      <w:r>
        <w:rPr>
          <w:rFonts w:hint="default" w:ascii="Times New Roman" w:hAnsi="Times New Roman" w:cs="Times New Roman"/>
        </w:rPr>
        <w:t xml:space="preserve"> Weighted restricted cubic spline of FAI versus OA risk in pre-menopausal females. Linear term P = 0.040, non-linear term P = 0.101. </w:t>
      </w:r>
      <w:r>
        <w:rPr>
          <w:rStyle w:val="37"/>
          <w:rFonts w:hint="default" w:ascii="Times New Roman" w:hAnsi="Times New Roman" w:cs="Times New Roman"/>
          <w:b/>
          <w:bCs/>
        </w:rPr>
        <w:t>Interpretation:</w:t>
      </w:r>
      <w:r>
        <w:rPr>
          <w:rFonts w:hint="default" w:ascii="Times New Roman" w:hAnsi="Times New Roman" w:cs="Times New Roman"/>
        </w:rPr>
        <w:t xml:space="preserve"> A suggestive linear trend is present (nominal P &lt; 0.05), but this did not survive multiple comparison correction in the primary model; the non-linear component is not significant.</w:t>
      </w:r>
    </w:p>
    <w:p w14:paraId="77264EE9">
      <w:pPr>
        <w:pStyle w:val="1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drawing>
          <wp:inline distT="0" distB="0" distL="114300" distR="114300">
            <wp:extent cx="5266690" cy="4389120"/>
            <wp:effectExtent l="0" t="0" r="10160" b="11430"/>
            <wp:docPr id="4" name="图片 4" descr="Supplementary fig 1d residual_diagnostics_Male_FAI_weighted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 1d residual_diagnostics_Male_FAI_weighted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EFD97">
      <w:pPr>
        <w:pStyle w:val="16"/>
        <w:rPr>
          <w:rFonts w:hint="default" w:ascii="Times New Roman" w:hAnsi="Times New Roman" w:cs="Times New Roman"/>
        </w:rPr>
      </w:pPr>
    </w:p>
    <w:p w14:paraId="4B0B7132">
      <w:pPr>
        <w:pStyle w:val="30"/>
        <w:rPr>
          <w:rFonts w:hint="default" w:ascii="Times New Roman" w:hAnsi="Times New Roman" w:cs="Times New Roman" w:eastAsiaTheme="minorEastAsia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24"/>
          <w:szCs w:val="24"/>
          <w:lang w:val="en-US" w:eastAsia="zh-CN"/>
        </w:rPr>
        <w:t>1d: residual_diagnostics_Male_FAI_weighted.pdf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24"/>
          <w:szCs w:val="24"/>
          <w:lang w:val="en-US" w:eastAsia="zh-CN"/>
        </w:rPr>
        <w:t>Weighted residual diagnostics for the male FAI model: residual-vs-fitted, Q-Q, scale-location and residual-vs-leverage plots show no obvious anomalies; model assumptions are adequately met.</w:t>
      </w:r>
    </w:p>
    <w:p w14:paraId="06A658C6">
      <w:pPr>
        <w:pStyle w:val="3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drawing>
          <wp:inline distT="0" distB="0" distL="114300" distR="114300">
            <wp:extent cx="5266690" cy="4389120"/>
            <wp:effectExtent l="0" t="0" r="10160" b="11430"/>
            <wp:docPr id="5" name="图片 5" descr="Supplementary fig 1e residual_diagnostics_Postmenopausal_Female_FAI_weighted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ementary fig 1e residual_diagnostics_Postmenopausal_Female_FAI_weighted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770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390" w:lineRule="atLeast"/>
        <w:ind w:left="0" w:right="0" w:firstLine="0"/>
        <w:jc w:val="left"/>
        <w:textAlignment w:val="baseline"/>
        <w:rPr>
          <w:rFonts w:hint="default" w:ascii="Times New Roman" w:hAnsi="Times New Roman" w:cs="Times New Roman" w:eastAsiaTheme="minorEastAsia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0"/>
          <w:sz w:val="24"/>
          <w:szCs w:val="24"/>
          <w:lang w:val="en-US" w:eastAsia="zh-CN"/>
        </w:rPr>
        <w:t>1e: residual_diagnostics_Postmenopausal_Female_FAI_weighted.pdf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0"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0"/>
          <w:sz w:val="24"/>
          <w:szCs w:val="24"/>
          <w:lang w:val="en-US" w:eastAsia="zh-CN"/>
        </w:rPr>
        <w:t>Weighted residual diagnostics for the postmenopausal female FAI model: residuals are randomly scattered, the Q–Q plot is approximately linear, and leverage values fall within a reasonable range, indicating good model fit.</w:t>
      </w:r>
    </w:p>
    <w:p w14:paraId="0A7CF3BE">
      <w:pPr>
        <w:pStyle w:val="3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drawing>
          <wp:inline distT="0" distB="0" distL="114300" distR="114300">
            <wp:extent cx="5266690" cy="4389120"/>
            <wp:effectExtent l="0" t="0" r="10160" b="11430"/>
            <wp:docPr id="6" name="图片 6" descr="Supplementary fig 1f residual_diagnostics_Premenopausal_Female_FAI_weighted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upplementary fig 1f residual_diagnostics_Premenopausal_Female_FAI_weighted_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223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390" w:lineRule="atLeast"/>
        <w:ind w:left="0" w:right="0" w:firstLine="0"/>
        <w:jc w:val="left"/>
        <w:textAlignment w:val="baseline"/>
        <w:rPr>
          <w:rFonts w:hint="default" w:ascii="Times New Roman" w:hAnsi="Times New Roman" w:cs="Times New Roman" w:eastAsiaTheme="minorEastAsia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0"/>
          <w:sz w:val="24"/>
          <w:szCs w:val="24"/>
          <w:lang w:val="en-US" w:eastAsia="zh-CN"/>
        </w:rPr>
        <w:t>1f: residual_diagnostics_Premenopausal_Female_FAI_weighted.pdf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0"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0"/>
          <w:sz w:val="24"/>
          <w:szCs w:val="24"/>
          <w:lang w:val="en-US" w:eastAsia="zh-CN"/>
        </w:rPr>
        <w:t>Weighted residual diagnostics for the pre-menopausal female FAI model: four-panel plots show evenly distributed residuals, acceptable normality, no extreme high-leverage points.</w:t>
      </w:r>
    </w:p>
    <w:p w14:paraId="2660D4ED">
      <w:pPr>
        <w:pStyle w:val="30"/>
        <w:rPr>
          <w:rFonts w:hint="default" w:ascii="Times New Roman" w:hAnsi="Times New Roman" w:cs="Times New Roman"/>
        </w:rPr>
      </w:pPr>
    </w:p>
    <w:p w14:paraId="6ABE7999">
      <w:pPr>
        <w:pStyle w:val="30"/>
        <w:rPr>
          <w:rFonts w:hint="default" w:ascii="Times New Roman" w:hAnsi="Times New Roman" w:cs="Times New Roman"/>
          <w:color w:val="FF0000"/>
        </w:rPr>
      </w:pPr>
      <w:r>
        <w:rPr>
          <w:rFonts w:hint="default" w:ascii="Times New Roman" w:hAnsi="Times New Roman" w:cs="Times New Roman"/>
          <w:color w:val="FF0000"/>
        </w:rPr>
        <w:t xml:space="preserve">Supplementary Figure 2 </w:t>
      </w:r>
    </w:p>
    <w:p w14:paraId="4997B7BD">
      <w:pPr>
        <w:pStyle w:val="2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5274310" cy="4520565"/>
            <wp:effectExtent l="0" t="0" r="2540" b="13335"/>
            <wp:docPr id="7" name="图片 7" descr="Supplementary fig 2 subgroup_evalue_heatmap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upplementary fig 2 subgroup_evalue_heatmap_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2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7"/>
          <w:rFonts w:hint="default" w:ascii="Times New Roman" w:hAnsi="Times New Roman" w:cs="Times New Roman"/>
          <w:b/>
          <w:bCs/>
        </w:rPr>
        <w:t>Supplementary Figure 2.</w:t>
      </w:r>
      <w:r>
        <w:rPr>
          <w:rFonts w:hint="default" w:ascii="Times New Roman" w:hAnsi="Times New Roman" w:cs="Times New Roman"/>
        </w:rPr>
        <w:t xml:space="preserve">  Heat-map of E-value point estimates by sex–stratum (males, pre-menopausal females, post-menopausal females) and subgroup type (BMI category, diabetes status, estradiol tertile). Color gradient from blue (E-value ≈ 1) to red (E-value ≥ 3) indicates increasing E-value magnitude; numeric values are subgroup-specific E-values. E-value ≥ 2.5 (deep red) implies relatively stronger unmeasured confounding would be required to nullify the observed association, whereas &lt; 1.5 (light blue) suggests greater sensitivity to potential confounders.</w:t>
      </w:r>
    </w:p>
    <w:p w14:paraId="1B394414">
      <w:pPr>
        <w:pStyle w:val="16"/>
        <w:rPr>
          <w:rFonts w:hint="default" w:ascii="Times New Roman" w:hAnsi="Times New Roman" w:cs="Times New Roman"/>
        </w:rPr>
      </w:pPr>
    </w:p>
    <w:p w14:paraId="14E21338">
      <w:pPr>
        <w:pStyle w:val="22"/>
        <w:rPr>
          <w:rFonts w:hint="default" w:ascii="Times New Roman" w:hAnsi="Times New Roman" w:cs="Times New Roman"/>
        </w:rPr>
      </w:pPr>
      <w:r>
        <w:rPr>
          <w:rStyle w:val="37"/>
          <w:rFonts w:hint="default" w:ascii="Times New Roman" w:hAnsi="Times New Roman" w:cs="Times New Roman"/>
          <w:b/>
          <w:bCs/>
        </w:rPr>
        <w:t>Interpretation:</w:t>
      </w:r>
      <w:r>
        <w:rPr>
          <w:rFonts w:hint="default" w:ascii="Times New Roman" w:hAnsi="Times New Roman" w:cs="Times New Roman"/>
        </w:rPr>
        <w:t xml:space="preserve"> Most subgroups show moderate E-values (1.5–2.5), indicating that the observed associations are sensitive to potential unmeasured confounding and should be interpreted cautiously. </w:t>
      </w:r>
      <w:r>
        <w:rPr>
          <w:rStyle w:val="37"/>
          <w:rFonts w:hint="default" w:ascii="Times New Roman" w:hAnsi="Times New Roman" w:cs="Times New Roman"/>
          <w:b/>
          <w:bCs/>
        </w:rPr>
        <w:t>The E-values presented here quantify sensitivity to unmeasured confounding for subgroup-specific point estimates; they should not be interpreted as evidence of robustness for any individual subgroup finding,</w:t>
      </w:r>
      <w:r>
        <w:rPr>
          <w:rFonts w:hint="default" w:ascii="Times New Roman" w:hAnsi="Times New Roman" w:cs="Times New Roman"/>
        </w:rPr>
        <w:t xml:space="preserve"> given the exploratory nature of these post-hoc analyses and the lack of FDR correction across the heat-map. This reinforces that subgroup findings are exploratory and require independent validation. X-axis: subgroup type; Y-axis: stratum–subgroup combinations.</w:t>
      </w:r>
    </w:p>
    <w:p w14:paraId="4A2DFF9C">
      <w:pPr>
        <w:pStyle w:val="31"/>
        <w:rPr>
          <w:rFonts w:hint="default" w:ascii="Times New Roman" w:hAnsi="Times New Roman" w:cs="Times New Roman"/>
        </w:rPr>
      </w:pPr>
    </w:p>
    <w:p w14:paraId="11E06FD4">
      <w:pPr>
        <w:pStyle w:val="31"/>
        <w:rPr>
          <w:rFonts w:hint="default" w:ascii="Times New Roman" w:hAnsi="Times New Roman" w:cs="Times New Roman"/>
        </w:rPr>
      </w:pPr>
    </w:p>
    <w:p w14:paraId="7069159B">
      <w:pPr>
        <w:pStyle w:val="31"/>
        <w:rPr>
          <w:rFonts w:hint="default" w:ascii="Times New Roman" w:hAnsi="Times New Roman" w:cs="Times New Roman"/>
        </w:rPr>
      </w:pPr>
    </w:p>
    <w:p w14:paraId="131B03BE">
      <w:pPr>
        <w:pStyle w:val="16"/>
        <w:rPr>
          <w:rFonts w:hint="default" w:ascii="Times New Roman" w:hAnsi="Times New Roman" w:cs="Times New Roman"/>
        </w:rPr>
      </w:pPr>
    </w:p>
    <w:p w14:paraId="59509690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D411A"/>
    <w:rsid w:val="05CC005A"/>
    <w:rsid w:val="0CEB4070"/>
    <w:rsid w:val="0E0C709A"/>
    <w:rsid w:val="15467A8F"/>
    <w:rsid w:val="3C6841DB"/>
    <w:rsid w:val="3F871438"/>
    <w:rsid w:val="79A8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4"/>
      <w:szCs w:val="24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character" w:styleId="12">
    <w:name w:val="Hyperlink"/>
    <w:unhideWhenUsed/>
    <w:qFormat/>
    <w:uiPriority w:val="99"/>
    <w:rPr>
      <w:color w:val="0563C1"/>
      <w:sz w:val="24"/>
      <w:szCs w:val="24"/>
      <w:u w:val="single" w:color="0563C1"/>
    </w:rPr>
  </w:style>
  <w:style w:type="character" w:styleId="13">
    <w:name w:val="footnote reference"/>
    <w:semiHidden/>
    <w:unhideWhenUsed/>
    <w:qFormat/>
    <w:uiPriority w:val="99"/>
    <w:rPr>
      <w:sz w:val="24"/>
      <w:szCs w:val="24"/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4"/>
      <w:szCs w:val="24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MdSpace"/>
    <w:qFormat/>
    <w:uiPriority w:val="0"/>
    <w:pPr>
      <w:spacing w:before="0" w:after="0"/>
    </w:pPr>
    <w:rPr>
      <w:rFonts w:asciiTheme="minorHAnsi" w:hAnsiTheme="minorHAnsi" w:eastAsiaTheme="minorEastAsia" w:cstheme="minorBidi"/>
      <w:sz w:val="12"/>
      <w:szCs w:val="12"/>
    </w:rPr>
  </w:style>
  <w:style w:type="paragraph" w:customStyle="1" w:styleId="17">
    <w:name w:val="MdCode"/>
    <w:qFormat/>
    <w:uiPriority w:val="0"/>
    <w:pPr>
      <w:pBdr>
        <w:top w:val="single" w:color="A5A5A5" w:sz="2" w:space="8"/>
        <w:left w:val="single" w:color="A5A5A5" w:sz="2" w:space="8"/>
        <w:bottom w:val="single" w:color="A5A5A5" w:sz="2" w:space="8"/>
        <w:right w:val="single" w:color="A5A5A5" w:sz="2" w:space="8"/>
      </w:pBdr>
      <w:spacing w:before="200" w:after="200"/>
    </w:pPr>
    <w:rPr>
      <w:rFonts w:ascii="Courier New" w:hAnsi="Courier New" w:eastAsia="Courier New" w:cs="Courier New"/>
      <w:color w:val="70AD47"/>
      <w:sz w:val="22"/>
      <w:szCs w:val="22"/>
    </w:rPr>
  </w:style>
  <w:style w:type="paragraph" w:customStyle="1" w:styleId="18">
    <w:name w:val="MdHr"/>
    <w:qFormat/>
    <w:uiPriority w:val="0"/>
    <w:pPr>
      <w:pBdr>
        <w:bottom w:val="single" w:color="A5A5A5" w:sz="2" w:space="1"/>
      </w:pBdr>
      <w:spacing w:before="240" w:after="240"/>
    </w:pPr>
    <w:rPr>
      <w:rFonts w:asciiTheme="minorHAnsi" w:hAnsiTheme="minorHAnsi" w:eastAsiaTheme="minorEastAsia" w:cstheme="minorBidi"/>
      <w:sz w:val="24"/>
      <w:szCs w:val="24"/>
    </w:rPr>
  </w:style>
  <w:style w:type="paragraph" w:customStyle="1" w:styleId="19">
    <w:name w:val="MdBlockquote"/>
    <w:qFormat/>
    <w:uiPriority w:val="0"/>
    <w:pPr>
      <w:pBdr>
        <w:left w:val="single" w:color="A5A5A5" w:sz="20" w:space="12"/>
      </w:pBdr>
      <w:spacing w:before="200" w:after="200"/>
      <w:ind w:left="360"/>
    </w:pPr>
    <w:rPr>
      <w:rFonts w:asciiTheme="minorHAnsi" w:hAnsiTheme="minorHAnsi" w:eastAsiaTheme="minorEastAsia" w:cstheme="minorBidi"/>
      <w:i/>
      <w:iCs/>
      <w:color w:val="666666"/>
      <w:sz w:val="24"/>
      <w:szCs w:val="24"/>
    </w:rPr>
  </w:style>
  <w:style w:type="paragraph" w:customStyle="1" w:styleId="20">
    <w:name w:val="MdHtml"/>
    <w:qFormat/>
    <w:uiPriority w:val="0"/>
    <w:rPr>
      <w:rFonts w:ascii="Courier New" w:hAnsi="Courier New" w:eastAsia="Courier New" w:cs="Courier New"/>
      <w:color w:val="ED7D31"/>
      <w:sz w:val="24"/>
      <w:szCs w:val="24"/>
    </w:rPr>
  </w:style>
  <w:style w:type="paragraph" w:customStyle="1" w:styleId="21">
    <w:name w:val="MdDef"/>
    <w:qFormat/>
    <w:uiPriority w:val="0"/>
    <w:pPr>
      <w:ind w:left="720" w:hanging="360"/>
    </w:pPr>
    <w:rPr>
      <w:rFonts w:asciiTheme="minorHAnsi" w:hAnsiTheme="minorHAnsi" w:eastAsiaTheme="minorEastAsia" w:cstheme="minorBidi"/>
      <w:sz w:val="24"/>
      <w:szCs w:val="24"/>
    </w:rPr>
  </w:style>
  <w:style w:type="paragraph" w:customStyle="1" w:styleId="22">
    <w:name w:val="MdParagraph"/>
    <w:qFormat/>
    <w:uiPriority w:val="0"/>
    <w:pPr>
      <w:spacing w:before="120" w:after="120"/>
    </w:pPr>
    <w:rPr>
      <w:rFonts w:asciiTheme="minorHAnsi" w:hAnsiTheme="minorHAnsi" w:eastAsiaTheme="minorEastAsia" w:cstheme="minorBidi"/>
      <w:sz w:val="24"/>
      <w:szCs w:val="24"/>
    </w:rPr>
  </w:style>
  <w:style w:type="paragraph" w:customStyle="1" w:styleId="23">
    <w:name w:val="MdText"/>
    <w:qFormat/>
    <w:uiPriority w:val="0"/>
    <w:rPr>
      <w:rFonts w:asciiTheme="minorHAnsi" w:hAnsiTheme="minorHAnsi" w:eastAsiaTheme="minorEastAsia" w:cstheme="minorBidi"/>
      <w:sz w:val="24"/>
      <w:szCs w:val="24"/>
    </w:rPr>
  </w:style>
  <w:style w:type="paragraph" w:customStyle="1" w:styleId="24">
    <w:name w:val="MdFootnote"/>
    <w:qFormat/>
    <w:uiPriority w:val="0"/>
    <w:rPr>
      <w:rFonts w:asciiTheme="minorHAnsi" w:hAnsiTheme="minorHAnsi" w:eastAsiaTheme="minorEastAsia" w:cstheme="minorBidi"/>
      <w:sz w:val="24"/>
      <w:szCs w:val="24"/>
      <w:vertAlign w:val="superscript"/>
    </w:rPr>
  </w:style>
  <w:style w:type="paragraph" w:customStyle="1" w:styleId="25">
    <w:name w:val="MdListItem"/>
    <w:qFormat/>
    <w:uiPriority w:val="0"/>
    <w:pPr>
      <w:spacing w:before="60" w:after="60"/>
      <w:ind w:left="720" w:hanging="360"/>
    </w:pPr>
    <w:rPr>
      <w:rFonts w:asciiTheme="minorHAnsi" w:hAnsiTheme="minorHAnsi" w:eastAsiaTheme="minorEastAsia" w:cstheme="minorBidi"/>
      <w:sz w:val="24"/>
      <w:szCs w:val="24"/>
    </w:rPr>
  </w:style>
  <w:style w:type="paragraph" w:customStyle="1" w:styleId="26">
    <w:name w:val="MdTable"/>
    <w:qFormat/>
    <w:uiPriority w:val="0"/>
    <w:pPr>
      <w:spacing w:before="60" w:after="60"/>
    </w:pPr>
    <w:rPr>
      <w:rFonts w:asciiTheme="minorHAnsi" w:hAnsiTheme="minorHAnsi" w:eastAsiaTheme="minorEastAsia" w:cstheme="minorBidi"/>
      <w:sz w:val="24"/>
      <w:szCs w:val="24"/>
    </w:rPr>
  </w:style>
  <w:style w:type="paragraph" w:customStyle="1" w:styleId="27">
    <w:name w:val="MdTableHeader"/>
    <w:qFormat/>
    <w:uiPriority w:val="0"/>
    <w:rPr>
      <w:rFonts w:asciiTheme="minorHAnsi" w:hAnsiTheme="minorHAnsi" w:eastAsiaTheme="minorEastAsia" w:cstheme="minorBidi"/>
      <w:b/>
      <w:bCs/>
      <w:sz w:val="24"/>
      <w:szCs w:val="24"/>
    </w:rPr>
  </w:style>
  <w:style w:type="paragraph" w:customStyle="1" w:styleId="28">
    <w:name w:val="MdTableCell"/>
    <w:qFormat/>
    <w:uiPriority w:val="0"/>
    <w:rPr>
      <w:rFonts w:asciiTheme="minorHAnsi" w:hAnsiTheme="minorHAnsi" w:eastAsiaTheme="minorEastAsia" w:cstheme="minorBidi"/>
      <w:sz w:val="24"/>
      <w:szCs w:val="24"/>
    </w:rPr>
  </w:style>
  <w:style w:type="paragraph" w:customStyle="1" w:styleId="29">
    <w:name w:val="MdHeading1"/>
    <w:qFormat/>
    <w:uiPriority w:val="0"/>
    <w:pPr>
      <w:keepNext/>
      <w:spacing w:before="480" w:after="240"/>
      <w:outlineLvl w:val="0"/>
    </w:pPr>
    <w:rPr>
      <w:rFonts w:asciiTheme="minorHAnsi" w:hAnsiTheme="minorHAnsi" w:eastAsiaTheme="minorEastAsia" w:cstheme="minorBidi"/>
      <w:b/>
      <w:bCs/>
      <w:color w:val="2F5597"/>
      <w:sz w:val="36"/>
      <w:szCs w:val="36"/>
    </w:rPr>
  </w:style>
  <w:style w:type="paragraph" w:customStyle="1" w:styleId="30">
    <w:name w:val="MdHeading2"/>
    <w:qFormat/>
    <w:uiPriority w:val="0"/>
    <w:pPr>
      <w:keepNext/>
      <w:spacing w:before="400" w:after="200"/>
      <w:outlineLvl w:val="1"/>
    </w:pPr>
    <w:rPr>
      <w:rFonts w:asciiTheme="minorHAnsi" w:hAnsiTheme="minorHAnsi" w:eastAsiaTheme="minorEastAsia" w:cstheme="minorBidi"/>
      <w:b/>
      <w:bCs/>
      <w:color w:val="5B9BD5"/>
      <w:sz w:val="32"/>
      <w:szCs w:val="32"/>
    </w:rPr>
  </w:style>
  <w:style w:type="paragraph" w:customStyle="1" w:styleId="31">
    <w:name w:val="MdHeading3"/>
    <w:qFormat/>
    <w:uiPriority w:val="0"/>
    <w:pPr>
      <w:keepNext/>
      <w:spacing w:before="320" w:after="160"/>
      <w:outlineLvl w:val="2"/>
    </w:pPr>
    <w:rPr>
      <w:rFonts w:asciiTheme="minorHAnsi" w:hAnsiTheme="minorHAnsi" w:eastAsiaTheme="minorEastAsia" w:cstheme="minorBidi"/>
      <w:b/>
      <w:bCs/>
      <w:color w:val="44546A"/>
      <w:sz w:val="28"/>
      <w:szCs w:val="28"/>
    </w:rPr>
  </w:style>
  <w:style w:type="paragraph" w:customStyle="1" w:styleId="32">
    <w:name w:val="MdHeading4"/>
    <w:qFormat/>
    <w:uiPriority w:val="0"/>
    <w:pPr>
      <w:keepNext/>
      <w:spacing w:before="280" w:after="140"/>
      <w:outlineLvl w:val="3"/>
    </w:pPr>
    <w:rPr>
      <w:rFonts w:asciiTheme="minorHAnsi" w:hAnsiTheme="minorHAnsi" w:eastAsiaTheme="minorEastAsia" w:cstheme="minorBidi"/>
      <w:b/>
      <w:bCs/>
      <w:color w:val="44546A"/>
      <w:sz w:val="26"/>
      <w:szCs w:val="26"/>
    </w:rPr>
  </w:style>
  <w:style w:type="paragraph" w:customStyle="1" w:styleId="33">
    <w:name w:val="MdHeading5"/>
    <w:qFormat/>
    <w:uiPriority w:val="0"/>
    <w:pPr>
      <w:keepNext/>
      <w:spacing w:before="240" w:after="120"/>
      <w:outlineLvl w:val="4"/>
    </w:pPr>
    <w:rPr>
      <w:rFonts w:asciiTheme="minorHAnsi" w:hAnsiTheme="minorHAnsi" w:eastAsiaTheme="minorEastAsia" w:cstheme="minorBidi"/>
      <w:b/>
      <w:bCs/>
      <w:i/>
      <w:iCs/>
      <w:color w:val="44546A"/>
      <w:sz w:val="24"/>
      <w:szCs w:val="24"/>
    </w:rPr>
  </w:style>
  <w:style w:type="paragraph" w:customStyle="1" w:styleId="34">
    <w:name w:val="MdHeading6"/>
    <w:qFormat/>
    <w:uiPriority w:val="0"/>
    <w:pPr>
      <w:keepNext/>
      <w:spacing w:before="240" w:after="120"/>
      <w:outlineLvl w:val="5"/>
    </w:pPr>
    <w:rPr>
      <w:rFonts w:asciiTheme="minorHAnsi" w:hAnsiTheme="minorHAnsi" w:eastAsiaTheme="minorEastAsia" w:cstheme="minorBidi"/>
      <w:i/>
      <w:iCs/>
      <w:color w:val="44546A"/>
      <w:sz w:val="24"/>
      <w:szCs w:val="24"/>
    </w:rPr>
  </w:style>
  <w:style w:type="character" w:customStyle="1" w:styleId="35">
    <w:name w:val="MdTag"/>
    <w:unhideWhenUsed/>
    <w:qFormat/>
    <w:uiPriority w:val="99"/>
    <w:rPr>
      <w:rFonts w:ascii="Courier New" w:hAnsi="Courier New" w:eastAsia="Courier New" w:cs="Courier New"/>
      <w:color w:val="ED7D31"/>
      <w:sz w:val="24"/>
      <w:szCs w:val="24"/>
    </w:rPr>
  </w:style>
  <w:style w:type="character" w:customStyle="1" w:styleId="36">
    <w:name w:val="MdLink"/>
    <w:unhideWhenUsed/>
    <w:qFormat/>
    <w:uiPriority w:val="99"/>
    <w:rPr>
      <w:color w:val="0563C1"/>
      <w:sz w:val="24"/>
      <w:szCs w:val="24"/>
      <w:u w:val="single"/>
    </w:rPr>
  </w:style>
  <w:style w:type="character" w:customStyle="1" w:styleId="37">
    <w:name w:val="MdStrong"/>
    <w:unhideWhenUsed/>
    <w:qFormat/>
    <w:uiPriority w:val="99"/>
    <w:rPr>
      <w:b/>
      <w:bCs/>
      <w:sz w:val="24"/>
      <w:szCs w:val="24"/>
    </w:rPr>
  </w:style>
  <w:style w:type="character" w:customStyle="1" w:styleId="38">
    <w:name w:val="MdEm"/>
    <w:unhideWhenUsed/>
    <w:qFormat/>
    <w:uiPriority w:val="99"/>
    <w:rPr>
      <w:i/>
      <w:iCs/>
      <w:sz w:val="24"/>
      <w:szCs w:val="24"/>
    </w:rPr>
  </w:style>
  <w:style w:type="character" w:customStyle="1" w:styleId="39">
    <w:name w:val="MdCodespan"/>
    <w:unhideWhenUsed/>
    <w:qFormat/>
    <w:uiPriority w:val="99"/>
    <w:rPr>
      <w:rFonts w:ascii="Courier New" w:hAnsi="Courier New" w:eastAsia="Courier New" w:cs="Courier New"/>
      <w:color w:val="70AD47"/>
      <w:sz w:val="24"/>
      <w:szCs w:val="24"/>
    </w:rPr>
  </w:style>
  <w:style w:type="character" w:customStyle="1" w:styleId="40">
    <w:name w:val="MdDel"/>
    <w:unhideWhenUsed/>
    <w:qFormat/>
    <w:uiPriority w:val="99"/>
    <w:rPr>
      <w:strike/>
      <w:color w:val="FF0000"/>
      <w:sz w:val="24"/>
      <w:szCs w:val="24"/>
    </w:rPr>
  </w:style>
  <w:style w:type="character" w:customStyle="1" w:styleId="41">
    <w:name w:val="MdBr"/>
    <w:unhideWhenUsed/>
    <w:qFormat/>
    <w:uiPriority w:val="99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1566</Words>
  <Characters>9065</Characters>
  <Lines>0</Lines>
  <Paragraphs>0</Paragraphs>
  <TotalTime>1</TotalTime>
  <ScaleCrop>false</ScaleCrop>
  <LinksUpToDate>false</LinksUpToDate>
  <CharactersWithSpaces>10034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2026-06-21T02:07:00Z</dcterms:created>
  <dc:creator>admin</dc:creator>
  <cp:lastModifiedBy>宏慧</cp:lastModifiedBy>
  <dcterms:modified xsi:type="dcterms:W3CDTF">2026-08-22T01:04:26Z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KSOTemplateDocerSaveRecord">
    <vt:lpwstr>eyJoZGlkIjoiODdjOWFlNjhiODg3NTVmYTc3ZjgzZjQ4ZWZlYTNiN2UiLCJ1c2VySWQiOiIyOTczNDcxODkifQ==</vt:lpwstr>
  </property>
  <property fmtid="{D5CDD505-2E9C-101B-9397-08002B2CF9AE}" pid="4" name="ICV">
    <vt:lpwstr>948DFAFB6322424E89536C821A691E70_12</vt:lpwstr>
  </property>
</Properties>
</file>