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1E" w:rsidRDefault="00E00CE0" w:rsidP="00E00CE0">
      <w:r>
        <w:rPr>
          <w:rFonts w:ascii="Calibri" w:hAnsi="Calibri" w:cs="Calibri"/>
          <w:noProof/>
          <w:color w:val="1049BC"/>
          <w:sz w:val="30"/>
          <w:szCs w:val="30"/>
        </w:rPr>
        <w:drawing>
          <wp:inline distT="0" distB="0" distL="0" distR="0" wp14:anchorId="3F9C3801" wp14:editId="671D4804">
            <wp:extent cx="54864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gh &amp; Low N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0CE0" w:rsidRDefault="00E00CE0" w:rsidP="00E00CE0">
      <w:r>
        <w:rPr>
          <w:b/>
        </w:rPr>
        <w:t>Figure S1: Comparison of NP Likeness of Source and Product compounds of the KEGG MINE</w:t>
      </w:r>
      <w:r>
        <w:t xml:space="preserve"> This figure shows the distribution of NP Likeness scores for the 1000</w:t>
      </w:r>
      <w:r w:rsidR="00437BC7">
        <w:t xml:space="preserve"> KEGG</w:t>
      </w:r>
      <w:r>
        <w:t xml:space="preserve"> compounds with the lowest NP </w:t>
      </w:r>
      <w:proofErr w:type="gramStart"/>
      <w:r>
        <w:t>Likeness</w:t>
      </w:r>
      <w:r w:rsidRPr="00E00CE0">
        <w:t>(</w:t>
      </w:r>
      <w:proofErr w:type="gramEnd"/>
      <w:r w:rsidRPr="00E00CE0">
        <w:t>mean:  -0.94) which result in 32,000 products (mean: -0.47) and contrast this with the 1000</w:t>
      </w:r>
      <w:r w:rsidR="00437BC7">
        <w:t xml:space="preserve"> KEGG</w:t>
      </w:r>
      <w:r w:rsidRPr="00E00CE0">
        <w:t xml:space="preserve"> compounds with the highest NP Likeness scores(mean:  2.20) which result in 49,000 products (mean: 2.13). Source and product distribution for the high NP Likeness compounds are very similar while the low NP likeness products clearly exhibit a shift towards more natural compounds.</w:t>
      </w:r>
    </w:p>
    <w:p w:rsidR="00E00CE0" w:rsidRDefault="00E00CE0" w:rsidP="00E00CE0"/>
    <w:p w:rsidR="00E00CE0" w:rsidRDefault="00E00CE0" w:rsidP="00E00CE0">
      <w:pPr>
        <w:rPr>
          <w:b/>
        </w:rPr>
      </w:pPr>
      <w:r>
        <w:rPr>
          <w:b/>
        </w:rPr>
        <w:t>Table S1: Most Common Reaction Operators for High and Low NP Likeness compounds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E00CE0" w:rsidRPr="00437BC7" w:rsidTr="00E00CE0">
        <w:tc>
          <w:tcPr>
            <w:tcW w:w="4428" w:type="dxa"/>
            <w:gridSpan w:val="2"/>
          </w:tcPr>
          <w:p w:rsidR="00E00CE0" w:rsidRPr="00437BC7" w:rsidRDefault="00E00CE0" w:rsidP="00E00CE0">
            <w:pPr>
              <w:widowControl w:val="0"/>
              <w:tabs>
                <w:tab w:val="right" w:pos="4212"/>
              </w:tabs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437BC7">
              <w:rPr>
                <w:rFonts w:cs="Calibri"/>
                <w:b/>
              </w:rPr>
              <w:t>Low NP Likeness</w:t>
            </w:r>
            <w:r w:rsidRPr="00437BC7">
              <w:rPr>
                <w:rFonts w:cs="Calibri"/>
                <w:b/>
              </w:rPr>
              <w:tab/>
            </w:r>
          </w:p>
        </w:tc>
        <w:tc>
          <w:tcPr>
            <w:tcW w:w="4428" w:type="dxa"/>
            <w:gridSpan w:val="2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437BC7">
              <w:rPr>
                <w:rFonts w:cs="Calibri"/>
                <w:b/>
              </w:rPr>
              <w:t>High NP Likeness</w:t>
            </w:r>
            <w:r w:rsidRPr="00437BC7">
              <w:rPr>
                <w:rFonts w:cs="Calibri"/>
                <w:b/>
              </w:rPr>
              <w:tab/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437BC7">
              <w:rPr>
                <w:rFonts w:cs="Calibri"/>
                <w:b/>
              </w:rPr>
              <w:t>Operator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437BC7">
              <w:rPr>
                <w:rFonts w:cs="Calibri"/>
                <w:b/>
              </w:rPr>
              <w:t>Reactions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437BC7">
              <w:rPr>
                <w:rFonts w:cs="Calibri"/>
                <w:b/>
              </w:rPr>
              <w:t>Operator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</w:rPr>
            </w:pPr>
            <w:r w:rsidRPr="00437BC7">
              <w:rPr>
                <w:rFonts w:cs="Calibri"/>
                <w:b/>
              </w:rPr>
              <w:t>Reactions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1.14.13.a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5681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1.14.13.a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9651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1.3</w:t>
            </w:r>
            <w:proofErr w:type="gramStart"/>
            <w:r w:rsidRPr="00437BC7">
              <w:t>.-</w:t>
            </w:r>
            <w:proofErr w:type="gramEnd"/>
            <w:r w:rsidRPr="00437BC7">
              <w:t>1.a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4554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1.14.15.a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7618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2.1.1.a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4479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2.1.1.a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4959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1.14.13.c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3721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2.7.1.a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3580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1.14.12.a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3019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1.1.1.a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3068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1.14.13.d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956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2.8.2.a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2626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3.8.1.a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834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1.14.13.e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2371</w:t>
            </w:r>
          </w:p>
        </w:tc>
      </w:tr>
      <w:tr w:rsidR="00E00CE0" w:rsidRPr="00437BC7" w:rsidTr="00E00CE0"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1.14.13.e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769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1.3.1.a</w:t>
            </w:r>
          </w:p>
        </w:tc>
        <w:tc>
          <w:tcPr>
            <w:tcW w:w="2214" w:type="dxa"/>
          </w:tcPr>
          <w:p w:rsidR="00E00CE0" w:rsidRPr="00437BC7" w:rsidRDefault="00E00CE0" w:rsidP="00E00CE0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437BC7">
              <w:t>1625</w:t>
            </w:r>
          </w:p>
        </w:tc>
      </w:tr>
    </w:tbl>
    <w:p w:rsidR="00E00CE0" w:rsidRPr="00437BC7" w:rsidRDefault="00437BC7" w:rsidP="00E00CE0">
      <w:r>
        <w:lastRenderedPageBreak/>
        <w:t xml:space="preserve"> This table displays the most common operators in the set of reactions starting from the 1000 KEGG compounds with the lowest and highest NP Likeness scores. </w:t>
      </w:r>
      <w:r w:rsidRPr="00437BC7">
        <w:t xml:space="preserve">While some are present in both lists due to their broad specificity (1.14.13.a &amp; 2.1.1.a), the low NP Likeness compounds are enriched for </w:t>
      </w:r>
      <w:proofErr w:type="spellStart"/>
      <w:r w:rsidRPr="00437BC7">
        <w:t>monooxygenases</w:t>
      </w:r>
      <w:proofErr w:type="spellEnd"/>
      <w:r w:rsidRPr="00437BC7">
        <w:t xml:space="preserve"> (1.14.13.x), </w:t>
      </w:r>
      <w:proofErr w:type="spellStart"/>
      <w:r w:rsidRPr="00437BC7">
        <w:t>reductases</w:t>
      </w:r>
      <w:proofErr w:type="spellEnd"/>
      <w:r w:rsidRPr="00437BC7">
        <w:t xml:space="preserve"> (1.3</w:t>
      </w:r>
      <w:proofErr w:type="gramStart"/>
      <w:r w:rsidRPr="00437BC7">
        <w:t>.-</w:t>
      </w:r>
      <w:proofErr w:type="gramEnd"/>
      <w:r w:rsidRPr="00437BC7">
        <w:t>1.a), C-halide hydrolases (3.8.1.x). All these actions are classically part of phase 1 xenometabolism.</w:t>
      </w:r>
      <w:bookmarkStart w:id="0" w:name="_GoBack"/>
      <w:bookmarkEnd w:id="0"/>
    </w:p>
    <w:sectPr w:rsidR="00E00CE0" w:rsidRPr="00437BC7" w:rsidSect="003075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E0"/>
    <w:rsid w:val="0030751E"/>
    <w:rsid w:val="00437BC7"/>
    <w:rsid w:val="00E0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000F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0C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CE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00C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0C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CE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00C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1197</Characters>
  <Application>Microsoft Macintosh Word</Application>
  <DocSecurity>0</DocSecurity>
  <Lines>9</Lines>
  <Paragraphs>2</Paragraphs>
  <ScaleCrop>false</ScaleCrop>
  <Company>Northwestern University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Jeffryes</dc:creator>
  <cp:keywords/>
  <dc:description/>
  <cp:lastModifiedBy>James Jeffryes</cp:lastModifiedBy>
  <cp:revision>1</cp:revision>
  <dcterms:created xsi:type="dcterms:W3CDTF">2015-06-02T19:07:00Z</dcterms:created>
  <dcterms:modified xsi:type="dcterms:W3CDTF">2015-06-02T19:25:00Z</dcterms:modified>
</cp:coreProperties>
</file>