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84" w:rsidRDefault="00666058">
      <w:r>
        <w:rPr>
          <w:noProof/>
          <w:lang w:val="en-IN" w:eastAsia="en-IN"/>
        </w:rPr>
        <w:drawing>
          <wp:inline distT="0" distB="0" distL="0" distR="0">
            <wp:extent cx="5372100" cy="316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6C1" w:rsidRDefault="008F06C1">
      <w:pPr>
        <w:rPr>
          <w:rStyle w:val="Heading1Char"/>
          <w:rFonts w:ascii="Times New Roman" w:hAnsi="Times New Roman" w:cs="Times New Roman"/>
          <w:color w:val="auto"/>
          <w:sz w:val="20"/>
          <w:szCs w:val="20"/>
        </w:rPr>
      </w:pPr>
      <w:bookmarkStart w:id="0" w:name="_Toc428971879"/>
    </w:p>
    <w:p w:rsidR="003E31B3" w:rsidRPr="008F06C1" w:rsidRDefault="003E31B3">
      <w:pPr>
        <w:rPr>
          <w:rFonts w:ascii="Times New Roman" w:hAnsi="Times New Roman" w:cs="Times New Roman"/>
          <w:lang w:val="en-US"/>
        </w:rPr>
      </w:pPr>
      <w:r w:rsidRPr="008F06C1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Figure S</w:t>
      </w:r>
      <w:r w:rsidR="00C76A98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5</w:t>
      </w:r>
      <w:bookmarkStart w:id="1" w:name="_GoBack"/>
      <w:bookmarkEnd w:id="1"/>
      <w:r w:rsidRPr="008F06C1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.</w:t>
      </w:r>
      <w:bookmarkEnd w:id="0"/>
      <w:r w:rsidRPr="008F06C1">
        <w:rPr>
          <w:rFonts w:ascii="Times New Roman" w:hAnsi="Times New Roman" w:cs="Times New Roman"/>
          <w:sz w:val="20"/>
          <w:lang w:val="en-US"/>
        </w:rPr>
        <w:t xml:space="preserve"> Distribution of intersection angle</w:t>
      </w:r>
      <w:r w:rsidRPr="008F06C1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Pr="008F06C1">
        <w:rPr>
          <w:rFonts w:ascii="Times New Roman" w:hAnsi="Times New Roman" w:cs="Times New Roman"/>
          <w:i/>
          <w:sz w:val="20"/>
        </w:rPr>
        <w:t>θ</w:t>
      </w:r>
      <w:r w:rsidRPr="008F06C1">
        <w:rPr>
          <w:rFonts w:ascii="Times New Roman" w:hAnsi="Times New Roman" w:cs="Times New Roman"/>
          <w:sz w:val="20"/>
          <w:lang w:val="en-US"/>
        </w:rPr>
        <w:t xml:space="preserve"> in series pairs of </w:t>
      </w:r>
      <w:proofErr w:type="spellStart"/>
      <w:r w:rsidRPr="008F06C1">
        <w:rPr>
          <w:rFonts w:ascii="Times New Roman" w:hAnsi="Times New Roman" w:cs="Times New Roman"/>
          <w:sz w:val="20"/>
          <w:lang w:val="en-US"/>
        </w:rPr>
        <w:t>STP</w:t>
      </w:r>
      <w:proofErr w:type="spellEnd"/>
      <w:r w:rsidRPr="008F06C1">
        <w:rPr>
          <w:rFonts w:ascii="Times New Roman" w:hAnsi="Times New Roman" w:cs="Times New Roman"/>
          <w:sz w:val="20"/>
          <w:lang w:val="en-US"/>
        </w:rPr>
        <w:t xml:space="preserve"> sample</w:t>
      </w:r>
      <w:r w:rsidR="0060175E">
        <w:rPr>
          <w:rFonts w:ascii="Times New Roman" w:hAnsi="Times New Roman" w:cs="Times New Roman"/>
          <w:sz w:val="20"/>
          <w:lang w:val="en-US"/>
        </w:rPr>
        <w:t xml:space="preserve"> with</w:t>
      </w:r>
      <w:r w:rsidRPr="008F06C1">
        <w:rPr>
          <w:rFonts w:ascii="Times New Roman" w:hAnsi="Times New Roman" w:cs="Times New Roman"/>
          <w:sz w:val="20"/>
          <w:lang w:val="en-US"/>
        </w:rPr>
        <w:t xml:space="preserve"> ID=1. The red line signifies a threshold of </w:t>
      </w:r>
      <w:r w:rsidRPr="008F06C1">
        <w:rPr>
          <w:rFonts w:ascii="Times New Roman" w:hAnsi="Times New Roman" w:cs="Times New Roman"/>
          <w:sz w:val="20"/>
        </w:rPr>
        <w:t>θ</w:t>
      </w:r>
      <w:r w:rsidR="00CD60DA" w:rsidRPr="008346F1">
        <w:rPr>
          <w:rFonts w:ascii="Times New Roman" w:hAnsi="Times New Roman" w:cs="Times New Roman"/>
          <w:i/>
          <w:sz w:val="20"/>
          <w:lang w:val="en-US"/>
        </w:rPr>
        <w:t>=0.08</w:t>
      </w:r>
      <w:r w:rsidRPr="008346F1">
        <w:rPr>
          <w:rFonts w:ascii="Times New Roman" w:hAnsi="Times New Roman" w:cs="Times New Roman"/>
          <w:i/>
          <w:sz w:val="20"/>
        </w:rPr>
        <w:t>π</w:t>
      </w:r>
      <w:r w:rsidR="007F5D14">
        <w:rPr>
          <w:rFonts w:ascii="Times New Roman" w:hAnsi="Times New Roman" w:cs="Times New Roman"/>
          <w:sz w:val="20"/>
          <w:lang w:val="en-US"/>
        </w:rPr>
        <w:t xml:space="preserve"> (equivalent to </w:t>
      </w:r>
      <w:r w:rsidR="007F5D14" w:rsidRPr="008346F1">
        <w:rPr>
          <w:rFonts w:ascii="Times New Roman" w:hAnsi="Times New Roman" w:cs="Times New Roman"/>
          <w:i/>
          <w:sz w:val="20"/>
          <w:lang w:val="en-US"/>
        </w:rPr>
        <w:t>14</w:t>
      </w:r>
      <w:r w:rsidR="008346F1" w:rsidRPr="008346F1">
        <w:rPr>
          <w:rFonts w:ascii="Times New Roman" w:hAnsi="Times New Roman" w:cs="Times New Roman"/>
          <w:i/>
          <w:sz w:val="20"/>
          <w:lang w:val="en-US"/>
        </w:rPr>
        <w:t>.4°</w:t>
      </w:r>
      <w:r w:rsidR="008346F1">
        <w:rPr>
          <w:rFonts w:ascii="Times New Roman" w:hAnsi="Times New Roman" w:cs="Times New Roman"/>
          <w:sz w:val="20"/>
          <w:lang w:val="en-US"/>
        </w:rPr>
        <w:t xml:space="preserve">), selected from a local minimum gap between the two modes at </w:t>
      </w:r>
      <w:r w:rsidR="008346F1" w:rsidRPr="008F06C1">
        <w:rPr>
          <w:rFonts w:ascii="Times New Roman" w:hAnsi="Times New Roman" w:cs="Times New Roman"/>
          <w:sz w:val="20"/>
        </w:rPr>
        <w:t>θ</w:t>
      </w:r>
      <w:r w:rsidR="008346F1">
        <w:rPr>
          <w:rFonts w:ascii="Times New Roman" w:hAnsi="Times New Roman" w:cs="Times New Roman"/>
          <w:i/>
          <w:sz w:val="20"/>
          <w:lang w:val="en-US"/>
        </w:rPr>
        <w:t>=0</w:t>
      </w:r>
      <w:r w:rsidR="008346F1" w:rsidRPr="008346F1">
        <w:rPr>
          <w:rFonts w:ascii="Times New Roman" w:hAnsi="Times New Roman" w:cs="Times New Roman"/>
          <w:i/>
          <w:sz w:val="20"/>
        </w:rPr>
        <w:t>π</w:t>
      </w:r>
      <w:r w:rsidR="008346F1" w:rsidRPr="008346F1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="008346F1" w:rsidRPr="008346F1">
        <w:rPr>
          <w:rFonts w:ascii="Times New Roman" w:hAnsi="Times New Roman" w:cs="Times New Roman"/>
          <w:sz w:val="20"/>
          <w:lang w:val="en-US"/>
        </w:rPr>
        <w:t xml:space="preserve">and </w:t>
      </w:r>
      <w:r w:rsidR="008346F1" w:rsidRPr="008F06C1">
        <w:rPr>
          <w:rFonts w:ascii="Times New Roman" w:hAnsi="Times New Roman" w:cs="Times New Roman"/>
          <w:sz w:val="20"/>
        </w:rPr>
        <w:t>θ</w:t>
      </w:r>
      <w:r w:rsidR="008346F1">
        <w:rPr>
          <w:rFonts w:ascii="Times New Roman" w:hAnsi="Times New Roman" w:cs="Times New Roman"/>
          <w:i/>
          <w:sz w:val="20"/>
          <w:lang w:val="en-US"/>
        </w:rPr>
        <w:t>=0.15</w:t>
      </w:r>
      <w:r w:rsidR="008346F1" w:rsidRPr="008346F1">
        <w:rPr>
          <w:rFonts w:ascii="Times New Roman" w:hAnsi="Times New Roman" w:cs="Times New Roman"/>
          <w:i/>
          <w:sz w:val="20"/>
        </w:rPr>
        <w:t>π</w:t>
      </w:r>
      <w:r w:rsidR="008346F1" w:rsidRPr="008346F1">
        <w:rPr>
          <w:rFonts w:ascii="Times New Roman" w:hAnsi="Times New Roman" w:cs="Times New Roman"/>
          <w:i/>
          <w:sz w:val="20"/>
          <w:lang w:val="en-US"/>
        </w:rPr>
        <w:t>.</w:t>
      </w:r>
    </w:p>
    <w:sectPr w:rsidR="003E31B3" w:rsidRPr="008F06C1" w:rsidSect="00BF75CE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637" w:rsidRDefault="00F50637" w:rsidP="0084518B">
      <w:pPr>
        <w:spacing w:after="0" w:line="240" w:lineRule="auto"/>
      </w:pPr>
      <w:r>
        <w:separator/>
      </w:r>
    </w:p>
  </w:endnote>
  <w:endnote w:type="continuationSeparator" w:id="0">
    <w:p w:rsidR="00F50637" w:rsidRDefault="00F50637" w:rsidP="0084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912323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518B" w:rsidRDefault="00BF75CE">
        <w:pPr>
          <w:pStyle w:val="Footer"/>
          <w:jc w:val="right"/>
        </w:pPr>
        <w:r>
          <w:fldChar w:fldCharType="begin"/>
        </w:r>
        <w:r w:rsidR="0084518B">
          <w:instrText xml:space="preserve"> PAGE   \* MERGEFORMAT </w:instrText>
        </w:r>
        <w:r>
          <w:fldChar w:fldCharType="separate"/>
        </w:r>
        <w:r w:rsidR="004C55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518B" w:rsidRDefault="008451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637" w:rsidRDefault="00F50637" w:rsidP="0084518B">
      <w:pPr>
        <w:spacing w:after="0" w:line="240" w:lineRule="auto"/>
      </w:pPr>
      <w:r>
        <w:separator/>
      </w:r>
    </w:p>
  </w:footnote>
  <w:footnote w:type="continuationSeparator" w:id="0">
    <w:p w:rsidR="00F50637" w:rsidRDefault="00F50637" w:rsidP="008451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E9D"/>
    <w:rsid w:val="000C18B0"/>
    <w:rsid w:val="00314E9D"/>
    <w:rsid w:val="003E31B3"/>
    <w:rsid w:val="004742BD"/>
    <w:rsid w:val="004C5570"/>
    <w:rsid w:val="0060175E"/>
    <w:rsid w:val="00651F69"/>
    <w:rsid w:val="00666058"/>
    <w:rsid w:val="007F5D14"/>
    <w:rsid w:val="008150ED"/>
    <w:rsid w:val="008346F1"/>
    <w:rsid w:val="0084518B"/>
    <w:rsid w:val="008E7F02"/>
    <w:rsid w:val="008F06C1"/>
    <w:rsid w:val="00953A84"/>
    <w:rsid w:val="00BF75CE"/>
    <w:rsid w:val="00C048CD"/>
    <w:rsid w:val="00C76A98"/>
    <w:rsid w:val="00CD60DA"/>
    <w:rsid w:val="00CE1430"/>
    <w:rsid w:val="00F50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5CE"/>
  </w:style>
  <w:style w:type="paragraph" w:styleId="Heading1">
    <w:name w:val="heading 1"/>
    <w:basedOn w:val="Normal"/>
    <w:next w:val="Normal"/>
    <w:link w:val="Heading1Char"/>
    <w:uiPriority w:val="9"/>
    <w:qFormat/>
    <w:rsid w:val="003E31B3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C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E31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45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18B"/>
  </w:style>
  <w:style w:type="paragraph" w:styleId="Footer">
    <w:name w:val="footer"/>
    <w:basedOn w:val="Normal"/>
    <w:link w:val="FooterChar"/>
    <w:uiPriority w:val="99"/>
    <w:unhideWhenUsed/>
    <w:rsid w:val="00845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1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>ETH Zuerich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0010727</cp:lastModifiedBy>
  <cp:revision>13</cp:revision>
  <dcterms:created xsi:type="dcterms:W3CDTF">2016-04-08T11:25:00Z</dcterms:created>
  <dcterms:modified xsi:type="dcterms:W3CDTF">2017-02-10T14:38:00Z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