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BF" w:rsidRPr="00556CD3" w:rsidRDefault="009514BF" w:rsidP="009514BF">
      <w:pPr>
        <w:jc w:val="center"/>
        <w:rPr>
          <w:rFonts w:ascii="Times New Roman" w:hAnsi="Times New Roman" w:cs="Times New Roman"/>
          <w:b/>
          <w:sz w:val="24"/>
        </w:rPr>
      </w:pPr>
      <w:r w:rsidRPr="00556CD3">
        <w:rPr>
          <w:rFonts w:ascii="Times New Roman" w:hAnsi="Times New Roman" w:cs="Times New Roman"/>
          <w:b/>
          <w:sz w:val="24"/>
        </w:rPr>
        <w:t>SUPPLEMENTARY INFORMATION</w:t>
      </w:r>
    </w:p>
    <w:p w:rsidR="009514BF" w:rsidRPr="00556CD3" w:rsidRDefault="009514BF" w:rsidP="009514BF">
      <w:pPr>
        <w:jc w:val="center"/>
        <w:rPr>
          <w:rFonts w:ascii="Times New Roman" w:hAnsi="Times New Roman" w:cs="Times New Roman"/>
          <w:b/>
          <w:sz w:val="24"/>
        </w:rPr>
      </w:pPr>
    </w:p>
    <w:p w:rsidR="003266E1" w:rsidRPr="00556CD3" w:rsidRDefault="003266E1" w:rsidP="003266E1">
      <w:pPr>
        <w:jc w:val="center"/>
        <w:rPr>
          <w:rFonts w:ascii="Times New Roman" w:hAnsi="Times New Roman" w:cs="Times New Roman"/>
          <w:b/>
          <w:sz w:val="24"/>
        </w:rPr>
      </w:pPr>
      <w:r w:rsidRPr="00556CD3">
        <w:rPr>
          <w:rFonts w:ascii="Times New Roman" w:hAnsi="Times New Roman" w:cs="Times New Roman"/>
          <w:b/>
          <w:sz w:val="24"/>
        </w:rPr>
        <w:t xml:space="preserve">Life beyond the </w:t>
      </w:r>
      <w:proofErr w:type="spellStart"/>
      <w:r w:rsidRPr="00556CD3">
        <w:rPr>
          <w:rFonts w:ascii="Times New Roman" w:hAnsi="Times New Roman" w:cs="Times New Roman"/>
          <w:b/>
          <w:sz w:val="24"/>
        </w:rPr>
        <w:t>Tanimoto</w:t>
      </w:r>
      <w:proofErr w:type="spellEnd"/>
      <w:r w:rsidRPr="00556CD3">
        <w:rPr>
          <w:rFonts w:ascii="Times New Roman" w:hAnsi="Times New Roman" w:cs="Times New Roman"/>
          <w:b/>
          <w:sz w:val="24"/>
        </w:rPr>
        <w:t xml:space="preserve"> coefficient: similarity measures for interaction fingerprints</w:t>
      </w:r>
    </w:p>
    <w:p w:rsidR="009514BF" w:rsidRPr="00556CD3" w:rsidRDefault="009514BF" w:rsidP="009514BF">
      <w:pPr>
        <w:jc w:val="center"/>
        <w:rPr>
          <w:rFonts w:ascii="Times New Roman" w:hAnsi="Times New Roman" w:cs="Times New Roman"/>
          <w:sz w:val="24"/>
        </w:rPr>
      </w:pPr>
      <w:r w:rsidRPr="00556CD3">
        <w:rPr>
          <w:rFonts w:ascii="Times New Roman" w:hAnsi="Times New Roman" w:cs="Times New Roman"/>
          <w:sz w:val="24"/>
        </w:rPr>
        <w:t>Anita Rácz</w:t>
      </w:r>
      <w:r w:rsidRPr="00556CD3">
        <w:rPr>
          <w:rFonts w:ascii="Times New Roman" w:hAnsi="Times New Roman" w:cs="Times New Roman"/>
          <w:sz w:val="24"/>
          <w:vertAlign w:val="superscript"/>
        </w:rPr>
        <w:t>1</w:t>
      </w:r>
      <w:r w:rsidRPr="00556CD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56CD3">
        <w:rPr>
          <w:rFonts w:ascii="Times New Roman" w:hAnsi="Times New Roman" w:cs="Times New Roman"/>
          <w:sz w:val="24"/>
        </w:rPr>
        <w:t>Dávid</w:t>
      </w:r>
      <w:proofErr w:type="spellEnd"/>
      <w:r w:rsidRPr="00556CD3">
        <w:rPr>
          <w:rFonts w:ascii="Times New Roman" w:hAnsi="Times New Roman" w:cs="Times New Roman"/>
          <w:sz w:val="24"/>
        </w:rPr>
        <w:t xml:space="preserve"> Bajusz</w:t>
      </w:r>
      <w:r w:rsidRPr="00556CD3">
        <w:rPr>
          <w:rFonts w:ascii="Times New Roman" w:hAnsi="Times New Roman" w:cs="Times New Roman"/>
          <w:sz w:val="24"/>
          <w:vertAlign w:val="superscript"/>
        </w:rPr>
        <w:t>2,*</w:t>
      </w:r>
      <w:r w:rsidRPr="00556CD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56CD3">
        <w:rPr>
          <w:rFonts w:ascii="Times New Roman" w:hAnsi="Times New Roman" w:cs="Times New Roman"/>
          <w:sz w:val="24"/>
        </w:rPr>
        <w:t>Károly</w:t>
      </w:r>
      <w:proofErr w:type="spellEnd"/>
      <w:r w:rsidRPr="00556CD3">
        <w:rPr>
          <w:rFonts w:ascii="Times New Roman" w:hAnsi="Times New Roman" w:cs="Times New Roman"/>
          <w:sz w:val="24"/>
        </w:rPr>
        <w:t xml:space="preserve"> Héberger</w:t>
      </w:r>
      <w:r w:rsidRPr="00556CD3">
        <w:rPr>
          <w:rFonts w:ascii="Times New Roman" w:hAnsi="Times New Roman" w:cs="Times New Roman"/>
          <w:sz w:val="24"/>
          <w:vertAlign w:val="superscript"/>
        </w:rPr>
        <w:t>1</w:t>
      </w: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hAnsi="Times New Roman" w:cs="Times New Roman"/>
          <w:sz w:val="24"/>
          <w:vertAlign w:val="superscript"/>
        </w:rPr>
        <w:t>1</w:t>
      </w:r>
      <w:r w:rsidRPr="00556CD3">
        <w:rPr>
          <w:rFonts w:ascii="Times New Roman" w:hAnsi="Times New Roman" w:cs="Times New Roman"/>
          <w:b/>
          <w:sz w:val="24"/>
        </w:rPr>
        <w:t xml:space="preserve"> </w:t>
      </w:r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Plasma Chemistry Research Group, </w:t>
      </w:r>
      <w:r w:rsidRPr="00556CD3">
        <w:rPr>
          <w:rFonts w:ascii="Times New Roman" w:hAnsi="Times New Roman" w:cs="Times New Roman"/>
          <w:i/>
          <w:sz w:val="24"/>
        </w:rPr>
        <w:t>Research Centre for Natural Sciences</w:t>
      </w:r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Hungarian Academy of Sciences, H-1117 Budapest, Magyar </w:t>
      </w:r>
      <w:proofErr w:type="spellStart"/>
      <w:r w:rsidRPr="00556CD3">
        <w:rPr>
          <w:rFonts w:ascii="Times New Roman" w:eastAsia="Calibri" w:hAnsi="Times New Roman" w:cs="Times New Roman"/>
          <w:i/>
          <w:sz w:val="24"/>
          <w:szCs w:val="24"/>
        </w:rPr>
        <w:t>tudósok</w:t>
      </w:r>
      <w:proofErr w:type="spellEnd"/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56CD3">
        <w:rPr>
          <w:rFonts w:ascii="Times New Roman" w:eastAsia="Calibri" w:hAnsi="Times New Roman" w:cs="Times New Roman"/>
          <w:i/>
          <w:sz w:val="24"/>
          <w:szCs w:val="24"/>
        </w:rPr>
        <w:t>krt</w:t>
      </w:r>
      <w:proofErr w:type="spellEnd"/>
      <w:r w:rsidRPr="00556CD3">
        <w:rPr>
          <w:rFonts w:ascii="Times New Roman" w:eastAsia="Calibri" w:hAnsi="Times New Roman" w:cs="Times New Roman"/>
          <w:i/>
          <w:sz w:val="24"/>
          <w:szCs w:val="24"/>
        </w:rPr>
        <w:t>. 2, Hungary</w:t>
      </w:r>
      <w:r w:rsidRPr="00556C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Medicinal Chemistry Research Group, </w:t>
      </w:r>
      <w:r w:rsidRPr="00556CD3">
        <w:rPr>
          <w:rFonts w:ascii="Times New Roman" w:hAnsi="Times New Roman" w:cs="Times New Roman"/>
          <w:i/>
          <w:sz w:val="24"/>
        </w:rPr>
        <w:t>Research Centre for Natural Sciences,</w:t>
      </w:r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Hungarian Academy of Sciences, H-1117 Budapest, Magyar </w:t>
      </w:r>
      <w:proofErr w:type="spellStart"/>
      <w:r w:rsidRPr="00556CD3">
        <w:rPr>
          <w:rFonts w:ascii="Times New Roman" w:eastAsia="Calibri" w:hAnsi="Times New Roman" w:cs="Times New Roman"/>
          <w:i/>
          <w:sz w:val="24"/>
          <w:szCs w:val="24"/>
        </w:rPr>
        <w:t>tudósok</w:t>
      </w:r>
      <w:proofErr w:type="spellEnd"/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56CD3">
        <w:rPr>
          <w:rFonts w:ascii="Times New Roman" w:eastAsia="Calibri" w:hAnsi="Times New Roman" w:cs="Times New Roman"/>
          <w:i/>
          <w:sz w:val="24"/>
          <w:szCs w:val="24"/>
        </w:rPr>
        <w:t>krt</w:t>
      </w:r>
      <w:proofErr w:type="spellEnd"/>
      <w:r w:rsidRPr="00556CD3">
        <w:rPr>
          <w:rFonts w:ascii="Times New Roman" w:eastAsia="Calibri" w:hAnsi="Times New Roman" w:cs="Times New Roman"/>
          <w:i/>
          <w:sz w:val="24"/>
          <w:szCs w:val="24"/>
        </w:rPr>
        <w:t>. 2, Hungary</w:t>
      </w: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80859" w:rsidRPr="00556CD3" w:rsidRDefault="00280859" w:rsidP="002808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0859" w:rsidRPr="00556CD3" w:rsidRDefault="00280859" w:rsidP="002808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0859" w:rsidRPr="00556CD3" w:rsidRDefault="00280859" w:rsidP="002808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t>Table of contents</w:t>
      </w:r>
    </w:p>
    <w:p w:rsidR="00280859" w:rsidRPr="00556CD3" w:rsidRDefault="00280859" w:rsidP="00280859">
      <w:pPr>
        <w:pStyle w:val="ListParagraph"/>
        <w:numPr>
          <w:ilvl w:val="0"/>
          <w:numId w:val="1"/>
        </w:numPr>
        <w:tabs>
          <w:tab w:val="right" w:leader="dot" w:pos="935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Adjustments made to the similarity measure definitions</w:t>
      </w:r>
      <w:r w:rsidRPr="00556CD3">
        <w:rPr>
          <w:rFonts w:ascii="Times New Roman" w:eastAsia="Calibri" w:hAnsi="Times New Roman" w:cs="Times New Roman"/>
          <w:sz w:val="24"/>
          <w:szCs w:val="24"/>
        </w:rPr>
        <w:tab/>
        <w:t>2</w:t>
      </w:r>
    </w:p>
    <w:p w:rsidR="00E758DA" w:rsidRPr="00556CD3" w:rsidRDefault="00E758DA" w:rsidP="00280859">
      <w:pPr>
        <w:pStyle w:val="ListParagraph"/>
        <w:numPr>
          <w:ilvl w:val="0"/>
          <w:numId w:val="1"/>
        </w:numPr>
        <w:tabs>
          <w:tab w:val="right" w:leader="dot" w:pos="935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Supplementary tables and figures</w:t>
      </w:r>
      <w:r w:rsidRPr="00556CD3">
        <w:rPr>
          <w:rFonts w:ascii="Times New Roman" w:eastAsia="Calibri" w:hAnsi="Times New Roman" w:cs="Times New Roman"/>
          <w:sz w:val="24"/>
          <w:szCs w:val="24"/>
        </w:rPr>
        <w:tab/>
        <w:t>3</w:t>
      </w:r>
    </w:p>
    <w:p w:rsidR="00E758DA" w:rsidRPr="00556CD3" w:rsidRDefault="00E758DA" w:rsidP="00280859">
      <w:pPr>
        <w:pStyle w:val="ListParagraph"/>
        <w:numPr>
          <w:ilvl w:val="0"/>
          <w:numId w:val="1"/>
        </w:numPr>
        <w:tabs>
          <w:tab w:val="right" w:leader="dot" w:pos="935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References</w:t>
      </w:r>
      <w:r w:rsidRPr="00556CD3">
        <w:rPr>
          <w:rFonts w:ascii="Times New Roman" w:eastAsia="Calibri" w:hAnsi="Times New Roman" w:cs="Times New Roman"/>
          <w:sz w:val="24"/>
          <w:szCs w:val="24"/>
        </w:rPr>
        <w:tab/>
      </w:r>
      <w:r w:rsidR="008D1E9D" w:rsidRPr="00556CD3">
        <w:rPr>
          <w:rFonts w:ascii="Times New Roman" w:eastAsia="Calibri" w:hAnsi="Times New Roman" w:cs="Times New Roman"/>
          <w:sz w:val="24"/>
          <w:szCs w:val="24"/>
        </w:rPr>
        <w:t>6</w:t>
      </w: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14BF" w:rsidRPr="00556CD3" w:rsidRDefault="009514BF" w:rsidP="009514B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14BF" w:rsidRPr="00556CD3" w:rsidRDefault="009514BF" w:rsidP="009514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* To whom correspondence should be addressed:</w:t>
      </w:r>
    </w:p>
    <w:p w:rsidR="009514BF" w:rsidRPr="00556CD3" w:rsidRDefault="009514BF" w:rsidP="009514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Dávid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Bajusz</w:t>
      </w:r>
      <w:proofErr w:type="spellEnd"/>
    </w:p>
    <w:p w:rsidR="009514BF" w:rsidRPr="00556CD3" w:rsidRDefault="009514BF" w:rsidP="009514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E-mail: bajusz.david@ttk.mta.hu</w:t>
      </w:r>
    </w:p>
    <w:p w:rsidR="009514BF" w:rsidRPr="00556CD3" w:rsidRDefault="009514BF" w:rsidP="009514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64AB" w:rsidRPr="00556CD3" w:rsidRDefault="00F364AB">
      <w:pPr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9514BF" w:rsidRPr="00556CD3" w:rsidRDefault="00F364AB" w:rsidP="00F364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Adjustments made to the similarity measure definitions</w:t>
      </w:r>
    </w:p>
    <w:p w:rsidR="00F364AB" w:rsidRPr="00556CD3" w:rsidRDefault="00F364AB" w:rsidP="00F364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64AB" w:rsidRPr="00556CD3" w:rsidRDefault="001B607E" w:rsidP="00F364A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Corrections to scaling factors:</w:t>
      </w:r>
    </w:p>
    <w:p w:rsidR="001B607E" w:rsidRPr="00556CD3" w:rsidRDefault="001B607E" w:rsidP="001B607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the scaling factors of the CT5 (</w:t>
      </w: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Consonni-Todeschini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5) metric have been corrected to α = +1 and β = 2</w:t>
      </w:r>
    </w:p>
    <w:p w:rsidR="001B607E" w:rsidRPr="00556CD3" w:rsidRDefault="001B607E" w:rsidP="001B607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the scaling factor β of the Den (Dennis) metric was corrected to β =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3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p</m:t>
                </m:r>
              </m:e>
            </m:rad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</m:oMath>
    </w:p>
    <w:p w:rsidR="001B607E" w:rsidRPr="00556CD3" w:rsidRDefault="001B607E" w:rsidP="001B607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the scaling factor β of the </w:t>
      </w: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Sco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(Scott) metric has been corrected to β = 2 (this measure was not included in the present work as it was identified to give identical results to the RG, or </w:t>
      </w: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Rogot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-Goldberg metric by Todeschini </w:t>
      </w:r>
      <w:r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et al. </w:t>
      </w:r>
      <w:r w:rsidR="0087133B" w:rsidRPr="00556CD3">
        <w:rPr>
          <w:rFonts w:ascii="Times New Roman" w:eastAsia="Calibri" w:hAnsi="Times New Roman" w:cs="Times New Roman"/>
          <w:sz w:val="24"/>
          <w:szCs w:val="24"/>
        </w:rPr>
        <w:fldChar w:fldCharType="begin" w:fldLock="1"/>
      </w:r>
      <w:r w:rsidRPr="00556CD3">
        <w:rPr>
          <w:rFonts w:ascii="Times New Roman" w:eastAsia="Calibri" w:hAnsi="Times New Roman" w:cs="Times New Roman"/>
          <w:sz w:val="24"/>
          <w:szCs w:val="24"/>
        </w:rPr>
        <w:instrText>ADDIN CSL_CITATION { "citationItems" : [ { "id" : "ITEM-1", "itemData" : { "author" : [ { "dropping-particle" : "", "family" : "Todeschini", "given" : "Roberto", "non-dropping-particle" : "", "parse-names" : false, "suffix" : "" }, { "dropping-particle" : "", "family" : "Consonni", "given" : "Viviana", "non-dropping-particle" : "", "parse-names" : false, "suffix" : "" }, { "dropping-particle" : "", "family" : "Xiang", "given" : "Hua", "non-dropping-particle" : "", "parse-names" : false, "suffix" : "" }, { "dropping-particle" : "", "family" : "Holliday", "given" : "John", "non-dropping-particle" : "", "parse-names" : false, "suffix" : "" }, { "dropping-particle" : "", "family" : "Buscema", "given" : "Massimo", "non-dropping-particle" : "", "parse-names" : false, "suffix" : "" }, { "dropping-particle" : "", "family" : "Willett", "given" : "Peter", "non-dropping-particle" : "", "parse-names" : false, "suffix" : "" } ], "container-title" : "Journal of chemical information and modeling", "id" : "ITEM-1", "issued" : { "date-parts" : [ [ "2012" ] ] }, "page" : "2884-2901", "title" : "Similarity coefficients for binary chemoinformatics data: overview and extended comparison using simulated and real data sets", "type" : "article-journal", "volume" : "52" }, "uris" : [ "http://www.mendeley.com/documents/?uuid=5e800548-9782-4126-baa9-bda0b3afa2d7" ] } ], "mendeley" : { "formattedCitation" : "[1]", "plainTextFormattedCitation" : "[1]", "previouslyFormattedCitation" : "[1]" }, "properties" : { "noteIndex" : 0 }, "schema" : "https://github.com/citation-style-language/schema/raw/master/csl-citation.json" }</w:instrText>
      </w:r>
      <w:r w:rsidR="0087133B" w:rsidRPr="00556CD3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Pr="00556CD3">
        <w:rPr>
          <w:rFonts w:ascii="Times New Roman" w:eastAsia="Calibri" w:hAnsi="Times New Roman" w:cs="Times New Roman"/>
          <w:sz w:val="24"/>
          <w:szCs w:val="24"/>
        </w:rPr>
        <w:t>[1]</w:t>
      </w:r>
      <w:r w:rsidR="0087133B" w:rsidRPr="00556CD3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556CD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B607E" w:rsidRPr="00556CD3" w:rsidRDefault="001B607E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607E" w:rsidRPr="00556CD3" w:rsidRDefault="001B607E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Checks to avoid division-by-zero (in addition to those published by </w:t>
      </w:r>
      <w:r w:rsidR="003C2D6C" w:rsidRPr="00556CD3">
        <w:rPr>
          <w:rFonts w:ascii="Times New Roman" w:eastAsia="Calibri" w:hAnsi="Times New Roman" w:cs="Times New Roman"/>
          <w:sz w:val="24"/>
          <w:szCs w:val="24"/>
        </w:rPr>
        <w:t xml:space="preserve">Todeschini </w:t>
      </w:r>
      <w:r w:rsidR="003C2D6C" w:rsidRPr="00556CD3">
        <w:rPr>
          <w:rFonts w:ascii="Times New Roman" w:eastAsia="Calibri" w:hAnsi="Times New Roman" w:cs="Times New Roman"/>
          <w:i/>
          <w:sz w:val="24"/>
          <w:szCs w:val="24"/>
        </w:rPr>
        <w:t xml:space="preserve">et al. </w:t>
      </w:r>
      <w:r w:rsidR="0087133B" w:rsidRPr="00556CD3">
        <w:rPr>
          <w:rFonts w:ascii="Times New Roman" w:eastAsia="Calibri" w:hAnsi="Times New Roman" w:cs="Times New Roman"/>
          <w:sz w:val="24"/>
          <w:szCs w:val="24"/>
        </w:rPr>
        <w:fldChar w:fldCharType="begin" w:fldLock="1"/>
      </w:r>
      <w:r w:rsidR="003C2D6C" w:rsidRPr="00556CD3">
        <w:rPr>
          <w:rFonts w:ascii="Times New Roman" w:eastAsia="Calibri" w:hAnsi="Times New Roman" w:cs="Times New Roman"/>
          <w:sz w:val="24"/>
          <w:szCs w:val="24"/>
        </w:rPr>
        <w:instrText>ADDIN CSL_CITATION { "citationItems" : [ { "id" : "ITEM-1", "itemData" : { "author" : [ { "dropping-particle" : "", "family" : "Todeschini", "given" : "Roberto", "non-dropping-particle" : "", "parse-names" : false, "suffix" : "" }, { "dropping-particle" : "", "family" : "Consonni", "given" : "Viviana", "non-dropping-particle" : "", "parse-names" : false, "suffix" : "" }, { "dropping-particle" : "", "family" : "Xiang", "given" : "Hua", "non-dropping-particle" : "", "parse-names" : false, "suffix" : "" }, { "dropping-particle" : "", "family" : "Holliday", "given" : "John", "non-dropping-particle" : "", "parse-names" : false, "suffix" : "" }, { "dropping-particle" : "", "family" : "Buscema", "given" : "Massimo", "non-dropping-particle" : "", "parse-names" : false, "suffix" : "" }, { "dropping-particle" : "", "family" : "Willett", "given" : "Peter", "non-dropping-particle" : "", "parse-names" : false, "suffix" : "" } ], "container-title" : "Journal of chemical information and modeling", "id" : "ITEM-1", "issued" : { "date-parts" : [ [ "2012" ] ] }, "page" : "2884-2901", "title" : "Similarity coefficients for binary chemoinformatics data: overview and extended comparison using simulated and real data sets", "type" : "article-journal", "volume" : "52" }, "uris" : [ "http://www.mendeley.com/documents/?uuid=5e800548-9782-4126-baa9-bda0b3afa2d7" ] } ], "mendeley" : { "formattedCitation" : "[1]", "plainTextFormattedCitation" : "[1]", "previouslyFormattedCitation" : "[1]" }, "properties" : { "noteIndex" : 0 }, "schema" : "https://github.com/citation-style-language/schema/raw/master/csl-citation.json" }</w:instrText>
      </w:r>
      <w:r w:rsidR="0087133B" w:rsidRPr="00556CD3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="003C2D6C" w:rsidRPr="00556CD3">
        <w:rPr>
          <w:rFonts w:ascii="Times New Roman" w:eastAsia="Calibri" w:hAnsi="Times New Roman" w:cs="Times New Roman"/>
          <w:sz w:val="24"/>
          <w:szCs w:val="24"/>
        </w:rPr>
        <w:t>[1]</w:t>
      </w:r>
      <w:r w:rsidR="0087133B" w:rsidRPr="00556CD3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Pr="00556CD3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1B607E" w:rsidRPr="00556CD3" w:rsidRDefault="001B607E" w:rsidP="001B607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t>SS3 (</w:t>
      </w: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Sokal-Sneath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3): if any of the four addends would produce a division by zero, than that part is set to zero (the other parts are unaffected)</w:t>
      </w:r>
      <w:r w:rsidRPr="00556CD3">
        <w:rPr>
          <w:rFonts w:ascii="Times New Roman" w:eastAsia="Calibri" w:hAnsi="Times New Roman" w:cs="Times New Roman"/>
          <w:sz w:val="24"/>
          <w:szCs w:val="24"/>
        </w:rPr>
        <w:br/>
      </w:r>
      <w:r w:rsidRPr="00556CD3">
        <w:rPr>
          <w:rFonts w:ascii="Times New Roman" w:hAnsi="Times New Roman" w:cs="Times New Roman"/>
          <w:position w:val="-26"/>
        </w:rPr>
        <w:object w:dxaOrig="3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30.75pt" o:ole="">
            <v:imagedata r:id="rId6" o:title=""/>
          </v:shape>
          <o:OLEObject Type="Embed" ProgID="Equation.3" ShapeID="_x0000_i1025" DrawAspect="Content" ObjectID="_1599578374" r:id="rId7"/>
        </w:object>
      </w:r>
    </w:p>
    <w:p w:rsidR="001B607E" w:rsidRPr="00556CD3" w:rsidRDefault="001B607E" w:rsidP="001B607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Pe1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and Pe2 (Peirce 1 and 2): if the denominator would be zero, the simila</w:t>
      </w:r>
      <w:r w:rsidR="003C2D6C" w:rsidRPr="00556CD3">
        <w:rPr>
          <w:rFonts w:ascii="Times New Roman" w:eastAsia="Calibri" w:hAnsi="Times New Roman" w:cs="Times New Roman"/>
          <w:sz w:val="24"/>
          <w:szCs w:val="24"/>
        </w:rPr>
        <w:t>rity is set to zero (becomes 0.5 when scaled</w:t>
      </w:r>
      <w:r w:rsidRPr="00556CD3">
        <w:rPr>
          <w:rFonts w:ascii="Times New Roman" w:eastAsia="Calibri" w:hAnsi="Times New Roman" w:cs="Times New Roman"/>
          <w:sz w:val="24"/>
          <w:szCs w:val="24"/>
        </w:rPr>
        <w:t>)</w:t>
      </w:r>
      <w:r w:rsidR="003C2D6C" w:rsidRPr="00556CD3">
        <w:rPr>
          <w:rFonts w:ascii="Times New Roman" w:eastAsia="Calibri" w:hAnsi="Times New Roman" w:cs="Times New Roman"/>
          <w:sz w:val="24"/>
          <w:szCs w:val="24"/>
        </w:rPr>
        <w:br/>
      </w:r>
      <w:r w:rsidR="003C2D6C" w:rsidRPr="00556CD3">
        <w:rPr>
          <w:rFonts w:ascii="Times New Roman" w:hAnsi="Times New Roman" w:cs="Times New Roman"/>
          <w:position w:val="-26"/>
        </w:rPr>
        <w:object w:dxaOrig="1700" w:dyaOrig="600">
          <v:shape id="_x0000_i1026" type="#_x0000_t75" style="width:85.5pt;height:30pt" o:ole="">
            <v:imagedata r:id="rId8" o:title=""/>
          </v:shape>
          <o:OLEObject Type="Embed" ProgID="Equation.3" ShapeID="_x0000_i1026" DrawAspect="Content" ObjectID="_1599578375" r:id="rId9"/>
        </w:object>
      </w:r>
      <w:r w:rsidR="003C2D6C" w:rsidRPr="00556CD3">
        <w:rPr>
          <w:rFonts w:ascii="Times New Roman" w:hAnsi="Times New Roman" w:cs="Times New Roman"/>
        </w:rPr>
        <w:br/>
      </w:r>
      <w:r w:rsidR="003C2D6C" w:rsidRPr="00556CD3">
        <w:rPr>
          <w:rFonts w:ascii="Times New Roman" w:hAnsi="Times New Roman" w:cs="Times New Roman"/>
          <w:position w:val="-26"/>
        </w:rPr>
        <w:object w:dxaOrig="1740" w:dyaOrig="600">
          <v:shape id="_x0000_i1027" type="#_x0000_t75" style="width:87pt;height:30pt" o:ole="">
            <v:imagedata r:id="rId10" o:title=""/>
          </v:shape>
          <o:OLEObject Type="Embed" ProgID="Equation.3" ShapeID="_x0000_i1027" DrawAspect="Content" ObjectID="_1599578376" r:id="rId11"/>
        </w:object>
      </w:r>
    </w:p>
    <w:p w:rsidR="003C2D6C" w:rsidRPr="00556CD3" w:rsidRDefault="003C2D6C" w:rsidP="003C2D6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CT4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556CD3">
        <w:rPr>
          <w:rFonts w:ascii="Times New Roman" w:eastAsia="Calibri" w:hAnsi="Times New Roman" w:cs="Times New Roman"/>
          <w:sz w:val="24"/>
          <w:szCs w:val="24"/>
        </w:rPr>
        <w:t>Consonni-Todeschini</w:t>
      </w:r>
      <w:proofErr w:type="spellEnd"/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4): if the denominator would be zero, the similarity is set to zero (stays 0 when scaled)</w:t>
      </w:r>
      <w:r w:rsidRPr="00556CD3">
        <w:rPr>
          <w:rFonts w:ascii="Times New Roman" w:eastAsia="Calibri" w:hAnsi="Times New Roman" w:cs="Times New Roman"/>
          <w:sz w:val="24"/>
          <w:szCs w:val="24"/>
        </w:rPr>
        <w:br/>
      </w:r>
      <w:r w:rsidRPr="00556CD3">
        <w:rPr>
          <w:rFonts w:ascii="Times New Roman" w:hAnsi="Times New Roman" w:cs="Times New Roman"/>
          <w:position w:val="-26"/>
        </w:rPr>
        <w:object w:dxaOrig="1900" w:dyaOrig="600">
          <v:shape id="_x0000_i1028" type="#_x0000_t75" style="width:95.25pt;height:30pt" o:ole="">
            <v:imagedata r:id="rId12" o:title=""/>
          </v:shape>
          <o:OLEObject Type="Embed" ProgID="Equation.3" ShapeID="_x0000_i1028" DrawAspect="Content" ObjectID="_1599578377" r:id="rId13"/>
        </w:object>
      </w:r>
    </w:p>
    <w:p w:rsidR="001B607E" w:rsidRPr="00556CD3" w:rsidRDefault="001B607E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54D" w:rsidRPr="00556CD3" w:rsidRDefault="0095654D">
      <w:pPr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E758DA" w:rsidRPr="00556CD3" w:rsidRDefault="00E758DA" w:rsidP="001B607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Supplementary tables and figures</w:t>
      </w:r>
    </w:p>
    <w:p w:rsidR="001B607E" w:rsidRPr="00556CD3" w:rsidRDefault="000829AE" w:rsidP="001B607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t>Figure S1</w:t>
      </w:r>
      <w:r w:rsidR="00B74650" w:rsidRPr="00556CD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56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CD3">
        <w:rPr>
          <w:rFonts w:ascii="Times New Roman" w:hAnsi="Times New Roman" w:cs="Times New Roman"/>
          <w:sz w:val="24"/>
        </w:rPr>
        <w:t xml:space="preserve">One of the original plots produced by the SRD script (3VHE protein, WO3 </w:t>
      </w:r>
      <w:r w:rsidR="003266E1" w:rsidRPr="00556CD3">
        <w:rPr>
          <w:rFonts w:ascii="Times New Roman" w:hAnsi="Times New Roman" w:cs="Times New Roman"/>
          <w:sz w:val="24"/>
        </w:rPr>
        <w:t xml:space="preserve">bit selection </w:t>
      </w:r>
      <w:r w:rsidRPr="00556CD3">
        <w:rPr>
          <w:rFonts w:ascii="Times New Roman" w:hAnsi="Times New Roman" w:cs="Times New Roman"/>
          <w:sz w:val="24"/>
        </w:rPr>
        <w:t>and RES</w:t>
      </w:r>
      <w:r w:rsidR="003266E1" w:rsidRPr="00556CD3">
        <w:rPr>
          <w:rFonts w:ascii="Times New Roman" w:hAnsi="Times New Roman" w:cs="Times New Roman"/>
          <w:sz w:val="24"/>
        </w:rPr>
        <w:t xml:space="preserve"> filtering rule</w:t>
      </w:r>
      <w:r w:rsidRPr="00556CD3">
        <w:rPr>
          <w:rFonts w:ascii="Times New Roman" w:hAnsi="Times New Roman" w:cs="Times New Roman"/>
          <w:sz w:val="24"/>
        </w:rPr>
        <w:t>)</w:t>
      </w:r>
      <w:r w:rsidR="00A73A7D" w:rsidRPr="00556CD3">
        <w:rPr>
          <w:rFonts w:ascii="Times New Roman" w:hAnsi="Times New Roman" w:cs="Times New Roman"/>
          <w:sz w:val="24"/>
        </w:rPr>
        <w:t xml:space="preserve"> </w:t>
      </w:r>
      <w:r w:rsidR="0087133B" w:rsidRPr="00556CD3">
        <w:rPr>
          <w:rFonts w:ascii="Times New Roman" w:hAnsi="Times New Roman" w:cs="Times New Roman"/>
          <w:sz w:val="24"/>
        </w:rPr>
        <w:fldChar w:fldCharType="begin" w:fldLock="1"/>
      </w:r>
      <w:r w:rsidR="00A73A7D" w:rsidRPr="00556CD3">
        <w:rPr>
          <w:rFonts w:ascii="Times New Roman" w:hAnsi="Times New Roman" w:cs="Times New Roman"/>
          <w:sz w:val="24"/>
        </w:rPr>
        <w:instrText>ADDIN CSL_CITATION { "citationItems" : [ { "id" : "ITEM-1", "itemData" : { "DOI" : "10.1016/j.trac.2009.09.009", "ISSN" : "01659936", "author" : [ { "dropping-particle" : "", "family" : "H\u00e9berger", "given" : "K\u00e1roly", "non-dropping-particle" : "", "parse-names" : false, "suffix" : "" } ], "container-title" : "TrAC Trends in Analytical Chemistry", "id" : "ITEM-1", "issue" : "1", "issued" : { "date-parts" : [ [ "2010", "1" ] ] }, "page" : "101-109", "publisher" : "Elsevier", "title" : "Sum of ranking differences compares methods or models fairly", "type" : "article-journal", "volume" : "29" }, "uris" : [ "http://www.mendeley.com/documents/?uuid=c1464af0-9b98-4dfa-ae4a-86a52ee6ebff" ] }, { "id" : "ITEM-2", "itemData" : { "DOI" : "10.1016/j.chemolab.2013.06.007", "ISSN" : "01697439", "author" : [ { "dropping-particle" : "", "family" : "Koll\u00e1r-Hunek", "given" : "Kl\u00e1ra", "non-dropping-particle" : "", "parse-names" : false, "suffix" : "" }, { "dropping-particle" : "", "family" : "H\u00e9berger", "given" : "K\u00e1roly", "non-dropping-particle" : "", "parse-names" : false, "suffix" : "" } ], "container-title" : "Chemometrics and Intelligent Laboratory Systems", "id" : "ITEM-2", "issued" : { "date-parts" : [ [ "2013", "8" ] ] }, "page" : "139-146", "publisher" : "Elsevier B.V.", "title" : "Method and model comparison by sum of ranking differences in cases of repeated observations (ties)", "type" : "article-journal", "volume" : "127" }, "uris" : [ "http://www.mendeley.com/documents/?uuid=bd392770-082a-46e4-a403-99ce4475ad6c" ] } ], "mendeley" : { "formattedCitation" : "[2, 3]", "plainTextFormattedCitation" : "[2, 3]" }, "properties" : { "noteIndex" : 0 }, "schema" : "https://github.com/citation-style-language/schema/raw/master/csl-citation.json" }</w:instrText>
      </w:r>
      <w:r w:rsidR="0087133B" w:rsidRPr="00556CD3">
        <w:rPr>
          <w:rFonts w:ascii="Times New Roman" w:hAnsi="Times New Roman" w:cs="Times New Roman"/>
          <w:sz w:val="24"/>
        </w:rPr>
        <w:fldChar w:fldCharType="separate"/>
      </w:r>
      <w:r w:rsidR="00A73A7D" w:rsidRPr="00556CD3">
        <w:rPr>
          <w:rFonts w:ascii="Times New Roman" w:hAnsi="Times New Roman" w:cs="Times New Roman"/>
          <w:sz w:val="24"/>
        </w:rPr>
        <w:t>[2, 3]</w:t>
      </w:r>
      <w:r w:rsidR="0087133B" w:rsidRPr="00556CD3">
        <w:rPr>
          <w:rFonts w:ascii="Times New Roman" w:hAnsi="Times New Roman" w:cs="Times New Roman"/>
          <w:sz w:val="24"/>
        </w:rPr>
        <w:fldChar w:fldCharType="end"/>
      </w:r>
      <w:r w:rsidRPr="00556CD3">
        <w:rPr>
          <w:rFonts w:ascii="Times New Roman" w:hAnsi="Times New Roman" w:cs="Times New Roman"/>
          <w:sz w:val="24"/>
        </w:rPr>
        <w:t>. Normalized SRD values [%] are plotted on the X and left Y axes</w:t>
      </w:r>
      <w:r w:rsidR="003266E1" w:rsidRPr="00556CD3">
        <w:rPr>
          <w:rFonts w:ascii="Times New Roman" w:hAnsi="Times New Roman" w:cs="Times New Roman"/>
          <w:sz w:val="24"/>
        </w:rPr>
        <w:t xml:space="preserve"> (thus, the distance from the reference vector is represented by the column heights and the column distances from the origin as well)</w:t>
      </w:r>
      <w:r w:rsidRPr="00556CD3">
        <w:rPr>
          <w:rFonts w:ascii="Times New Roman" w:hAnsi="Times New Roman" w:cs="Times New Roman"/>
          <w:sz w:val="24"/>
        </w:rPr>
        <w:t xml:space="preserve">. Cumulative relative frequencies of SRD values in the case of random rankings can be seen on the right Y axis. The </w:t>
      </w:r>
      <w:r w:rsidR="003266E1" w:rsidRPr="00556CD3">
        <w:rPr>
          <w:rFonts w:ascii="Times New Roman" w:hAnsi="Times New Roman" w:cs="Times New Roman"/>
          <w:sz w:val="24"/>
        </w:rPr>
        <w:t>plot on the bottom is a magnified version of the one on top</w:t>
      </w:r>
      <w:r w:rsidRPr="00556CD3">
        <w:rPr>
          <w:rFonts w:ascii="Times New Roman" w:hAnsi="Times New Roman" w:cs="Times New Roman"/>
          <w:sz w:val="24"/>
        </w:rPr>
        <w:t>.</w:t>
      </w:r>
    </w:p>
    <w:p w:rsidR="000829AE" w:rsidRPr="00556CD3" w:rsidRDefault="000829AE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760720" cy="5693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D_FINAL_MERGED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9AE" w:rsidRPr="00556CD3" w:rsidRDefault="000829AE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54D" w:rsidRPr="00556CD3" w:rsidRDefault="0095654D">
      <w:pPr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829AE" w:rsidRPr="00556CD3" w:rsidRDefault="00B74650" w:rsidP="001B607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Table S1.</w:t>
      </w:r>
      <w:r w:rsidR="000829AE" w:rsidRPr="00556CD3">
        <w:rPr>
          <w:rFonts w:ascii="Times New Roman" w:hAnsi="Times New Roman" w:cs="Times New Roman"/>
          <w:sz w:val="24"/>
        </w:rPr>
        <w:t xml:space="preserve"> A part of the standardized data matrix for ANOVA analyses. Protein, Bits, Filtering, Metric (similarity measures), Symmetricity and </w:t>
      </w:r>
      <w:proofErr w:type="spellStart"/>
      <w:r w:rsidR="000829AE" w:rsidRPr="00556CD3">
        <w:rPr>
          <w:rFonts w:ascii="Times New Roman" w:hAnsi="Times New Roman" w:cs="Times New Roman"/>
          <w:sz w:val="24"/>
        </w:rPr>
        <w:t>Metricity</w:t>
      </w:r>
      <w:proofErr w:type="spellEnd"/>
      <w:r w:rsidR="000829AE" w:rsidRPr="00556CD3">
        <w:rPr>
          <w:rFonts w:ascii="Times New Roman" w:hAnsi="Times New Roman" w:cs="Times New Roman"/>
          <w:sz w:val="24"/>
        </w:rPr>
        <w:t xml:space="preserve"> were indicated as factors for ANOVA. The independent variable was the SRD values for the comparison.</w:t>
      </w:r>
    </w:p>
    <w:p w:rsidR="000829AE" w:rsidRPr="00556CD3" w:rsidRDefault="000829AE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760720" cy="7074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d_anova_input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9AE" w:rsidRPr="00556CD3" w:rsidRDefault="000829AE" w:rsidP="001B607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654D" w:rsidRPr="00556CD3" w:rsidRDefault="0095654D">
      <w:pPr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F0BD4" w:rsidRPr="00556CD3" w:rsidRDefault="00F04A84" w:rsidP="001B607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Figure S2.</w:t>
      </w:r>
      <w:r w:rsidR="008F0BD4" w:rsidRPr="00556C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56CD3">
        <w:rPr>
          <w:rFonts w:ascii="Times New Roman" w:eastAsia="Calibri" w:hAnsi="Times New Roman" w:cs="Times New Roman"/>
          <w:sz w:val="24"/>
          <w:szCs w:val="24"/>
        </w:rPr>
        <w:t>S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>ummary of the ANOVA results for the 44 similarity measures with th</w:t>
      </w:r>
      <w:bookmarkStart w:id="0" w:name="_GoBack"/>
      <w:bookmarkEnd w:id="0"/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e factor of the different filtering </w:t>
      </w:r>
      <w:r w:rsidR="00C61CF5" w:rsidRPr="00556CD3">
        <w:rPr>
          <w:rFonts w:ascii="Times New Roman" w:eastAsia="Calibri" w:hAnsi="Times New Roman" w:cs="Times New Roman"/>
          <w:sz w:val="24"/>
          <w:szCs w:val="24"/>
        </w:rPr>
        <w:t>rules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>. The significant</w:t>
      </w:r>
      <w:r w:rsidR="00C61CF5" w:rsidRPr="00556CD3">
        <w:rPr>
          <w:rFonts w:ascii="Times New Roman" w:eastAsia="Calibri" w:hAnsi="Times New Roman" w:cs="Times New Roman"/>
          <w:sz w:val="24"/>
          <w:szCs w:val="24"/>
        </w:rPr>
        <w:t>ly differing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 measures are </w:t>
      </w:r>
      <w:r w:rsidR="007A255E">
        <w:rPr>
          <w:rFonts w:ascii="Times New Roman" w:eastAsia="Calibri" w:hAnsi="Times New Roman" w:cs="Times New Roman"/>
          <w:sz w:val="24"/>
          <w:szCs w:val="24"/>
        </w:rPr>
        <w:t>framed</w:t>
      </w:r>
      <w:r w:rsidR="007A255E" w:rsidRPr="00556C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6CD3">
        <w:rPr>
          <w:rFonts w:ascii="Times New Roman" w:eastAsia="Calibri" w:hAnsi="Times New Roman" w:cs="Times New Roman"/>
          <w:sz w:val="24"/>
          <w:szCs w:val="24"/>
        </w:rPr>
        <w:t>in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 red. </w:t>
      </w:r>
      <w:r w:rsidR="00C61CF5" w:rsidRPr="00556CD3">
        <w:rPr>
          <w:rFonts w:ascii="Times New Roman" w:eastAsia="Calibri" w:hAnsi="Times New Roman" w:cs="Times New Roman"/>
          <w:sz w:val="24"/>
          <w:szCs w:val="24"/>
        </w:rPr>
        <w:t>The normalized SRD values are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 on the </w:t>
      </w:r>
      <w:r w:rsidR="008F0BD4" w:rsidRPr="00556CD3">
        <w:rPr>
          <w:rFonts w:ascii="Times New Roman" w:eastAsia="Calibri" w:hAnsi="Times New Roman" w:cs="Times New Roman"/>
          <w:i/>
          <w:sz w:val="24"/>
          <w:szCs w:val="24"/>
        </w:rPr>
        <w:t>y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 axis and the filtering </w:t>
      </w:r>
      <w:r w:rsidR="003103EB" w:rsidRPr="00556CD3">
        <w:rPr>
          <w:rFonts w:ascii="Times New Roman" w:eastAsia="Calibri" w:hAnsi="Times New Roman" w:cs="Times New Roman"/>
          <w:sz w:val="24"/>
          <w:szCs w:val="24"/>
        </w:rPr>
        <w:t>rules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 are in the following order</w:t>
      </w:r>
      <w:r w:rsidR="003103EB" w:rsidRPr="00556CD3">
        <w:rPr>
          <w:rFonts w:ascii="Times New Roman" w:eastAsia="Calibri" w:hAnsi="Times New Roman" w:cs="Times New Roman"/>
          <w:sz w:val="24"/>
          <w:szCs w:val="24"/>
        </w:rPr>
        <w:t xml:space="preserve"> on the </w:t>
      </w:r>
      <w:r w:rsidR="003103EB" w:rsidRPr="00556CD3">
        <w:rPr>
          <w:rFonts w:ascii="Times New Roman" w:eastAsia="Calibri" w:hAnsi="Times New Roman" w:cs="Times New Roman"/>
          <w:i/>
          <w:sz w:val="24"/>
          <w:szCs w:val="24"/>
        </w:rPr>
        <w:t>x</w:t>
      </w:r>
      <w:r w:rsidR="003103EB" w:rsidRPr="00556CD3">
        <w:rPr>
          <w:rFonts w:ascii="Times New Roman" w:eastAsia="Calibri" w:hAnsi="Times New Roman" w:cs="Times New Roman"/>
          <w:sz w:val="24"/>
          <w:szCs w:val="24"/>
        </w:rPr>
        <w:t xml:space="preserve"> axis</w:t>
      </w:r>
      <w:r w:rsidR="008F0BD4" w:rsidRPr="00556CD3">
        <w:rPr>
          <w:rFonts w:ascii="Times New Roman" w:eastAsia="Calibri" w:hAnsi="Times New Roman" w:cs="Times New Roman"/>
          <w:sz w:val="24"/>
          <w:szCs w:val="24"/>
        </w:rPr>
        <w:t xml:space="preserve"> in each plot: INTS, NO, RES.</w:t>
      </w:r>
      <w:r w:rsidR="00A73A7D" w:rsidRPr="00556CD3">
        <w:rPr>
          <w:rFonts w:ascii="Times New Roman" w:eastAsia="Calibri" w:hAnsi="Times New Roman" w:cs="Times New Roman"/>
          <w:sz w:val="24"/>
          <w:szCs w:val="24"/>
        </w:rPr>
        <w:t xml:space="preserve"> (See next page.)</w:t>
      </w:r>
    </w:p>
    <w:p w:rsidR="008F0BD4" w:rsidRPr="00556CD3" w:rsidRDefault="008F0BD4" w:rsidP="001B607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CD3">
        <w:rPr>
          <w:rFonts w:ascii="Times New Roman" w:eastAsia="Calibri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4046645" cy="773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metric_suppl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645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07E" w:rsidRPr="00556CD3" w:rsidRDefault="001B607E" w:rsidP="001B607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56CD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References</w:t>
      </w:r>
    </w:p>
    <w:p w:rsidR="00A73A7D" w:rsidRPr="00556CD3" w:rsidRDefault="0087133B" w:rsidP="00A73A7D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fldChar w:fldCharType="begin" w:fldLock="1"/>
      </w:r>
      <w:r w:rsidR="001B607E" w:rsidRPr="00556CD3">
        <w:rPr>
          <w:rFonts w:ascii="Times New Roman" w:eastAsia="Calibri" w:hAnsi="Times New Roman" w:cs="Times New Roman"/>
          <w:sz w:val="24"/>
          <w:szCs w:val="24"/>
        </w:rPr>
        <w:instrText xml:space="preserve">ADDIN Mendeley Bibliography CSL_BIBLIOGRAPHY </w:instrText>
      </w:r>
      <w:r w:rsidRPr="00556CD3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="00A73A7D" w:rsidRPr="00556CD3">
        <w:rPr>
          <w:rFonts w:ascii="Times New Roman" w:hAnsi="Times New Roman" w:cs="Times New Roman"/>
          <w:sz w:val="24"/>
          <w:szCs w:val="24"/>
        </w:rPr>
        <w:t xml:space="preserve">1. </w:t>
      </w:r>
      <w:r w:rsidR="00A73A7D" w:rsidRPr="00556CD3">
        <w:rPr>
          <w:rFonts w:ascii="Times New Roman" w:hAnsi="Times New Roman" w:cs="Times New Roman"/>
          <w:sz w:val="24"/>
          <w:szCs w:val="24"/>
        </w:rPr>
        <w:tab/>
        <w:t>Todeschini R, Consonni V, Xiang H, et al (2012) Similarity coefficients for binary chemoinformatics data: overview and extended comparison using simulated and real data sets. J Chem Inf Model 52:2884–2901</w:t>
      </w:r>
    </w:p>
    <w:p w:rsidR="00A73A7D" w:rsidRPr="00556CD3" w:rsidRDefault="00A73A7D" w:rsidP="00A73A7D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 w:rsidRPr="00556CD3">
        <w:rPr>
          <w:rFonts w:ascii="Times New Roman" w:hAnsi="Times New Roman" w:cs="Times New Roman"/>
          <w:sz w:val="24"/>
          <w:szCs w:val="24"/>
        </w:rPr>
        <w:t xml:space="preserve">2. </w:t>
      </w:r>
      <w:r w:rsidRPr="00556CD3">
        <w:rPr>
          <w:rFonts w:ascii="Times New Roman" w:hAnsi="Times New Roman" w:cs="Times New Roman"/>
          <w:sz w:val="24"/>
          <w:szCs w:val="24"/>
        </w:rPr>
        <w:tab/>
        <w:t>Héberger K (2010) Sum of ranking differences compares methods or models fairly. TrAC Trends Anal Chem 29:101–109 . doi: 10.1016/j.trac.2009.09.009</w:t>
      </w:r>
    </w:p>
    <w:p w:rsidR="00A73A7D" w:rsidRPr="00556CD3" w:rsidRDefault="00A73A7D" w:rsidP="00A73A7D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rPr>
          <w:rFonts w:ascii="Times New Roman" w:hAnsi="Times New Roman" w:cs="Times New Roman"/>
          <w:sz w:val="24"/>
        </w:rPr>
      </w:pPr>
      <w:r w:rsidRPr="00556CD3">
        <w:rPr>
          <w:rFonts w:ascii="Times New Roman" w:hAnsi="Times New Roman" w:cs="Times New Roman"/>
          <w:sz w:val="24"/>
          <w:szCs w:val="24"/>
        </w:rPr>
        <w:t xml:space="preserve">3. </w:t>
      </w:r>
      <w:r w:rsidRPr="00556CD3">
        <w:rPr>
          <w:rFonts w:ascii="Times New Roman" w:hAnsi="Times New Roman" w:cs="Times New Roman"/>
          <w:sz w:val="24"/>
          <w:szCs w:val="24"/>
        </w:rPr>
        <w:tab/>
        <w:t>Kollár-Hunek K, Héberger K (2013) Method and model comparison by sum of ranking differences in cases of repeated observations (ties). Chemom Intell Lab Syst 127:139–146 . doi: 10.1016/j.chemolab.2013.06.007</w:t>
      </w:r>
    </w:p>
    <w:p w:rsidR="001B607E" w:rsidRPr="00556CD3" w:rsidRDefault="0087133B" w:rsidP="00A73A7D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rPr>
          <w:rFonts w:ascii="Times New Roman" w:eastAsia="Calibri" w:hAnsi="Times New Roman" w:cs="Times New Roman"/>
          <w:sz w:val="24"/>
          <w:szCs w:val="24"/>
        </w:rPr>
      </w:pPr>
      <w:r w:rsidRPr="00556CD3"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sectPr w:rsidR="001B607E" w:rsidRPr="00556CD3" w:rsidSect="00655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032F"/>
    <w:multiLevelType w:val="hybridMultilevel"/>
    <w:tmpl w:val="97DA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B4317"/>
    <w:multiLevelType w:val="hybridMultilevel"/>
    <w:tmpl w:val="80BAC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B2E79"/>
    <w:multiLevelType w:val="hybridMultilevel"/>
    <w:tmpl w:val="993630D6"/>
    <w:lvl w:ilvl="0" w:tplc="36AE14F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berger">
    <w15:presenceInfo w15:providerId="None" w15:userId="Heberg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3E87"/>
    <w:rsid w:val="000829AE"/>
    <w:rsid w:val="001B607E"/>
    <w:rsid w:val="001E2265"/>
    <w:rsid w:val="00280859"/>
    <w:rsid w:val="003103EB"/>
    <w:rsid w:val="003266E1"/>
    <w:rsid w:val="003C2D6C"/>
    <w:rsid w:val="00556CD3"/>
    <w:rsid w:val="006552E5"/>
    <w:rsid w:val="00771884"/>
    <w:rsid w:val="007A255E"/>
    <w:rsid w:val="0087133B"/>
    <w:rsid w:val="008D1E9D"/>
    <w:rsid w:val="008F0BD4"/>
    <w:rsid w:val="009514BF"/>
    <w:rsid w:val="0095654D"/>
    <w:rsid w:val="00996698"/>
    <w:rsid w:val="00A73A7D"/>
    <w:rsid w:val="00B74650"/>
    <w:rsid w:val="00C61CF5"/>
    <w:rsid w:val="00CA3E87"/>
    <w:rsid w:val="00D039A0"/>
    <w:rsid w:val="00D56BED"/>
    <w:rsid w:val="00E758DA"/>
    <w:rsid w:val="00E957F1"/>
    <w:rsid w:val="00F04A84"/>
    <w:rsid w:val="00F3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4B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4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08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60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7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4B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4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08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60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7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0E7E0-D052-4C03-9355-818104ED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1278</Words>
  <Characters>7289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MTA TTK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0013006</cp:lastModifiedBy>
  <cp:revision>5</cp:revision>
  <dcterms:created xsi:type="dcterms:W3CDTF">2018-04-13T20:32:00Z</dcterms:created>
  <dcterms:modified xsi:type="dcterms:W3CDTF">2018-09-27T10:43:00Z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http://www.zotero.org/styles/current-topics-in-medicinal-chemistry</vt:lpwstr>
  </property>
  <property fmtid="{D5CDD505-2E9C-101B-9397-08002B2CF9AE}" pid="11" name="Mendeley Recent Style Name 4_1">
    <vt:lpwstr>Current Topics in Medicinal Chemistry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http://www.zotero.org/styles/journal-of-cheminformatics</vt:lpwstr>
  </property>
  <property fmtid="{D5CDD505-2E9C-101B-9397-08002B2CF9AE}" pid="15" name="Mendeley Recent Style Name 6_1">
    <vt:lpwstr>Journal of Cheminformatics</vt:lpwstr>
  </property>
  <property fmtid="{D5CDD505-2E9C-101B-9397-08002B2CF9AE}" pid="16" name="Mendeley Recent Style Id 7_1">
    <vt:lpwstr>http://www.zotero.org/styles/journal-of-medicinal-chemistry</vt:lpwstr>
  </property>
  <property fmtid="{D5CDD505-2E9C-101B-9397-08002B2CF9AE}" pid="17" name="Mendeley Recent Style Name 7_1">
    <vt:lpwstr>Journal of Medicinal Chemistry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a5dd05c8-580f-3dd3-b164-41d6c8152161</vt:lpwstr>
  </property>
  <property fmtid="{D5CDD505-2E9C-101B-9397-08002B2CF9AE}" pid="24" name="Mendeley Citation Style_1">
    <vt:lpwstr>http://www.zotero.org/styles/journal-of-cheminformatics</vt:lpwstr>
  </property>
</Properties>
</file>