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DA1" w:rsidRPr="00216081" w:rsidRDefault="00EA6DA1" w:rsidP="00471991">
      <w:pPr>
        <w:widowControl w:val="0"/>
        <w:spacing w:line="360" w:lineRule="auto"/>
        <w:jc w:val="both"/>
        <w:rPr>
          <w:rFonts w:ascii="Times New Roman" w:hAnsi="Times New Roman" w:cs="Times New Roman"/>
          <w:b/>
          <w:sz w:val="36"/>
          <w:szCs w:val="36"/>
        </w:rPr>
      </w:pPr>
      <w:r w:rsidRPr="00843BAE">
        <w:rPr>
          <w:rFonts w:ascii="Times New Roman" w:hAnsi="Times New Roman" w:cs="Times New Roman"/>
          <w:b/>
          <w:sz w:val="36"/>
          <w:szCs w:val="36"/>
        </w:rPr>
        <w:t>Additional File</w:t>
      </w:r>
      <w:r w:rsidR="00471991">
        <w:rPr>
          <w:rFonts w:ascii="Times New Roman" w:hAnsi="Times New Roman" w:cs="Times New Roman"/>
          <w:b/>
          <w:sz w:val="36"/>
          <w:szCs w:val="36"/>
        </w:rPr>
        <w:t xml:space="preserve"> 2</w:t>
      </w:r>
    </w:p>
    <w:p w:rsidR="00EA6DA1" w:rsidRPr="00216081" w:rsidRDefault="00EA6DA1" w:rsidP="00471991">
      <w:pPr>
        <w:widowControl w:val="0"/>
        <w:spacing w:line="360" w:lineRule="auto"/>
        <w:jc w:val="both"/>
        <w:rPr>
          <w:rFonts w:ascii="Times New Roman" w:hAnsi="Times New Roman" w:cs="Times New Roman"/>
          <w:b/>
          <w:sz w:val="32"/>
          <w:szCs w:val="32"/>
          <w:lang w:val="en-US"/>
        </w:rPr>
      </w:pPr>
    </w:p>
    <w:p w:rsidR="00EA6DA1" w:rsidRPr="00216081" w:rsidRDefault="00EA6DA1" w:rsidP="00471991">
      <w:pPr>
        <w:widowControl w:val="0"/>
        <w:spacing w:line="360" w:lineRule="auto"/>
        <w:jc w:val="both"/>
        <w:rPr>
          <w:rFonts w:ascii="Times New Roman" w:hAnsi="Times New Roman" w:cs="Times New Roman"/>
          <w:sz w:val="32"/>
          <w:szCs w:val="32"/>
          <w:lang w:val="en-US"/>
        </w:rPr>
      </w:pPr>
      <w:r w:rsidRPr="00216081">
        <w:rPr>
          <w:rFonts w:ascii="Times New Roman" w:hAnsi="Times New Roman" w:cs="Times New Roman"/>
          <w:sz w:val="32"/>
          <w:szCs w:val="32"/>
          <w:lang w:val="en-US"/>
        </w:rPr>
        <w:t xml:space="preserve">BioTransformer: </w:t>
      </w:r>
      <w:bookmarkStart w:id="0" w:name="OLE_LINK59"/>
      <w:bookmarkStart w:id="1" w:name="OLE_LINK60"/>
      <w:bookmarkStart w:id="2" w:name="OLE_LINK61"/>
      <w:r w:rsidRPr="00216081">
        <w:rPr>
          <w:rFonts w:ascii="Times New Roman" w:hAnsi="Times New Roman" w:cs="Times New Roman"/>
          <w:sz w:val="32"/>
          <w:szCs w:val="32"/>
          <w:lang w:val="en-US"/>
        </w:rPr>
        <w:t>A Comprehensive Computational Tool for Small Molecule Metabolism Prediction and Metabolite Identification</w:t>
      </w:r>
      <w:bookmarkEnd w:id="0"/>
      <w:bookmarkEnd w:id="1"/>
      <w:bookmarkEnd w:id="2"/>
    </w:p>
    <w:p w:rsidR="00EA6DA1" w:rsidRPr="00216081" w:rsidRDefault="00EA6DA1" w:rsidP="00471991">
      <w:pPr>
        <w:widowControl w:val="0"/>
        <w:spacing w:line="360" w:lineRule="auto"/>
        <w:jc w:val="both"/>
        <w:rPr>
          <w:rFonts w:ascii="Times New Roman" w:hAnsi="Times New Roman" w:cs="Times New Roman"/>
          <w:b/>
          <w:sz w:val="32"/>
          <w:szCs w:val="32"/>
        </w:rPr>
      </w:pPr>
    </w:p>
    <w:p w:rsidR="00EA6DA1" w:rsidRPr="00555102" w:rsidRDefault="00EA6DA1" w:rsidP="00471991">
      <w:pPr>
        <w:pStyle w:val="BBAuthorName"/>
        <w:widowControl w:val="0"/>
        <w:spacing w:line="276" w:lineRule="auto"/>
        <w:jc w:val="both"/>
        <w:rPr>
          <w:rFonts w:ascii="Times New Roman" w:hAnsi="Times New Roman"/>
          <w:vertAlign w:val="superscript"/>
        </w:rPr>
      </w:pPr>
      <w:r w:rsidRPr="00555102">
        <w:rPr>
          <w:rFonts w:ascii="Times New Roman" w:hAnsi="Times New Roman"/>
        </w:rPr>
        <w:t>Yannick Djoumbou-Feunang</w:t>
      </w:r>
      <w:r w:rsidRPr="00555102">
        <w:rPr>
          <w:rFonts w:ascii="Times New Roman" w:hAnsi="Times New Roman"/>
          <w:vertAlign w:val="superscript"/>
        </w:rPr>
        <w:t>1</w:t>
      </w:r>
      <w:r w:rsidRPr="00555102">
        <w:rPr>
          <w:rFonts w:ascii="Times New Roman" w:hAnsi="Times New Roman"/>
        </w:rPr>
        <w:t>, Jarlei Fiamoncini</w:t>
      </w:r>
      <w:r w:rsidRPr="00555102">
        <w:rPr>
          <w:rFonts w:ascii="Times New Roman" w:hAnsi="Times New Roman"/>
          <w:vertAlign w:val="superscript"/>
        </w:rPr>
        <w:t>2,3</w:t>
      </w:r>
      <w:r w:rsidRPr="00555102">
        <w:rPr>
          <w:rFonts w:ascii="Times New Roman" w:hAnsi="Times New Roman"/>
        </w:rPr>
        <w:t>, Alberto Gil de la Fuente</w:t>
      </w:r>
      <w:r w:rsidRPr="00555102">
        <w:rPr>
          <w:rFonts w:ascii="Times New Roman" w:hAnsi="Times New Roman"/>
          <w:vertAlign w:val="superscript"/>
        </w:rPr>
        <w:t>4</w:t>
      </w:r>
      <w:r w:rsidRPr="00555102">
        <w:rPr>
          <w:rFonts w:ascii="Times New Roman" w:hAnsi="Times New Roman"/>
        </w:rPr>
        <w:t>, Russell Greiner</w:t>
      </w:r>
      <w:r w:rsidRPr="00555102">
        <w:rPr>
          <w:rFonts w:ascii="Times New Roman" w:hAnsi="Times New Roman"/>
          <w:vertAlign w:val="superscript"/>
        </w:rPr>
        <w:t>5,6</w:t>
      </w:r>
      <w:r w:rsidRPr="00555102">
        <w:rPr>
          <w:rFonts w:ascii="Times New Roman" w:hAnsi="Times New Roman"/>
        </w:rPr>
        <w:t>, Claudine Manach</w:t>
      </w:r>
      <w:r w:rsidRPr="00555102">
        <w:rPr>
          <w:rFonts w:ascii="Times New Roman" w:hAnsi="Times New Roman"/>
          <w:vertAlign w:val="superscript"/>
        </w:rPr>
        <w:t>2</w:t>
      </w:r>
      <w:r w:rsidRPr="00555102">
        <w:rPr>
          <w:rFonts w:ascii="Times New Roman" w:hAnsi="Times New Roman"/>
        </w:rPr>
        <w:t>,  David S. Wishart</w:t>
      </w:r>
      <w:r w:rsidRPr="00555102">
        <w:rPr>
          <w:rFonts w:ascii="Times New Roman" w:hAnsi="Times New Roman"/>
          <w:vertAlign w:val="superscript"/>
        </w:rPr>
        <w:t>1,5</w:t>
      </w:r>
    </w:p>
    <w:p w:rsidR="00EA6DA1" w:rsidRPr="00555102" w:rsidRDefault="00EA6DA1" w:rsidP="00471991">
      <w:pPr>
        <w:widowControl w:val="0"/>
        <w:spacing w:line="276" w:lineRule="auto"/>
        <w:jc w:val="both"/>
        <w:rPr>
          <w:rFonts w:ascii="Times New Roman" w:hAnsi="Times New Roman" w:cs="Times New Roman"/>
          <w:lang w:val="en-US"/>
        </w:rPr>
      </w:pPr>
      <w:r w:rsidRPr="00555102">
        <w:rPr>
          <w:rFonts w:ascii="Times New Roman" w:hAnsi="Times New Roman" w:cs="Times New Roman"/>
          <w:vertAlign w:val="superscript"/>
          <w:lang w:val="en-US"/>
        </w:rPr>
        <w:t>1</w:t>
      </w:r>
      <w:r w:rsidRPr="00555102">
        <w:rPr>
          <w:rFonts w:ascii="Times New Roman" w:hAnsi="Times New Roman" w:cs="Times New Roman"/>
          <w:lang w:val="en-US"/>
        </w:rPr>
        <w:t>Department of Biological Sciences, University of Alberta, Edmonton, Alberta, Canada, T6G 2E9</w:t>
      </w:r>
    </w:p>
    <w:p w:rsidR="00EA6DA1" w:rsidRPr="00555102" w:rsidRDefault="00EA6DA1" w:rsidP="00471991">
      <w:pPr>
        <w:widowControl w:val="0"/>
        <w:spacing w:line="276" w:lineRule="auto"/>
        <w:jc w:val="both"/>
        <w:rPr>
          <w:rFonts w:ascii="Times New Roman" w:hAnsi="Times New Roman" w:cs="Times New Roman"/>
          <w:lang w:val="fr-FR"/>
        </w:rPr>
      </w:pPr>
      <w:r w:rsidRPr="00555102">
        <w:rPr>
          <w:rFonts w:ascii="Times New Roman" w:hAnsi="Times New Roman" w:cs="Times New Roman"/>
          <w:vertAlign w:val="superscript"/>
          <w:lang w:val="fr-FR"/>
        </w:rPr>
        <w:t>2</w:t>
      </w:r>
      <w:r w:rsidRPr="00555102">
        <w:rPr>
          <w:rFonts w:ascii="Times New Roman" w:hAnsi="Times New Roman" w:cs="Times New Roman"/>
          <w:lang w:val="fr-FR"/>
        </w:rPr>
        <w:t>INRA, Human Nutrition Unit, Université Clermont Auvergne, F63000 Clermont-Ferrand, France</w:t>
      </w:r>
    </w:p>
    <w:p w:rsidR="00EA6DA1" w:rsidRPr="00555102" w:rsidRDefault="00EA6DA1" w:rsidP="00471991">
      <w:pPr>
        <w:widowControl w:val="0"/>
        <w:spacing w:line="276" w:lineRule="auto"/>
        <w:jc w:val="both"/>
        <w:rPr>
          <w:rFonts w:ascii="Times New Roman" w:hAnsi="Times New Roman" w:cs="Times New Roman"/>
          <w:lang w:val="en-US"/>
        </w:rPr>
      </w:pPr>
      <w:r w:rsidRPr="00555102">
        <w:rPr>
          <w:rFonts w:ascii="Times New Roman" w:hAnsi="Times New Roman" w:cs="Times New Roman"/>
          <w:vertAlign w:val="superscript"/>
          <w:lang w:val="en-US"/>
        </w:rPr>
        <w:t>3</w:t>
      </w:r>
      <w:r w:rsidRPr="00555102">
        <w:rPr>
          <w:rFonts w:ascii="Times New Roman" w:hAnsi="Times New Roman" w:cs="Times New Roman"/>
          <w:lang w:val="en-US"/>
        </w:rPr>
        <w:t>Department of Food and Experimental Nutrition, School of Pharmaceutical Sciences, University of São Paulo, São Paulo, Brazil</w:t>
      </w:r>
    </w:p>
    <w:p w:rsidR="00EA6DA1" w:rsidRPr="00555102" w:rsidRDefault="00EA6DA1" w:rsidP="00471991">
      <w:pPr>
        <w:widowControl w:val="0"/>
        <w:spacing w:line="276" w:lineRule="auto"/>
        <w:jc w:val="both"/>
        <w:rPr>
          <w:rFonts w:ascii="Times New Roman" w:hAnsi="Times New Roman" w:cs="Times New Roman"/>
          <w:lang w:val="en-US"/>
        </w:rPr>
      </w:pPr>
      <w:r w:rsidRPr="00843BAE">
        <w:rPr>
          <w:rFonts w:ascii="Times New Roman" w:hAnsi="Times New Roman" w:cs="Times New Roman"/>
          <w:vertAlign w:val="superscript"/>
        </w:rPr>
        <w:t>4</w:t>
      </w:r>
      <w:r w:rsidRPr="00216081">
        <w:rPr>
          <w:rFonts w:ascii="Times New Roman" w:hAnsi="Times New Roman" w:cs="Times New Roman"/>
        </w:rPr>
        <w:t xml:space="preserve">Department of Information Technology, </w:t>
      </w:r>
      <w:r w:rsidRPr="00555102">
        <w:rPr>
          <w:rFonts w:ascii="Times New Roman" w:hAnsi="Times New Roman" w:cs="Times New Roman"/>
          <w:lang w:val="en-US"/>
        </w:rPr>
        <w:t>CEU San Pablo University, Madrid Spain</w:t>
      </w:r>
    </w:p>
    <w:p w:rsidR="00EA6DA1" w:rsidRPr="00555102" w:rsidRDefault="00EA6DA1" w:rsidP="00471991">
      <w:pPr>
        <w:widowControl w:val="0"/>
        <w:spacing w:line="276" w:lineRule="auto"/>
        <w:jc w:val="both"/>
        <w:rPr>
          <w:rFonts w:ascii="Times New Roman" w:hAnsi="Times New Roman" w:cs="Times New Roman"/>
          <w:lang w:val="en-US"/>
        </w:rPr>
      </w:pPr>
      <w:r w:rsidRPr="00555102">
        <w:rPr>
          <w:rFonts w:ascii="Times New Roman" w:hAnsi="Times New Roman" w:cs="Times New Roman"/>
          <w:vertAlign w:val="superscript"/>
          <w:lang w:val="en-US"/>
        </w:rPr>
        <w:t>5</w:t>
      </w:r>
      <w:r w:rsidRPr="00555102">
        <w:rPr>
          <w:rFonts w:ascii="Times New Roman" w:hAnsi="Times New Roman" w:cs="Times New Roman"/>
          <w:lang w:val="en-US"/>
        </w:rPr>
        <w:t>Department of Computing Science, University of Alberta, Edmonton, Alberta, Canada, T6G 2E8</w:t>
      </w:r>
    </w:p>
    <w:p w:rsidR="00EA6DA1" w:rsidRPr="00555102" w:rsidRDefault="00EA6DA1" w:rsidP="00471991">
      <w:pPr>
        <w:widowControl w:val="0"/>
        <w:spacing w:line="276" w:lineRule="auto"/>
        <w:jc w:val="both"/>
        <w:rPr>
          <w:rFonts w:ascii="Times New Roman" w:hAnsi="Times New Roman" w:cs="Times New Roman"/>
          <w:lang w:val="en-US"/>
        </w:rPr>
      </w:pPr>
      <w:r w:rsidRPr="00555102">
        <w:rPr>
          <w:rFonts w:ascii="Times New Roman" w:hAnsi="Times New Roman" w:cs="Times New Roman"/>
          <w:vertAlign w:val="superscript"/>
          <w:lang w:val="en-US"/>
        </w:rPr>
        <w:t>6</w:t>
      </w:r>
      <w:r w:rsidRPr="00555102">
        <w:rPr>
          <w:rFonts w:ascii="Times New Roman" w:hAnsi="Times New Roman" w:cs="Times New Roman"/>
          <w:lang w:val="en-US"/>
        </w:rPr>
        <w:t>Alberta Machine Intelligence Institute, University of Alberta, Edmonton, Alberta, Canada T6G 2E8</w:t>
      </w:r>
    </w:p>
    <w:p w:rsidR="00EA6DA1" w:rsidRPr="00555102" w:rsidRDefault="00EA6DA1" w:rsidP="00471991">
      <w:pPr>
        <w:widowControl w:val="0"/>
        <w:spacing w:line="276" w:lineRule="auto"/>
        <w:jc w:val="both"/>
        <w:rPr>
          <w:rFonts w:ascii="Times New Roman" w:hAnsi="Times New Roman" w:cs="Times New Roman"/>
          <w:vertAlign w:val="superscript"/>
          <w:lang w:val="en-US"/>
        </w:rPr>
      </w:pPr>
    </w:p>
    <w:p w:rsidR="00EA6DA1" w:rsidRPr="00555102" w:rsidRDefault="00EA6DA1" w:rsidP="00471991">
      <w:pPr>
        <w:widowControl w:val="0"/>
        <w:spacing w:line="276" w:lineRule="auto"/>
        <w:jc w:val="both"/>
        <w:rPr>
          <w:rFonts w:ascii="Times New Roman" w:hAnsi="Times New Roman" w:cs="Times New Roman"/>
          <w:lang w:val="en-US"/>
        </w:rPr>
      </w:pPr>
    </w:p>
    <w:p w:rsidR="00EA6DA1" w:rsidRPr="00555102" w:rsidRDefault="00EA6DA1" w:rsidP="00471991">
      <w:pPr>
        <w:widowControl w:val="0"/>
        <w:spacing w:before="120" w:after="120" w:line="276" w:lineRule="auto"/>
        <w:jc w:val="both"/>
        <w:rPr>
          <w:rFonts w:ascii="Times New Roman" w:hAnsi="Times New Roman" w:cs="Times New Roman"/>
          <w:b/>
          <w:sz w:val="32"/>
          <w:szCs w:val="32"/>
        </w:rPr>
      </w:pPr>
      <w:r w:rsidRPr="00843BAE">
        <w:rPr>
          <w:rFonts w:ascii="Times New Roman" w:hAnsi="Times New Roman" w:cs="Times New Roman"/>
        </w:rPr>
        <w:t>Corresponding author: David S. Wishart, Department of Biological Sciences, University of Alberta, Edmonton, Alberta, Canada, T6G 2E8, Tel: (780) 492-0383, Fax: (780</w:t>
      </w:r>
      <w:r w:rsidRPr="007E37F3">
        <w:rPr>
          <w:rFonts w:ascii="Times New Roman" w:hAnsi="Times New Roman" w:cs="Times New Roman"/>
        </w:rPr>
        <w:t>) 492-</w:t>
      </w:r>
    </w:p>
    <w:p w:rsidR="00EA6DA1" w:rsidRPr="00555102" w:rsidRDefault="00EA6DA1" w:rsidP="00471991">
      <w:pPr>
        <w:pStyle w:val="FigureLegend"/>
        <w:keepNext w:val="0"/>
        <w:widowControl w:val="0"/>
        <w:rPr>
          <w:rFonts w:ascii="Times New Roman" w:hAnsi="Times New Roman"/>
          <w:b/>
          <w:sz w:val="32"/>
          <w:szCs w:val="32"/>
        </w:rPr>
      </w:pPr>
    </w:p>
    <w:p w:rsidR="00EA6DA1" w:rsidRPr="00555102" w:rsidRDefault="00EA6DA1" w:rsidP="00471991">
      <w:pPr>
        <w:pStyle w:val="FigureLegend"/>
        <w:keepNext w:val="0"/>
        <w:widowControl w:val="0"/>
        <w:rPr>
          <w:rFonts w:ascii="Times New Roman" w:hAnsi="Times New Roman"/>
          <w:b/>
          <w:sz w:val="32"/>
          <w:szCs w:val="32"/>
        </w:rPr>
      </w:pPr>
    </w:p>
    <w:p w:rsidR="00D245C1" w:rsidRDefault="00D245C1" w:rsidP="00471991">
      <w:pPr>
        <w:widowControl w:val="0"/>
        <w:rPr>
          <w:rFonts w:ascii="Times New Roman" w:hAnsi="Times New Roman" w:cs="Times New Roman"/>
          <w:b/>
          <w:sz w:val="32"/>
          <w:szCs w:val="32"/>
          <w:lang w:val="en-US"/>
        </w:rPr>
      </w:pPr>
      <w:r>
        <w:rPr>
          <w:rFonts w:ascii="Times New Roman" w:hAnsi="Times New Roman"/>
          <w:b/>
          <w:sz w:val="32"/>
          <w:szCs w:val="32"/>
        </w:rPr>
        <w:br w:type="page"/>
      </w:r>
    </w:p>
    <w:p w:rsidR="0095043B" w:rsidRPr="00555102" w:rsidRDefault="0095043B" w:rsidP="00471991">
      <w:pPr>
        <w:pStyle w:val="FigureLegend"/>
        <w:keepNext w:val="0"/>
        <w:widowControl w:val="0"/>
        <w:rPr>
          <w:rFonts w:ascii="Times New Roman" w:hAnsi="Times New Roman"/>
          <w:b/>
          <w:sz w:val="32"/>
          <w:szCs w:val="32"/>
        </w:rPr>
      </w:pPr>
      <w:r w:rsidRPr="00555102">
        <w:rPr>
          <w:rFonts w:ascii="Times New Roman" w:hAnsi="Times New Roman"/>
          <w:b/>
          <w:sz w:val="32"/>
          <w:szCs w:val="32"/>
        </w:rPr>
        <w:lastRenderedPageBreak/>
        <w:t>Methods</w:t>
      </w:r>
    </w:p>
    <w:p w:rsidR="0095043B" w:rsidRPr="00555102" w:rsidRDefault="008A16B9" w:rsidP="00471991">
      <w:pPr>
        <w:pStyle w:val="FigureLegend"/>
        <w:keepNext w:val="0"/>
        <w:widowControl w:val="0"/>
        <w:rPr>
          <w:rFonts w:ascii="Times New Roman" w:hAnsi="Times New Roman"/>
        </w:rPr>
      </w:pPr>
      <w:r>
        <w:rPr>
          <w:rFonts w:ascii="Times New Roman" w:hAnsi="Times New Roman"/>
          <w:noProof/>
          <w:lang w:val="en-IN" w:eastAsia="en-IN"/>
        </w:rPr>
        <w:drawing>
          <wp:inline distT="0" distB="0" distL="0" distR="0">
            <wp:extent cx="4972050" cy="6629400"/>
            <wp:effectExtent l="19050" t="0" r="0" b="0"/>
            <wp:docPr id="1" name="Picture 1" descr="H:\journals\Springer\SpACE\13321\324\Stage200\Author\Fig-S1-design-workflow_300px.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journals\Springer\SpACE\13321\324\Stage200\Author\Fig-S1-design-workflow_300px.tiff"/>
                    <pic:cNvPicPr>
                      <a:picLocks noChangeAspect="1" noChangeArrowheads="1"/>
                    </pic:cNvPicPr>
                  </pic:nvPicPr>
                  <pic:blipFill>
                    <a:blip r:embed="rId6"/>
                    <a:srcRect/>
                    <a:stretch>
                      <a:fillRect/>
                    </a:stretch>
                  </pic:blipFill>
                  <pic:spPr bwMode="auto">
                    <a:xfrm>
                      <a:off x="0" y="0"/>
                      <a:ext cx="4972050" cy="6629400"/>
                    </a:xfrm>
                    <a:prstGeom prst="rect">
                      <a:avLst/>
                    </a:prstGeom>
                    <a:noFill/>
                    <a:ln w="9525">
                      <a:noFill/>
                      <a:miter lim="800000"/>
                      <a:headEnd/>
                      <a:tailEnd/>
                    </a:ln>
                  </pic:spPr>
                </pic:pic>
              </a:graphicData>
            </a:graphic>
          </wp:inline>
        </w:drawing>
      </w:r>
    </w:p>
    <w:p w:rsidR="0095043B" w:rsidRPr="00555102" w:rsidRDefault="0095043B" w:rsidP="00471991">
      <w:pPr>
        <w:pStyle w:val="FigureLegend"/>
        <w:keepNext w:val="0"/>
        <w:widowControl w:val="0"/>
        <w:rPr>
          <w:rFonts w:ascii="Times New Roman" w:hAnsi="Times New Roman"/>
        </w:rPr>
      </w:pPr>
      <w:proofErr w:type="gramStart"/>
      <w:r w:rsidRPr="00555102">
        <w:rPr>
          <w:rFonts w:ascii="Times New Roman" w:hAnsi="Times New Roman"/>
        </w:rPr>
        <w:t xml:space="preserve">Fig </w:t>
      </w:r>
      <w:proofErr w:type="spellStart"/>
      <w:r w:rsidRPr="00555102">
        <w:rPr>
          <w:rFonts w:ascii="Times New Roman" w:hAnsi="Times New Roman"/>
        </w:rPr>
        <w:t>S1</w:t>
      </w:r>
      <w:proofErr w:type="spellEnd"/>
      <w:r w:rsidRPr="00555102">
        <w:rPr>
          <w:rFonts w:ascii="Times New Roman" w:hAnsi="Times New Roman"/>
        </w:rPr>
        <w:t xml:space="preserve"> An illustration of the general workflow, design and implementation of the main components within BioTransformer.</w:t>
      </w:r>
      <w:proofErr w:type="gramEnd"/>
    </w:p>
    <w:p w:rsidR="0095043B" w:rsidRPr="00555102" w:rsidRDefault="0095043B" w:rsidP="00471991">
      <w:pPr>
        <w:widowControl w:val="0"/>
        <w:spacing w:line="480" w:lineRule="auto"/>
        <w:jc w:val="both"/>
        <w:rPr>
          <w:rFonts w:ascii="Times New Roman" w:hAnsi="Times New Roman" w:cs="Times New Roman"/>
          <w:b/>
          <w:sz w:val="32"/>
          <w:szCs w:val="32"/>
        </w:rPr>
      </w:pPr>
    </w:p>
    <w:p w:rsidR="00DA7AFC" w:rsidRPr="007E37F3" w:rsidRDefault="00ED0E2C" w:rsidP="00471991">
      <w:pPr>
        <w:widowControl w:val="0"/>
        <w:spacing w:line="480" w:lineRule="auto"/>
        <w:jc w:val="both"/>
        <w:rPr>
          <w:rFonts w:ascii="Times New Roman" w:hAnsi="Times New Roman" w:cs="Times New Roman"/>
        </w:rPr>
      </w:pPr>
      <w:r w:rsidRPr="00555102">
        <w:rPr>
          <w:rFonts w:ascii="Times New Roman" w:hAnsi="Times New Roman" w:cs="Times New Roman"/>
          <w:i/>
          <w:sz w:val="28"/>
          <w:szCs w:val="28"/>
        </w:rPr>
        <w:lastRenderedPageBreak/>
        <w:t>MetXBioDB</w:t>
      </w:r>
      <w:r w:rsidR="00E25115" w:rsidRPr="00555102">
        <w:rPr>
          <w:rFonts w:ascii="Times New Roman" w:hAnsi="Times New Roman" w:cs="Times New Roman"/>
          <w:i/>
          <w:sz w:val="28"/>
          <w:szCs w:val="28"/>
        </w:rPr>
        <w:t>:</w:t>
      </w:r>
      <w:r w:rsidR="00E25115" w:rsidRPr="00843BAE">
        <w:rPr>
          <w:rFonts w:ascii="Times New Roman" w:hAnsi="Times New Roman" w:cs="Times New Roman"/>
          <w:i/>
          <w:sz w:val="28"/>
          <w:szCs w:val="28"/>
        </w:rPr>
        <w:t xml:space="preserve"> Data collection and curation</w:t>
      </w:r>
    </w:p>
    <w:p w:rsidR="00DA7AFC" w:rsidRPr="00555102" w:rsidRDefault="00DA7AFC" w:rsidP="00471991">
      <w:pPr>
        <w:widowControl w:val="0"/>
        <w:spacing w:line="480" w:lineRule="auto"/>
        <w:jc w:val="both"/>
        <w:rPr>
          <w:rFonts w:ascii="Times New Roman" w:hAnsi="Times New Roman" w:cs="Times New Roman"/>
        </w:rPr>
      </w:pPr>
      <w:r w:rsidRPr="00555102">
        <w:rPr>
          <w:rFonts w:ascii="Times New Roman" w:hAnsi="Times New Roman" w:cs="Times New Roman"/>
        </w:rPr>
        <w:t>The data curation process was conducted collaboratively with a small team of chemistry experts, and consisted of three phases. These phases involved: 1) the collection of biotransformation data, 2) the creation and annotation biotransformation objects and, 3) data validation.</w:t>
      </w:r>
    </w:p>
    <w:p w:rsidR="003D3BBF" w:rsidRPr="00555102" w:rsidRDefault="00DA7AFC" w:rsidP="00471991">
      <w:pPr>
        <w:widowControl w:val="0"/>
        <w:spacing w:line="480" w:lineRule="auto"/>
        <w:ind w:firstLine="720"/>
        <w:jc w:val="both"/>
        <w:rPr>
          <w:rFonts w:ascii="Times New Roman" w:hAnsi="Times New Roman" w:cs="Times New Roman"/>
        </w:rPr>
      </w:pPr>
      <w:r w:rsidRPr="00555102">
        <w:rPr>
          <w:rFonts w:ascii="Times New Roman" w:hAnsi="Times New Roman" w:cs="Times New Roman"/>
        </w:rPr>
        <w:t xml:space="preserve">Enzyme-substrate associations were collected from various publicly available databases </w:t>
      </w:r>
      <w:r w:rsidR="00EC4549" w:rsidRPr="00555102">
        <w:rPr>
          <w:rFonts w:ascii="Times New Roman" w:hAnsi="Times New Roman" w:cs="Times New Roman"/>
        </w:rPr>
        <w:t>including</w:t>
      </w:r>
      <w:r w:rsidRPr="00555102">
        <w:rPr>
          <w:rFonts w:ascii="Times New Roman" w:hAnsi="Times New Roman" w:cs="Times New Roman"/>
        </w:rPr>
        <w:t xml:space="preserve"> DrugBank</w:t>
      </w:r>
      <w:r w:rsidR="00533C21" w:rsidRPr="00555102">
        <w:rPr>
          <w:rFonts w:ascii="Times New Roman" w:hAnsi="Times New Roman" w:cs="Times New Roman"/>
        </w:rPr>
        <w:t xml:space="preserve"> </w:t>
      </w:r>
      <w:r w:rsidR="00310559" w:rsidRPr="00555102">
        <w:rPr>
          <w:rFonts w:ascii="Times New Roman" w:hAnsi="Times New Roman" w:cs="Times New Roman"/>
        </w:rPr>
        <w:fldChar w:fldCharType="begin"/>
      </w:r>
      <w:r w:rsidR="00BC6145" w:rsidRPr="00555102">
        <w:rPr>
          <w:rFonts w:ascii="Times New Roman" w:hAnsi="Times New Roman" w:cs="Times New Roman"/>
        </w:rPr>
        <w:instrText>ADDIN RW.CITE{{489 Wishart,D.S. 2018}}</w:instrText>
      </w:r>
      <w:r w:rsidR="00310559" w:rsidRPr="00555102">
        <w:rPr>
          <w:rFonts w:ascii="Times New Roman" w:hAnsi="Times New Roman" w:cs="Times New Roman"/>
        </w:rPr>
        <w:fldChar w:fldCharType="separate"/>
      </w:r>
      <w:r w:rsidR="005E406D" w:rsidRPr="00555102">
        <w:rPr>
          <w:rFonts w:ascii="Times New Roman" w:eastAsia="Times New Roman" w:hAnsi="Times New Roman" w:cs="Times New Roman"/>
        </w:rPr>
        <w:t>(1)</w:t>
      </w:r>
      <w:r w:rsidR="00310559" w:rsidRPr="00555102">
        <w:rPr>
          <w:rFonts w:ascii="Times New Roman" w:hAnsi="Times New Roman" w:cs="Times New Roman"/>
        </w:rPr>
        <w:fldChar w:fldCharType="end"/>
      </w:r>
      <w:r w:rsidRPr="00555102">
        <w:rPr>
          <w:rFonts w:ascii="Times New Roman" w:hAnsi="Times New Roman" w:cs="Times New Roman"/>
        </w:rPr>
        <w:t>, SuperCYP</w:t>
      </w:r>
      <w:r w:rsidR="00533C21" w:rsidRPr="00555102">
        <w:rPr>
          <w:rFonts w:ascii="Times New Roman" w:hAnsi="Times New Roman" w:cs="Times New Roman"/>
        </w:rPr>
        <w:t xml:space="preserve"> </w:t>
      </w:r>
      <w:r w:rsidR="00310559" w:rsidRPr="00555102">
        <w:rPr>
          <w:rFonts w:ascii="Times New Roman" w:hAnsi="Times New Roman" w:cs="Times New Roman"/>
        </w:rPr>
        <w:fldChar w:fldCharType="begin"/>
      </w:r>
      <w:r w:rsidR="00BC6145" w:rsidRPr="00555102">
        <w:rPr>
          <w:rFonts w:ascii="Times New Roman" w:hAnsi="Times New Roman" w:cs="Times New Roman"/>
        </w:rPr>
        <w:instrText>ADDIN RW.CITE{{235 Preissner,S. 2009}}</w:instrText>
      </w:r>
      <w:r w:rsidR="00310559" w:rsidRPr="00555102">
        <w:rPr>
          <w:rFonts w:ascii="Times New Roman" w:hAnsi="Times New Roman" w:cs="Times New Roman"/>
        </w:rPr>
        <w:fldChar w:fldCharType="separate"/>
      </w:r>
      <w:r w:rsidR="005E406D" w:rsidRPr="00555102">
        <w:rPr>
          <w:rFonts w:ascii="Times New Roman" w:eastAsia="Times New Roman" w:hAnsi="Times New Roman" w:cs="Times New Roman"/>
        </w:rPr>
        <w:t>(2)</w:t>
      </w:r>
      <w:r w:rsidR="00310559" w:rsidRPr="00555102">
        <w:rPr>
          <w:rFonts w:ascii="Times New Roman" w:hAnsi="Times New Roman" w:cs="Times New Roman"/>
        </w:rPr>
        <w:fldChar w:fldCharType="end"/>
      </w:r>
      <w:r w:rsidRPr="00555102">
        <w:rPr>
          <w:rFonts w:ascii="Times New Roman" w:hAnsi="Times New Roman" w:cs="Times New Roman"/>
        </w:rPr>
        <w:t xml:space="preserve">, </w:t>
      </w:r>
      <w:r w:rsidR="00ED0E2C" w:rsidRPr="00555102">
        <w:rPr>
          <w:rFonts w:ascii="Times New Roman" w:hAnsi="Times New Roman" w:cs="Times New Roman"/>
        </w:rPr>
        <w:t>PharmGKB</w:t>
      </w:r>
      <w:r w:rsidR="00533C21" w:rsidRPr="00555102">
        <w:rPr>
          <w:rFonts w:ascii="Times New Roman" w:hAnsi="Times New Roman" w:cs="Times New Roman"/>
        </w:rPr>
        <w:t xml:space="preserve"> </w:t>
      </w:r>
      <w:r w:rsidR="00310559" w:rsidRPr="00555102">
        <w:rPr>
          <w:rFonts w:ascii="Times New Roman" w:hAnsi="Times New Roman" w:cs="Times New Roman"/>
        </w:rPr>
        <w:fldChar w:fldCharType="begin"/>
      </w:r>
      <w:r w:rsidR="0077416B" w:rsidRPr="00555102">
        <w:rPr>
          <w:rFonts w:ascii="Times New Roman" w:hAnsi="Times New Roman" w:cs="Times New Roman"/>
        </w:rPr>
        <w:instrText>ADDIN RW.CITE{{399 Whirl-Carrillo,M. 2012}}</w:instrText>
      </w:r>
      <w:r w:rsidR="00310559" w:rsidRPr="00555102">
        <w:rPr>
          <w:rFonts w:ascii="Times New Roman" w:hAnsi="Times New Roman" w:cs="Times New Roman"/>
        </w:rPr>
        <w:fldChar w:fldCharType="separate"/>
      </w:r>
      <w:r w:rsidR="005E406D" w:rsidRPr="00555102">
        <w:rPr>
          <w:rFonts w:ascii="Times New Roman" w:eastAsia="Times New Roman" w:hAnsi="Times New Roman" w:cs="Times New Roman"/>
        </w:rPr>
        <w:t>(3)</w:t>
      </w:r>
      <w:r w:rsidR="00310559" w:rsidRPr="00555102">
        <w:rPr>
          <w:rFonts w:ascii="Times New Roman" w:hAnsi="Times New Roman" w:cs="Times New Roman"/>
        </w:rPr>
        <w:fldChar w:fldCharType="end"/>
      </w:r>
      <w:r w:rsidR="00ED0E2C" w:rsidRPr="00555102">
        <w:rPr>
          <w:rFonts w:ascii="Times New Roman" w:hAnsi="Times New Roman" w:cs="Times New Roman"/>
        </w:rPr>
        <w:t xml:space="preserve">, </w:t>
      </w:r>
      <w:r w:rsidR="00ED0E2C" w:rsidRPr="00555102">
        <w:rPr>
          <w:rFonts w:ascii="Times New Roman" w:hAnsi="Times New Roman" w:cs="Times New Roman"/>
          <w:lang w:val="en-US"/>
        </w:rPr>
        <w:t>XMETDB</w:t>
      </w:r>
      <w:r w:rsidR="00533C21" w:rsidRPr="00555102">
        <w:rPr>
          <w:rFonts w:ascii="Times New Roman" w:hAnsi="Times New Roman" w:cs="Times New Roman"/>
          <w:lang w:val="en-US"/>
        </w:rPr>
        <w:t xml:space="preserve"> </w:t>
      </w:r>
      <w:r w:rsidR="00310559" w:rsidRPr="00555102">
        <w:rPr>
          <w:rFonts w:ascii="Times New Roman" w:hAnsi="Times New Roman" w:cs="Times New Roman"/>
          <w:lang w:val="en-US"/>
        </w:rPr>
        <w:fldChar w:fldCharType="begin"/>
      </w:r>
      <w:r w:rsidR="0077416B" w:rsidRPr="00555102">
        <w:rPr>
          <w:rFonts w:ascii="Times New Roman" w:hAnsi="Times New Roman" w:cs="Times New Roman"/>
          <w:lang w:val="en-US"/>
        </w:rPr>
        <w:instrText>ADDIN RW.CITE{{234 Spjuth,O. 2016}}</w:instrText>
      </w:r>
      <w:r w:rsidR="00310559" w:rsidRPr="00555102">
        <w:rPr>
          <w:rFonts w:ascii="Times New Roman" w:hAnsi="Times New Roman" w:cs="Times New Roman"/>
          <w:lang w:val="en-US"/>
        </w:rPr>
        <w:fldChar w:fldCharType="separate"/>
      </w:r>
      <w:r w:rsidR="005E406D" w:rsidRPr="00555102">
        <w:rPr>
          <w:rFonts w:ascii="Times New Roman" w:eastAsia="Times New Roman" w:hAnsi="Times New Roman" w:cs="Times New Roman"/>
        </w:rPr>
        <w:t>(4)</w:t>
      </w:r>
      <w:r w:rsidR="00310559" w:rsidRPr="00555102">
        <w:rPr>
          <w:rFonts w:ascii="Times New Roman" w:hAnsi="Times New Roman" w:cs="Times New Roman"/>
          <w:lang w:val="en-US"/>
        </w:rPr>
        <w:fldChar w:fldCharType="end"/>
      </w:r>
      <w:r w:rsidR="00ED0E2C" w:rsidRPr="00555102">
        <w:rPr>
          <w:rFonts w:ascii="Times New Roman" w:hAnsi="Times New Roman" w:cs="Times New Roman"/>
        </w:rPr>
        <w:t>, PhytoHub</w:t>
      </w:r>
      <w:r w:rsidR="00533C21" w:rsidRPr="00555102">
        <w:rPr>
          <w:rFonts w:ascii="Times New Roman" w:hAnsi="Times New Roman" w:cs="Times New Roman"/>
        </w:rPr>
        <w:t xml:space="preserve"> </w:t>
      </w:r>
      <w:r w:rsidR="00310559" w:rsidRPr="00555102">
        <w:rPr>
          <w:rFonts w:ascii="Times New Roman" w:hAnsi="Times New Roman" w:cs="Times New Roman"/>
        </w:rPr>
        <w:fldChar w:fldCharType="begin"/>
      </w:r>
      <w:r w:rsidR="0077416B" w:rsidRPr="00555102">
        <w:rPr>
          <w:rFonts w:ascii="Times New Roman" w:hAnsi="Times New Roman" w:cs="Times New Roman"/>
        </w:rPr>
        <w:instrText>ADDIN RW.CITE{{458 2017}}</w:instrText>
      </w:r>
      <w:r w:rsidR="00310559" w:rsidRPr="00555102">
        <w:rPr>
          <w:rFonts w:ascii="Times New Roman" w:hAnsi="Times New Roman" w:cs="Times New Roman"/>
        </w:rPr>
        <w:fldChar w:fldCharType="separate"/>
      </w:r>
      <w:r w:rsidR="005E406D" w:rsidRPr="00555102">
        <w:rPr>
          <w:rFonts w:ascii="Times New Roman" w:eastAsia="Times New Roman" w:hAnsi="Times New Roman" w:cs="Times New Roman"/>
        </w:rPr>
        <w:t>(5)</w:t>
      </w:r>
      <w:r w:rsidR="00310559" w:rsidRPr="00555102">
        <w:rPr>
          <w:rFonts w:ascii="Times New Roman" w:hAnsi="Times New Roman" w:cs="Times New Roman"/>
        </w:rPr>
        <w:fldChar w:fldCharType="end"/>
      </w:r>
      <w:r w:rsidR="00ED0E2C" w:rsidRPr="00555102">
        <w:rPr>
          <w:rFonts w:ascii="Times New Roman" w:hAnsi="Times New Roman" w:cs="Times New Roman"/>
        </w:rPr>
        <w:t xml:space="preserve">, and </w:t>
      </w:r>
      <w:r w:rsidR="00ED0E2C" w:rsidRPr="00555102">
        <w:rPr>
          <w:rFonts w:ascii="Times New Roman" w:hAnsi="Times New Roman" w:cs="Times New Roman"/>
          <w:lang w:val="en-US"/>
        </w:rPr>
        <w:t>Phenol</w:t>
      </w:r>
      <w:r w:rsidR="007908C6" w:rsidRPr="00555102">
        <w:rPr>
          <w:rFonts w:ascii="Times New Roman" w:hAnsi="Times New Roman" w:cs="Times New Roman"/>
          <w:lang w:val="en-US"/>
        </w:rPr>
        <w:t>-</w:t>
      </w:r>
      <w:r w:rsidR="00ED0E2C" w:rsidRPr="00555102">
        <w:rPr>
          <w:rFonts w:ascii="Times New Roman" w:hAnsi="Times New Roman" w:cs="Times New Roman"/>
          <w:lang w:val="en-US"/>
        </w:rPr>
        <w:t>Explorer</w:t>
      </w:r>
      <w:r w:rsidR="00533C21" w:rsidRPr="00555102">
        <w:rPr>
          <w:rFonts w:ascii="Times New Roman" w:hAnsi="Times New Roman" w:cs="Times New Roman"/>
          <w:lang w:val="en-US"/>
        </w:rPr>
        <w:t xml:space="preserve"> </w:t>
      </w:r>
      <w:r w:rsidR="00310559" w:rsidRPr="00555102">
        <w:rPr>
          <w:rFonts w:ascii="Times New Roman" w:hAnsi="Times New Roman" w:cs="Times New Roman"/>
          <w:lang w:val="en-US"/>
        </w:rPr>
        <w:fldChar w:fldCharType="begin"/>
      </w:r>
      <w:r w:rsidR="0077416B" w:rsidRPr="00555102">
        <w:rPr>
          <w:rFonts w:ascii="Times New Roman" w:hAnsi="Times New Roman" w:cs="Times New Roman"/>
          <w:lang w:val="en-US"/>
        </w:rPr>
        <w:instrText>ADDIN RW.CITE{{504 Rothwell,J.A. 2013}}</w:instrText>
      </w:r>
      <w:r w:rsidR="00310559" w:rsidRPr="00555102">
        <w:rPr>
          <w:rFonts w:ascii="Times New Roman" w:hAnsi="Times New Roman" w:cs="Times New Roman"/>
          <w:lang w:val="en-US"/>
        </w:rPr>
        <w:fldChar w:fldCharType="separate"/>
      </w:r>
      <w:r w:rsidR="005E406D" w:rsidRPr="00555102">
        <w:rPr>
          <w:rFonts w:ascii="Times New Roman" w:eastAsia="Times New Roman" w:hAnsi="Times New Roman" w:cs="Times New Roman"/>
        </w:rPr>
        <w:t>(6)</w:t>
      </w:r>
      <w:r w:rsidR="00310559" w:rsidRPr="00555102">
        <w:rPr>
          <w:rFonts w:ascii="Times New Roman" w:hAnsi="Times New Roman" w:cs="Times New Roman"/>
          <w:lang w:val="en-US"/>
        </w:rPr>
        <w:fldChar w:fldCharType="end"/>
      </w:r>
      <w:r w:rsidRPr="00555102">
        <w:rPr>
          <w:rFonts w:ascii="Times New Roman" w:hAnsi="Times New Roman" w:cs="Times New Roman"/>
        </w:rPr>
        <w:t>.</w:t>
      </w:r>
      <w:r w:rsidRPr="00843BAE">
        <w:rPr>
          <w:rFonts w:ascii="Times New Roman" w:hAnsi="Times New Roman" w:cs="Times New Roman"/>
        </w:rPr>
        <w:t xml:space="preserve"> Other enzyme-substrate associations were extracted manually from &gt;</w:t>
      </w:r>
      <w:r w:rsidRPr="007E37F3">
        <w:rPr>
          <w:rFonts w:ascii="Times New Roman" w:hAnsi="Times New Roman" w:cs="Times New Roman"/>
        </w:rPr>
        <w:t>100 scientific papers, review articles and drug metabolism textbooks, most of which were accessible electronically</w:t>
      </w:r>
      <w:r w:rsidR="00471186" w:rsidRPr="00555102">
        <w:rPr>
          <w:rFonts w:ascii="Times New Roman" w:hAnsi="Times New Roman" w:cs="Times New Roman"/>
        </w:rPr>
        <w:t xml:space="preserve"> via </w:t>
      </w:r>
      <w:r w:rsidR="00DB5AE8" w:rsidRPr="00555102">
        <w:rPr>
          <w:rFonts w:ascii="Times New Roman" w:hAnsi="Times New Roman" w:cs="Times New Roman"/>
        </w:rPr>
        <w:t xml:space="preserve">the </w:t>
      </w:r>
      <w:r w:rsidR="00471186" w:rsidRPr="00555102">
        <w:rPr>
          <w:rFonts w:ascii="Times New Roman" w:hAnsi="Times New Roman" w:cs="Times New Roman"/>
        </w:rPr>
        <w:t>PubMed</w:t>
      </w:r>
      <w:r w:rsidR="00843BAE" w:rsidRPr="00555102">
        <w:rPr>
          <w:rFonts w:ascii="Times New Roman" w:hAnsi="Times New Roman" w:cs="Times New Roman"/>
        </w:rPr>
        <w:t xml:space="preserve"> </w:t>
      </w:r>
      <w:r w:rsidR="00DB5AE8" w:rsidRPr="00216081">
        <w:rPr>
          <w:rFonts w:ascii="Times New Roman" w:hAnsi="Times New Roman" w:cs="Times New Roman"/>
        </w:rPr>
        <w:t>Central</w:t>
      </w:r>
      <w:r w:rsidR="00843BAE" w:rsidRPr="007E37F3">
        <w:rPr>
          <w:rFonts w:ascii="Times New Roman" w:hAnsi="Times New Roman" w:cs="Times New Roman"/>
        </w:rPr>
        <w:t xml:space="preserve"> </w:t>
      </w:r>
      <w:r w:rsidR="00310559" w:rsidRPr="007E37F3">
        <w:rPr>
          <w:rFonts w:ascii="Times New Roman" w:hAnsi="Times New Roman" w:cs="Times New Roman"/>
        </w:rPr>
        <w:fldChar w:fldCharType="begin"/>
      </w:r>
      <w:r w:rsidR="00500A4B" w:rsidRPr="00555102">
        <w:rPr>
          <w:rFonts w:ascii="Times New Roman" w:hAnsi="Times New Roman" w:cs="Times New Roman"/>
        </w:rPr>
        <w:instrText>ADDIN RW.CITE{{518 Maloney, C. 2018}}</w:instrText>
      </w:r>
      <w:r w:rsidR="00310559" w:rsidRPr="007E37F3">
        <w:rPr>
          <w:rFonts w:ascii="Times New Roman" w:hAnsi="Times New Roman" w:cs="Times New Roman"/>
        </w:rPr>
        <w:fldChar w:fldCharType="separate"/>
      </w:r>
      <w:r w:rsidR="005E406D" w:rsidRPr="007E37F3">
        <w:rPr>
          <w:rFonts w:ascii="Times New Roman" w:eastAsia="Times New Roman" w:hAnsi="Times New Roman" w:cs="Times New Roman"/>
        </w:rPr>
        <w:t>(7)</w:t>
      </w:r>
      <w:r w:rsidR="00310559" w:rsidRPr="007E37F3">
        <w:rPr>
          <w:rFonts w:ascii="Times New Roman" w:hAnsi="Times New Roman" w:cs="Times New Roman"/>
        </w:rPr>
        <w:fldChar w:fldCharType="end"/>
      </w:r>
      <w:r w:rsidR="00DB5AE8" w:rsidRPr="00216081">
        <w:rPr>
          <w:rFonts w:ascii="Times New Roman" w:hAnsi="Times New Roman" w:cs="Times New Roman"/>
        </w:rPr>
        <w:t xml:space="preserve">. </w:t>
      </w:r>
      <w:r w:rsidRPr="00216081">
        <w:rPr>
          <w:rFonts w:ascii="Times New Roman" w:hAnsi="Times New Roman" w:cs="Times New Roman"/>
        </w:rPr>
        <w:t xml:space="preserve">When available, information about the structure and/or the name of </w:t>
      </w:r>
      <w:r w:rsidR="00D245C1" w:rsidRPr="00843C51">
        <w:rPr>
          <w:rFonts w:ascii="Times New Roman" w:hAnsi="Times New Roman" w:cs="Times New Roman"/>
          <w:color w:val="FF0000"/>
        </w:rPr>
        <w:t>the</w:t>
      </w:r>
      <w:r w:rsidRPr="00216081">
        <w:rPr>
          <w:rFonts w:ascii="Times New Roman" w:hAnsi="Times New Roman" w:cs="Times New Roman"/>
        </w:rPr>
        <w:t xml:space="preserve"> meta</w:t>
      </w:r>
      <w:r w:rsidRPr="007E37F3">
        <w:rPr>
          <w:rFonts w:ascii="Times New Roman" w:hAnsi="Times New Roman" w:cs="Times New Roman"/>
        </w:rPr>
        <w:t>bolite was also extracted. In some cases, insufficient information was provided about the exact reaction type, the structure of the resulting products</w:t>
      </w:r>
      <w:r w:rsidR="00A835E2" w:rsidRPr="007E37F3">
        <w:rPr>
          <w:rFonts w:ascii="Times New Roman" w:hAnsi="Times New Roman" w:cs="Times New Roman"/>
        </w:rPr>
        <w:t>,</w:t>
      </w:r>
      <w:r w:rsidRPr="00555102">
        <w:rPr>
          <w:rFonts w:ascii="Times New Roman" w:hAnsi="Times New Roman" w:cs="Times New Roman"/>
        </w:rPr>
        <w:t xml:space="preserve"> or the site of metabolism. Moreover, for several compounds the reported sets of metabolites were either incomplete or conflicting</w:t>
      </w:r>
      <w:r w:rsidR="00A835E2" w:rsidRPr="00555102">
        <w:rPr>
          <w:rFonts w:ascii="Times New Roman" w:hAnsi="Times New Roman" w:cs="Times New Roman"/>
        </w:rPr>
        <w:t xml:space="preserve"> between reports</w:t>
      </w:r>
      <w:r w:rsidRPr="00555102">
        <w:rPr>
          <w:rFonts w:ascii="Times New Roman" w:hAnsi="Times New Roman" w:cs="Times New Roman"/>
        </w:rPr>
        <w:t>. Such scenarios required further reading and checking by the annotation team in order to acquire more supporting evidence, and to further validate the data. During the data collection and validation process, enzyme associations were retained only if they had experimental supporting evidence about the correct structure of the metabolite, or both the site of metabolism and the reaction type. In total, 782 enzyme-substrate associations were validated. For each biotransformation, the reactant and products were required to have a valid name and valid structural representations (SMILES string and standard InChIKey). The InChIKeys proved to be very useful for sorting, grouping and categoriz</w:t>
      </w:r>
      <w:r w:rsidR="00D245C1" w:rsidRPr="00843C51">
        <w:rPr>
          <w:rFonts w:ascii="Times New Roman" w:hAnsi="Times New Roman" w:cs="Times New Roman"/>
          <w:color w:val="FF0000"/>
        </w:rPr>
        <w:t>ing</w:t>
      </w:r>
      <w:r w:rsidRPr="00555102">
        <w:rPr>
          <w:rFonts w:ascii="Times New Roman" w:hAnsi="Times New Roman" w:cs="Times New Roman"/>
        </w:rPr>
        <w:t xml:space="preserve">, as well as in the indexing and searching of the </w:t>
      </w:r>
      <w:r w:rsidRPr="00555102">
        <w:rPr>
          <w:rFonts w:ascii="Times New Roman" w:hAnsi="Times New Roman" w:cs="Times New Roman"/>
        </w:rPr>
        <w:lastRenderedPageBreak/>
        <w:t>chemical database. For most compounds the structures were available from online databas</w:t>
      </w:r>
      <w:r w:rsidR="00A835E2" w:rsidRPr="00555102">
        <w:rPr>
          <w:rFonts w:ascii="Times New Roman" w:hAnsi="Times New Roman" w:cs="Times New Roman"/>
        </w:rPr>
        <w:t>es such as DrugBank</w:t>
      </w:r>
      <w:r w:rsidR="00981654" w:rsidRPr="00555102">
        <w:rPr>
          <w:rFonts w:ascii="Times New Roman" w:hAnsi="Times New Roman" w:cs="Times New Roman"/>
        </w:rPr>
        <w:t xml:space="preserve"> </w:t>
      </w:r>
      <w:r w:rsidR="00310559" w:rsidRPr="00555102">
        <w:rPr>
          <w:rFonts w:ascii="Times New Roman" w:hAnsi="Times New Roman" w:cs="Times New Roman"/>
        </w:rPr>
        <w:fldChar w:fldCharType="begin"/>
      </w:r>
      <w:r w:rsidR="00981654" w:rsidRPr="00555102">
        <w:rPr>
          <w:rFonts w:ascii="Times New Roman" w:hAnsi="Times New Roman" w:cs="Times New Roman"/>
        </w:rPr>
        <w:instrText>ADDIN RW.CITE{{99 Wishart,D. 2015}}</w:instrText>
      </w:r>
      <w:r w:rsidR="00310559" w:rsidRPr="00555102">
        <w:rPr>
          <w:rFonts w:ascii="Times New Roman" w:hAnsi="Times New Roman" w:cs="Times New Roman"/>
        </w:rPr>
        <w:fldChar w:fldCharType="separate"/>
      </w:r>
      <w:r w:rsidR="00981654" w:rsidRPr="00555102">
        <w:rPr>
          <w:rFonts w:ascii="Times New Roman" w:eastAsia="Times New Roman" w:hAnsi="Times New Roman" w:cs="Times New Roman"/>
        </w:rPr>
        <w:t>(8)</w:t>
      </w:r>
      <w:r w:rsidR="00310559" w:rsidRPr="00555102">
        <w:rPr>
          <w:rFonts w:ascii="Times New Roman" w:hAnsi="Times New Roman" w:cs="Times New Roman"/>
        </w:rPr>
        <w:fldChar w:fldCharType="end"/>
      </w:r>
      <w:r w:rsidR="00A835E2" w:rsidRPr="007E37F3">
        <w:rPr>
          <w:rFonts w:ascii="Times New Roman" w:hAnsi="Times New Roman" w:cs="Times New Roman"/>
        </w:rPr>
        <w:t>, ChEBI</w:t>
      </w:r>
      <w:r w:rsidR="00981654" w:rsidRPr="00555102">
        <w:rPr>
          <w:rFonts w:ascii="Times New Roman" w:hAnsi="Times New Roman" w:cs="Times New Roman"/>
        </w:rPr>
        <w:t xml:space="preserve"> </w:t>
      </w:r>
      <w:r w:rsidR="00310559" w:rsidRPr="00555102">
        <w:rPr>
          <w:rFonts w:ascii="Times New Roman" w:hAnsi="Times New Roman" w:cs="Times New Roman"/>
        </w:rPr>
        <w:fldChar w:fldCharType="begin"/>
      </w:r>
      <w:r w:rsidR="00981654" w:rsidRPr="00555102">
        <w:rPr>
          <w:rFonts w:ascii="Times New Roman" w:hAnsi="Times New Roman" w:cs="Times New Roman"/>
        </w:rPr>
        <w:instrText>ADDIN RW.CITE{{202 Hastings,J. 2016}}</w:instrText>
      </w:r>
      <w:r w:rsidR="00310559" w:rsidRPr="00555102">
        <w:rPr>
          <w:rFonts w:ascii="Times New Roman" w:hAnsi="Times New Roman" w:cs="Times New Roman"/>
        </w:rPr>
        <w:fldChar w:fldCharType="separate"/>
      </w:r>
      <w:r w:rsidR="00981654" w:rsidRPr="00555102">
        <w:rPr>
          <w:rFonts w:ascii="Times New Roman" w:eastAsia="Times New Roman" w:hAnsi="Times New Roman" w:cs="Times New Roman"/>
        </w:rPr>
        <w:t>(9)</w:t>
      </w:r>
      <w:r w:rsidR="00310559" w:rsidRPr="00555102">
        <w:rPr>
          <w:rFonts w:ascii="Times New Roman" w:hAnsi="Times New Roman" w:cs="Times New Roman"/>
        </w:rPr>
        <w:fldChar w:fldCharType="end"/>
      </w:r>
      <w:r w:rsidR="00A835E2" w:rsidRPr="007E37F3">
        <w:rPr>
          <w:rFonts w:ascii="Times New Roman" w:hAnsi="Times New Roman" w:cs="Times New Roman"/>
        </w:rPr>
        <w:t>, PubChem</w:t>
      </w:r>
      <w:r w:rsidR="00981654" w:rsidRPr="00555102">
        <w:rPr>
          <w:rFonts w:ascii="Times New Roman" w:hAnsi="Times New Roman" w:cs="Times New Roman"/>
        </w:rPr>
        <w:t xml:space="preserve"> </w:t>
      </w:r>
      <w:r w:rsidR="00310559" w:rsidRPr="00555102">
        <w:rPr>
          <w:rFonts w:ascii="Times New Roman" w:hAnsi="Times New Roman" w:cs="Times New Roman"/>
        </w:rPr>
        <w:fldChar w:fldCharType="begin"/>
      </w:r>
      <w:r w:rsidR="00981654" w:rsidRPr="00555102">
        <w:rPr>
          <w:rFonts w:ascii="Times New Roman" w:hAnsi="Times New Roman" w:cs="Times New Roman"/>
        </w:rPr>
        <w:instrText>ADDIN RW.CITE{{120 Kim,S. 2016}}</w:instrText>
      </w:r>
      <w:r w:rsidR="00310559" w:rsidRPr="00555102">
        <w:rPr>
          <w:rFonts w:ascii="Times New Roman" w:hAnsi="Times New Roman" w:cs="Times New Roman"/>
        </w:rPr>
        <w:fldChar w:fldCharType="separate"/>
      </w:r>
      <w:r w:rsidR="00981654" w:rsidRPr="00555102">
        <w:rPr>
          <w:rFonts w:ascii="Times New Roman" w:eastAsia="Times New Roman" w:hAnsi="Times New Roman" w:cs="Times New Roman"/>
        </w:rPr>
        <w:t>(10)</w:t>
      </w:r>
      <w:r w:rsidR="00310559" w:rsidRPr="00555102">
        <w:rPr>
          <w:rFonts w:ascii="Times New Roman" w:hAnsi="Times New Roman" w:cs="Times New Roman"/>
        </w:rPr>
        <w:fldChar w:fldCharType="end"/>
      </w:r>
      <w:r w:rsidRPr="007E37F3">
        <w:rPr>
          <w:rFonts w:ascii="Times New Roman" w:hAnsi="Times New Roman" w:cs="Times New Roman"/>
        </w:rPr>
        <w:t>, and PhytoHub</w:t>
      </w:r>
      <w:r w:rsidR="00981654" w:rsidRPr="00555102">
        <w:rPr>
          <w:rFonts w:ascii="Times New Roman" w:hAnsi="Times New Roman" w:cs="Times New Roman"/>
        </w:rPr>
        <w:t xml:space="preserve"> </w:t>
      </w:r>
      <w:r w:rsidR="00310559" w:rsidRPr="00555102">
        <w:rPr>
          <w:rFonts w:ascii="Times New Roman" w:hAnsi="Times New Roman" w:cs="Times New Roman"/>
        </w:rPr>
        <w:fldChar w:fldCharType="begin"/>
      </w:r>
      <w:r w:rsidR="00981654" w:rsidRPr="00555102">
        <w:rPr>
          <w:rFonts w:ascii="Times New Roman" w:hAnsi="Times New Roman" w:cs="Times New Roman"/>
        </w:rPr>
        <w:instrText>ADDIN RW.CITE{{458 2017}}</w:instrText>
      </w:r>
      <w:r w:rsidR="00310559" w:rsidRPr="00555102">
        <w:rPr>
          <w:rFonts w:ascii="Times New Roman" w:hAnsi="Times New Roman" w:cs="Times New Roman"/>
        </w:rPr>
        <w:fldChar w:fldCharType="separate"/>
      </w:r>
      <w:r w:rsidR="00981654" w:rsidRPr="00555102">
        <w:rPr>
          <w:rFonts w:ascii="Times New Roman" w:eastAsia="Times New Roman" w:hAnsi="Times New Roman" w:cs="Times New Roman"/>
        </w:rPr>
        <w:t>(5)</w:t>
      </w:r>
      <w:r w:rsidR="00310559" w:rsidRPr="00555102">
        <w:rPr>
          <w:rFonts w:ascii="Times New Roman" w:hAnsi="Times New Roman" w:cs="Times New Roman"/>
        </w:rPr>
        <w:fldChar w:fldCharType="end"/>
      </w:r>
      <w:r w:rsidRPr="007E37F3">
        <w:rPr>
          <w:rFonts w:ascii="Times New Roman" w:hAnsi="Times New Roman" w:cs="Times New Roman"/>
        </w:rPr>
        <w:t>. When necessary, structures were generated using ChemAxon</w:t>
      </w:r>
      <w:r w:rsidR="00A835E2" w:rsidRPr="00555102">
        <w:rPr>
          <w:rFonts w:ascii="Times New Roman" w:hAnsi="Times New Roman" w:cs="Times New Roman"/>
        </w:rPr>
        <w:t>’s MarvinSketch v.17.2.27.0</w:t>
      </w:r>
      <w:r w:rsidR="00981654" w:rsidRPr="00555102">
        <w:rPr>
          <w:rFonts w:ascii="Times New Roman" w:hAnsi="Times New Roman" w:cs="Times New Roman"/>
        </w:rPr>
        <w:t xml:space="preserve"> </w:t>
      </w:r>
      <w:r w:rsidR="00310559" w:rsidRPr="00555102">
        <w:rPr>
          <w:rFonts w:ascii="Times New Roman" w:hAnsi="Times New Roman" w:cs="Times New Roman"/>
        </w:rPr>
        <w:fldChar w:fldCharType="begin"/>
      </w:r>
      <w:r w:rsidR="00981654" w:rsidRPr="00555102">
        <w:rPr>
          <w:rFonts w:ascii="Times New Roman" w:hAnsi="Times New Roman" w:cs="Times New Roman"/>
        </w:rPr>
        <w:instrText>ADDIN RW.CITE{{170 2017}}</w:instrText>
      </w:r>
      <w:r w:rsidR="00310559" w:rsidRPr="00555102">
        <w:rPr>
          <w:rFonts w:ascii="Times New Roman" w:hAnsi="Times New Roman" w:cs="Times New Roman"/>
        </w:rPr>
        <w:fldChar w:fldCharType="separate"/>
      </w:r>
      <w:r w:rsidR="00981654" w:rsidRPr="00555102">
        <w:rPr>
          <w:rFonts w:ascii="Times New Roman" w:eastAsia="Times New Roman" w:hAnsi="Times New Roman" w:cs="Times New Roman"/>
        </w:rPr>
        <w:t>(11)</w:t>
      </w:r>
      <w:r w:rsidR="00310559" w:rsidRPr="00555102">
        <w:rPr>
          <w:rFonts w:ascii="Times New Roman" w:hAnsi="Times New Roman" w:cs="Times New Roman"/>
        </w:rPr>
        <w:fldChar w:fldCharType="end"/>
      </w:r>
      <w:r w:rsidRPr="007E37F3">
        <w:rPr>
          <w:rFonts w:ascii="Times New Roman" w:hAnsi="Times New Roman" w:cs="Times New Roman"/>
        </w:rPr>
        <w:t xml:space="preserve">. In many cases the same compound was found to have several </w:t>
      </w:r>
      <w:r w:rsidRPr="00555102">
        <w:rPr>
          <w:rFonts w:ascii="Times New Roman" w:hAnsi="Times New Roman" w:cs="Times New Roman"/>
        </w:rPr>
        <w:t>identifiers (e.g. names, synonyms IDs, etc.) and several structural representations that were linked to the same name, due to the existence of multiple salt forms, different protonation states, and tautomerism. This is a very common problem in managing chemical information, and represents a significant challenge in chemical dat</w:t>
      </w:r>
      <w:r w:rsidR="00A835E2" w:rsidRPr="00555102">
        <w:rPr>
          <w:rFonts w:ascii="Times New Roman" w:hAnsi="Times New Roman" w:cs="Times New Roman"/>
        </w:rPr>
        <w:t>a curation and aggregation</w:t>
      </w:r>
      <w:r w:rsidRPr="00555102">
        <w:rPr>
          <w:rFonts w:ascii="Times New Roman" w:hAnsi="Times New Roman" w:cs="Times New Roman"/>
        </w:rPr>
        <w:t xml:space="preserve">. In an effort to eliminate this problem, all the structures were standardized through the removal of salts and charges. For mixtures, only the active compound was selected. Particular attention was also paid to stereochemistry, when the information was provided. After the name and structure standardization process was complete, a list of unique compounds was created by comparing the standard InChIKeys and aggregating the data corresponding to each InChIKey. If no name was reported for a given reactant, product or metabolite, additional online databases were searched using the standardized structure until a name was found. If a given name could not be found, an appropriate chemical name was generated using ChemAxon’s MarvinSketch. </w:t>
      </w:r>
    </w:p>
    <w:p w:rsidR="00DA7AFC" w:rsidRPr="00843BAE" w:rsidRDefault="00DA7AFC" w:rsidP="00471991">
      <w:pPr>
        <w:widowControl w:val="0"/>
        <w:spacing w:line="480" w:lineRule="auto"/>
        <w:ind w:firstLine="720"/>
        <w:jc w:val="both"/>
        <w:rPr>
          <w:rFonts w:ascii="Times New Roman" w:hAnsi="Times New Roman" w:cs="Times New Roman"/>
        </w:rPr>
      </w:pPr>
      <w:r w:rsidRPr="00555102">
        <w:rPr>
          <w:rFonts w:ascii="Times New Roman" w:hAnsi="Times New Roman" w:cs="Times New Roman"/>
        </w:rPr>
        <w:t>In certain simple cases, the name of the metabolite could be derived from information about the site of metabolism and the type of reaction (e.g. 3-OH glucuronide for a glucuronidation of the hydroxyl group at the C3 position). For each compound, identifiers from external databases were also collected, using DataWrangler</w:t>
      </w:r>
      <w:r w:rsidR="00D245C1">
        <w:rPr>
          <w:rFonts w:ascii="Times New Roman" w:hAnsi="Times New Roman" w:cs="Times New Roman"/>
        </w:rPr>
        <w:t>. DataWrangler is</w:t>
      </w:r>
      <w:r w:rsidRPr="00555102">
        <w:rPr>
          <w:rFonts w:ascii="Times New Roman" w:hAnsi="Times New Roman" w:cs="Times New Roman"/>
        </w:rPr>
        <w:t xml:space="preserve"> an in-house chemical annotation tool, which searches four major chemical databases for the given small molecule and returns various types of data, </w:t>
      </w:r>
      <w:r w:rsidRPr="00555102">
        <w:rPr>
          <w:rFonts w:ascii="Times New Roman" w:hAnsi="Times New Roman" w:cs="Times New Roman"/>
        </w:rPr>
        <w:lastRenderedPageBreak/>
        <w:t>including links to other databases. The reaction type for each assembled reaction or biotransformation was assigned by selecting the corresponding biotransformation rule in BioTransformer’s reaction knowledgebase. When the corresponding reaction type or pattern was unavailable, a new metabolic reaction object was added to the knowledgebase</w:t>
      </w:r>
      <w:r w:rsidR="00A835E2" w:rsidRPr="00555102">
        <w:rPr>
          <w:rFonts w:ascii="Times New Roman" w:hAnsi="Times New Roman" w:cs="Times New Roman"/>
        </w:rPr>
        <w:t>.</w:t>
      </w:r>
      <w:r w:rsidRPr="00555102">
        <w:rPr>
          <w:rFonts w:ascii="Times New Roman" w:hAnsi="Times New Roman" w:cs="Times New Roman"/>
        </w:rPr>
        <w:t xml:space="preserve"> Certain enzyme classes, such as CYP450s, have very broad substrate specificity, and can catalyse a large pool of reactions. Therefore, it is common that a phase I oxidative transformation of a small molecule will be mediated by several CYP450s, one of which would be the major catalysing enzyme. Additionally, it is often the case that several reactions would apply to a single starting compound, leading to different metabolites (and metabolic pathways), at least one of which would be the major pathway. When </w:t>
      </w:r>
      <w:r w:rsidR="00030671" w:rsidRPr="00555102">
        <w:rPr>
          <w:rFonts w:ascii="Times New Roman" w:hAnsi="Times New Roman" w:cs="Times New Roman"/>
        </w:rPr>
        <w:t>available</w:t>
      </w:r>
      <w:r w:rsidRPr="00555102">
        <w:rPr>
          <w:rFonts w:ascii="Times New Roman" w:hAnsi="Times New Roman" w:cs="Times New Roman"/>
        </w:rPr>
        <w:t xml:space="preserve">, such information was also integrated </w:t>
      </w:r>
      <w:r w:rsidRPr="00843C51">
        <w:rPr>
          <w:rFonts w:ascii="Times New Roman" w:hAnsi="Times New Roman" w:cs="Times New Roman"/>
          <w:color w:val="FF0000"/>
        </w:rPr>
        <w:t>in</w:t>
      </w:r>
      <w:r w:rsidR="00D245C1" w:rsidRPr="00843C51">
        <w:rPr>
          <w:rFonts w:ascii="Times New Roman" w:hAnsi="Times New Roman" w:cs="Times New Roman"/>
          <w:color w:val="FF0000"/>
        </w:rPr>
        <w:t>to</w:t>
      </w:r>
      <w:r w:rsidRPr="00843C51">
        <w:rPr>
          <w:rFonts w:ascii="Times New Roman" w:hAnsi="Times New Roman" w:cs="Times New Roman"/>
          <w:color w:val="FF0000"/>
        </w:rPr>
        <w:t xml:space="preserve"> </w:t>
      </w:r>
      <w:r w:rsidRPr="00555102">
        <w:rPr>
          <w:rFonts w:ascii="Times New Roman" w:hAnsi="Times New Roman" w:cs="Times New Roman"/>
        </w:rPr>
        <w:t xml:space="preserve">the database. The validation process consisted of having one or more database curators check the correctness of the structures, names, reaction types and enzyme lists. For each reported biotransformation, a list of scientific sources providing supporting evidence was compiled. Because one of the main goals of </w:t>
      </w:r>
      <w:r w:rsidR="00ED0E2C" w:rsidRPr="00555102">
        <w:rPr>
          <w:rFonts w:ascii="Times New Roman" w:hAnsi="Times New Roman" w:cs="Times New Roman"/>
        </w:rPr>
        <w:t>MetXBioDB</w:t>
      </w:r>
      <w:r w:rsidRPr="00555102">
        <w:rPr>
          <w:rFonts w:ascii="Times New Roman" w:hAnsi="Times New Roman" w:cs="Times New Roman"/>
        </w:rPr>
        <w:t xml:space="preserve"> </w:t>
      </w:r>
      <w:r w:rsidRPr="00843BAE">
        <w:rPr>
          <w:rFonts w:ascii="Times New Roman" w:hAnsi="Times New Roman" w:cs="Times New Roman"/>
        </w:rPr>
        <w:t>is to sup</w:t>
      </w:r>
      <w:r w:rsidRPr="00216081">
        <w:rPr>
          <w:rFonts w:ascii="Times New Roman" w:hAnsi="Times New Roman" w:cs="Times New Roman"/>
        </w:rPr>
        <w:t xml:space="preserve">port the development of </w:t>
      </w:r>
      <w:r w:rsidRPr="007E37F3">
        <w:rPr>
          <w:rFonts w:ascii="Times New Roman" w:hAnsi="Times New Roman" w:cs="Times New Roman"/>
          <w:i/>
        </w:rPr>
        <w:t>in silico</w:t>
      </w:r>
      <w:r w:rsidRPr="00555102">
        <w:rPr>
          <w:rFonts w:ascii="Times New Roman" w:hAnsi="Times New Roman" w:cs="Times New Roman"/>
        </w:rPr>
        <w:t xml:space="preserve"> metabolism prediction models, the biotransformations had to be accurately reproduced when applying the specified reactions. Considerable effort was put into performing this specific task, as described in </w:t>
      </w:r>
      <w:r w:rsidR="003D3BBF" w:rsidRPr="00555102">
        <w:rPr>
          <w:rFonts w:ascii="Times New Roman" w:hAnsi="Times New Roman" w:cs="Times New Roman"/>
        </w:rPr>
        <w:t>the section about the reaction knowledgebase</w:t>
      </w:r>
      <w:r w:rsidRPr="00555102">
        <w:rPr>
          <w:rFonts w:ascii="Times New Roman" w:hAnsi="Times New Roman" w:cs="Times New Roman"/>
        </w:rPr>
        <w:t xml:space="preserve">, which also led to improvements in the encoded reaction descriptions in the reaction knowledgebase. All the data in </w:t>
      </w:r>
      <w:r w:rsidR="00ED0E2C" w:rsidRPr="00555102">
        <w:rPr>
          <w:rFonts w:ascii="Times New Roman" w:hAnsi="Times New Roman" w:cs="Times New Roman"/>
        </w:rPr>
        <w:t>MetXBioDB</w:t>
      </w:r>
      <w:r w:rsidRPr="00555102">
        <w:rPr>
          <w:rFonts w:ascii="Times New Roman" w:hAnsi="Times New Roman" w:cs="Times New Roman"/>
        </w:rPr>
        <w:t xml:space="preserve"> is stored as a JSON document. It currently contains </w:t>
      </w:r>
      <w:r w:rsidR="009A64AF" w:rsidRPr="00555102">
        <w:rPr>
          <w:rFonts w:ascii="Times New Roman" w:hAnsi="Times New Roman" w:cs="Times New Roman"/>
        </w:rPr>
        <w:t>1</w:t>
      </w:r>
      <w:r w:rsidR="00CA7D7B" w:rsidRPr="00555102">
        <w:rPr>
          <w:rFonts w:ascii="Times New Roman" w:hAnsi="Times New Roman" w:cs="Times New Roman"/>
        </w:rPr>
        <w:t>,</w:t>
      </w:r>
      <w:r w:rsidR="009A64AF" w:rsidRPr="00555102">
        <w:rPr>
          <w:rFonts w:ascii="Times New Roman" w:hAnsi="Times New Roman" w:cs="Times New Roman"/>
        </w:rPr>
        <w:t>7</w:t>
      </w:r>
      <w:r w:rsidR="00866992" w:rsidRPr="00555102">
        <w:rPr>
          <w:rFonts w:ascii="Times New Roman" w:hAnsi="Times New Roman" w:cs="Times New Roman"/>
        </w:rPr>
        <w:t>16</w:t>
      </w:r>
      <w:r w:rsidRPr="00555102">
        <w:rPr>
          <w:rFonts w:ascii="Times New Roman" w:hAnsi="Times New Roman" w:cs="Times New Roman"/>
        </w:rPr>
        <w:t xml:space="preserve"> </w:t>
      </w:r>
      <w:r w:rsidR="00066DB6" w:rsidRPr="00555102">
        <w:rPr>
          <w:rFonts w:ascii="Times New Roman" w:hAnsi="Times New Roman" w:cs="Times New Roman"/>
        </w:rPr>
        <w:t xml:space="preserve">unique </w:t>
      </w:r>
      <w:r w:rsidRPr="00555102">
        <w:rPr>
          <w:rFonts w:ascii="Times New Roman" w:hAnsi="Times New Roman" w:cs="Times New Roman"/>
        </w:rPr>
        <w:t xml:space="preserve">enzyme-reactant associations, </w:t>
      </w:r>
      <w:r w:rsidR="009A64AF" w:rsidRPr="00555102">
        <w:rPr>
          <w:rFonts w:ascii="Times New Roman" w:hAnsi="Times New Roman" w:cs="Times New Roman"/>
        </w:rPr>
        <w:t>2</w:t>
      </w:r>
      <w:r w:rsidR="00CA7D7B" w:rsidRPr="00555102">
        <w:rPr>
          <w:rFonts w:ascii="Times New Roman" w:hAnsi="Times New Roman" w:cs="Times New Roman"/>
        </w:rPr>
        <w:t>,</w:t>
      </w:r>
      <w:r w:rsidR="009A64AF" w:rsidRPr="00555102">
        <w:rPr>
          <w:rFonts w:ascii="Times New Roman" w:hAnsi="Times New Roman" w:cs="Times New Roman"/>
        </w:rPr>
        <w:t>1</w:t>
      </w:r>
      <w:r w:rsidR="00866992" w:rsidRPr="00555102">
        <w:rPr>
          <w:rFonts w:ascii="Times New Roman" w:hAnsi="Times New Roman" w:cs="Times New Roman"/>
        </w:rPr>
        <w:t>99</w:t>
      </w:r>
      <w:r w:rsidRPr="00555102">
        <w:rPr>
          <w:rFonts w:ascii="Times New Roman" w:hAnsi="Times New Roman" w:cs="Times New Roman"/>
        </w:rPr>
        <w:t xml:space="preserve"> unique biotransformations, and 1,2</w:t>
      </w:r>
      <w:r w:rsidR="00866992" w:rsidRPr="00555102">
        <w:rPr>
          <w:rFonts w:ascii="Times New Roman" w:hAnsi="Times New Roman" w:cs="Times New Roman"/>
        </w:rPr>
        <w:t>58</w:t>
      </w:r>
      <w:r w:rsidRPr="00555102">
        <w:rPr>
          <w:rFonts w:ascii="Times New Roman" w:hAnsi="Times New Roman" w:cs="Times New Roman"/>
        </w:rPr>
        <w:t xml:space="preserve"> </w:t>
      </w:r>
      <w:r w:rsidR="00066DB6" w:rsidRPr="00555102">
        <w:rPr>
          <w:rFonts w:ascii="Times New Roman" w:hAnsi="Times New Roman" w:cs="Times New Roman"/>
        </w:rPr>
        <w:t xml:space="preserve">unique </w:t>
      </w:r>
      <w:r w:rsidRPr="00555102">
        <w:rPr>
          <w:rFonts w:ascii="Times New Roman" w:hAnsi="Times New Roman" w:cs="Times New Roman"/>
        </w:rPr>
        <w:t xml:space="preserve">external database identifiers </w:t>
      </w:r>
      <w:r w:rsidR="005F0D94" w:rsidRPr="00555102">
        <w:rPr>
          <w:rFonts w:ascii="Times New Roman" w:hAnsi="Times New Roman" w:cs="Times New Roman"/>
        </w:rPr>
        <w:t xml:space="preserve">for a total of </w:t>
      </w:r>
      <w:r w:rsidR="00533C21" w:rsidRPr="00555102">
        <w:rPr>
          <w:rFonts w:ascii="Times New Roman" w:hAnsi="Times New Roman" w:cs="Times New Roman"/>
        </w:rPr>
        <w:t>3</w:t>
      </w:r>
      <w:r w:rsidR="00CA7D7B" w:rsidRPr="00555102">
        <w:rPr>
          <w:rFonts w:ascii="Times New Roman" w:hAnsi="Times New Roman" w:cs="Times New Roman"/>
        </w:rPr>
        <w:t>,</w:t>
      </w:r>
      <w:r w:rsidR="00866992" w:rsidRPr="00555102">
        <w:rPr>
          <w:rFonts w:ascii="Times New Roman" w:hAnsi="Times New Roman" w:cs="Times New Roman"/>
        </w:rPr>
        <w:t>43</w:t>
      </w:r>
      <w:r w:rsidR="00533C21" w:rsidRPr="00555102">
        <w:rPr>
          <w:rFonts w:ascii="Times New Roman" w:hAnsi="Times New Roman" w:cs="Times New Roman"/>
        </w:rPr>
        <w:t>7</w:t>
      </w:r>
      <w:r w:rsidR="005F0D94" w:rsidRPr="00555102">
        <w:rPr>
          <w:rFonts w:ascii="Times New Roman" w:hAnsi="Times New Roman" w:cs="Times New Roman"/>
        </w:rPr>
        <w:t xml:space="preserve"> </w:t>
      </w:r>
      <w:r w:rsidR="00866992" w:rsidRPr="00555102">
        <w:rPr>
          <w:rFonts w:ascii="Times New Roman" w:hAnsi="Times New Roman" w:cs="Times New Roman"/>
        </w:rPr>
        <w:t xml:space="preserve">unique </w:t>
      </w:r>
      <w:r w:rsidR="005F0D94" w:rsidRPr="00555102">
        <w:rPr>
          <w:rFonts w:ascii="Times New Roman" w:hAnsi="Times New Roman" w:cs="Times New Roman"/>
        </w:rPr>
        <w:t>compounds.</w:t>
      </w:r>
    </w:p>
    <w:p w:rsidR="0095043B" w:rsidRPr="00843BAE" w:rsidRDefault="00471991" w:rsidP="00471991">
      <w:pPr>
        <w:pStyle w:val="FigureLegend"/>
        <w:keepNext w:val="0"/>
        <w:widowControl w:val="0"/>
        <w:jc w:val="both"/>
        <w:rPr>
          <w:rFonts w:ascii="Times New Roman" w:hAnsi="Times New Roman"/>
        </w:rPr>
      </w:pPr>
      <w:r>
        <w:rPr>
          <w:rFonts w:ascii="Times New Roman" w:hAnsi="Times New Roman"/>
          <w:noProof/>
          <w:lang w:val="en-IN" w:eastAsia="en-IN"/>
        </w:rPr>
        <w:lastRenderedPageBreak/>
        <w:drawing>
          <wp:inline distT="0" distB="0" distL="0" distR="0">
            <wp:extent cx="5486400" cy="4114800"/>
            <wp:effectExtent l="19050" t="0" r="0" b="0"/>
            <wp:docPr id="2" name="Picture 2" descr="H:\journals\Springer\SpACE\13321\324\Stage200\Author\Fig-S2-BioTransformerDB_300px.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journals\Springer\SpACE\13321\324\Stage200\Author\Fig-S2-BioTransformerDB_300px.tiff"/>
                    <pic:cNvPicPr>
                      <a:picLocks noChangeAspect="1" noChangeArrowheads="1"/>
                    </pic:cNvPicPr>
                  </pic:nvPicPr>
                  <pic:blipFill>
                    <a:blip r:embed="rId7"/>
                    <a:srcRect/>
                    <a:stretch>
                      <a:fillRect/>
                    </a:stretch>
                  </pic:blipFill>
                  <pic:spPr bwMode="auto">
                    <a:xfrm>
                      <a:off x="0" y="0"/>
                      <a:ext cx="5486400" cy="4114800"/>
                    </a:xfrm>
                    <a:prstGeom prst="rect">
                      <a:avLst/>
                    </a:prstGeom>
                    <a:noFill/>
                    <a:ln w="9525">
                      <a:noFill/>
                      <a:miter lim="800000"/>
                      <a:headEnd/>
                      <a:tailEnd/>
                    </a:ln>
                  </pic:spPr>
                </pic:pic>
              </a:graphicData>
            </a:graphic>
          </wp:inline>
        </w:drawing>
      </w:r>
    </w:p>
    <w:p w:rsidR="0095043B" w:rsidRPr="00555102" w:rsidRDefault="0095043B" w:rsidP="00471991">
      <w:pPr>
        <w:pStyle w:val="FigureLegend"/>
        <w:keepNext w:val="0"/>
        <w:widowControl w:val="0"/>
        <w:jc w:val="both"/>
        <w:rPr>
          <w:rFonts w:ascii="Times New Roman" w:hAnsi="Times New Roman"/>
        </w:rPr>
      </w:pPr>
      <w:r w:rsidRPr="00216081">
        <w:rPr>
          <w:rFonts w:ascii="Times New Roman" w:hAnsi="Times New Roman"/>
        </w:rPr>
        <w:t xml:space="preserve">Fig </w:t>
      </w:r>
      <w:proofErr w:type="spellStart"/>
      <w:r w:rsidRPr="00216081">
        <w:rPr>
          <w:rFonts w:ascii="Times New Roman" w:hAnsi="Times New Roman"/>
        </w:rPr>
        <w:t>S2</w:t>
      </w:r>
      <w:proofErr w:type="spellEnd"/>
      <w:r w:rsidRPr="00216081">
        <w:rPr>
          <w:rFonts w:ascii="Times New Roman" w:hAnsi="Times New Roman"/>
        </w:rPr>
        <w:t xml:space="preserve"> Example of an </w:t>
      </w:r>
      <w:r w:rsidRPr="00555102">
        <w:rPr>
          <w:rFonts w:ascii="Times New Roman" w:hAnsi="Times New Roman"/>
        </w:rPr>
        <w:t>entry (BIOTID00</w:t>
      </w:r>
      <w:r w:rsidR="00066DB6" w:rsidRPr="00555102">
        <w:rPr>
          <w:rFonts w:ascii="Times New Roman" w:hAnsi="Times New Roman"/>
        </w:rPr>
        <w:t>00</w:t>
      </w:r>
      <w:r w:rsidRPr="00555102">
        <w:rPr>
          <w:rFonts w:ascii="Times New Roman" w:hAnsi="Times New Roman"/>
        </w:rPr>
        <w:t xml:space="preserve">1) in </w:t>
      </w:r>
      <w:r w:rsidR="00ED0E2C" w:rsidRPr="00555102">
        <w:rPr>
          <w:rFonts w:ascii="Times New Roman" w:hAnsi="Times New Roman"/>
        </w:rPr>
        <w:t>MetXBioDB</w:t>
      </w:r>
      <w:r w:rsidRPr="00843BAE">
        <w:rPr>
          <w:rFonts w:ascii="Times New Roman" w:hAnsi="Times New Roman"/>
        </w:rPr>
        <w:t xml:space="preserve">. The database covers human CYP450/phase I, phase II, and human gut microbial </w:t>
      </w:r>
      <w:r w:rsidRPr="007E37F3">
        <w:rPr>
          <w:rFonts w:ascii="Times New Roman" w:hAnsi="Times New Roman"/>
        </w:rPr>
        <w:t>metabolism. It contains over 1200 biotransformations, 2,800 enzyme-reactant associations, and 1,300 external database identifiers for more than 1,400 compounds.</w:t>
      </w:r>
    </w:p>
    <w:p w:rsidR="0095043B" w:rsidRPr="00555102" w:rsidRDefault="0095043B" w:rsidP="00471991">
      <w:pPr>
        <w:widowControl w:val="0"/>
        <w:spacing w:line="480" w:lineRule="auto"/>
        <w:jc w:val="both"/>
        <w:rPr>
          <w:rFonts w:ascii="Times New Roman" w:hAnsi="Times New Roman" w:cs="Times New Roman"/>
        </w:rPr>
      </w:pPr>
    </w:p>
    <w:p w:rsidR="005F0D94" w:rsidRPr="00555102" w:rsidRDefault="005F0D94" w:rsidP="00471991">
      <w:pPr>
        <w:widowControl w:val="0"/>
        <w:spacing w:line="480" w:lineRule="auto"/>
        <w:jc w:val="both"/>
        <w:rPr>
          <w:rFonts w:ascii="Times New Roman" w:hAnsi="Times New Roman" w:cs="Times New Roman"/>
          <w:i/>
          <w:sz w:val="28"/>
          <w:szCs w:val="28"/>
        </w:rPr>
      </w:pPr>
      <w:r w:rsidRPr="00555102">
        <w:rPr>
          <w:rFonts w:ascii="Times New Roman" w:hAnsi="Times New Roman" w:cs="Times New Roman"/>
          <w:i/>
          <w:sz w:val="28"/>
          <w:szCs w:val="28"/>
        </w:rPr>
        <w:t>The Reaction Knowledgebase</w:t>
      </w:r>
    </w:p>
    <w:p w:rsidR="00921EB4" w:rsidRPr="00555102" w:rsidRDefault="00921EB4" w:rsidP="00471991">
      <w:pPr>
        <w:widowControl w:val="0"/>
        <w:spacing w:line="480" w:lineRule="auto"/>
        <w:jc w:val="both"/>
        <w:rPr>
          <w:rFonts w:ascii="Times New Roman" w:hAnsi="Times New Roman" w:cs="Times New Roman"/>
        </w:rPr>
      </w:pPr>
      <w:bookmarkStart w:id="3" w:name="_Toc364343707"/>
      <w:bookmarkStart w:id="4" w:name="_Toc368226140"/>
      <w:r w:rsidRPr="00555102">
        <w:rPr>
          <w:rFonts w:ascii="Times New Roman" w:hAnsi="Times New Roman" w:cs="Times New Roman"/>
        </w:rPr>
        <w:t>A typical reaction scheme encoded in the reaction knowledgebase is shown in Figure S</w:t>
      </w:r>
      <w:r w:rsidR="001D2128" w:rsidRPr="00555102">
        <w:rPr>
          <w:rFonts w:ascii="Times New Roman" w:hAnsi="Times New Roman" w:cs="Times New Roman"/>
        </w:rPr>
        <w:t>4</w:t>
      </w:r>
      <w:r w:rsidRPr="00843BAE">
        <w:rPr>
          <w:rFonts w:ascii="Times New Roman" w:hAnsi="Times New Roman" w:cs="Times New Roman"/>
        </w:rPr>
        <w:t xml:space="preserve">, which illustrates the biotransformation of </w:t>
      </w:r>
      <w:bookmarkStart w:id="5" w:name="OLE_LINK28"/>
      <w:bookmarkStart w:id="6" w:name="OLE_LINK29"/>
      <w:bookmarkStart w:id="7" w:name="OLE_LINK5"/>
      <w:bookmarkStart w:id="8" w:name="OLE_LINK11"/>
      <w:r w:rsidRPr="00843BAE">
        <w:rPr>
          <w:rFonts w:ascii="Times New Roman" w:hAnsi="Times New Roman" w:cs="Times New Roman"/>
        </w:rPr>
        <w:t>1,2-dihexanoyl-sn-glycero-3-phosphoserine (PS(6:0/6:0))</w:t>
      </w:r>
      <w:bookmarkStart w:id="9" w:name="OLE_LINK3"/>
      <w:bookmarkStart w:id="10" w:name="OLE_LINK4"/>
      <w:bookmarkEnd w:id="5"/>
      <w:bookmarkEnd w:id="6"/>
      <w:r w:rsidRPr="00843BAE">
        <w:rPr>
          <w:rFonts w:ascii="Times New Roman" w:hAnsi="Times New Roman" w:cs="Times New Roman"/>
        </w:rPr>
        <w:t xml:space="preserve"> into 1,2-dihexanoyl-sn-glycero-3-phosphoethanolamine (PE(6:0/6:0)) by </w:t>
      </w:r>
      <w:bookmarkEnd w:id="9"/>
      <w:bookmarkEnd w:id="10"/>
      <w:r w:rsidRPr="00843BAE">
        <w:rPr>
          <w:rFonts w:ascii="Times New Roman" w:hAnsi="Times New Roman" w:cs="Times New Roman"/>
        </w:rPr>
        <w:t>human phosphatidylserine synthase 2 (EC 2.7.8.29)</w:t>
      </w:r>
      <w:bookmarkEnd w:id="7"/>
      <w:bookmarkEnd w:id="8"/>
      <w:r w:rsidRPr="00843BAE">
        <w:rPr>
          <w:rFonts w:ascii="Times New Roman" w:hAnsi="Times New Roman" w:cs="Times New Roman"/>
        </w:rPr>
        <w:t xml:space="preserve">. The encoding of </w:t>
      </w:r>
      <w:r w:rsidRPr="007E37F3">
        <w:rPr>
          <w:rFonts w:ascii="Times New Roman" w:hAnsi="Times New Roman" w:cs="Times New Roman"/>
        </w:rPr>
        <w:t xml:space="preserve">this generic reaction via SMIRKS and SMARTS allows the reaction to automatically replace the ethanolamine in any </w:t>
      </w:r>
      <w:bookmarkStart w:id="11" w:name="OLE_LINK12"/>
      <w:bookmarkStart w:id="12" w:name="OLE_LINK13"/>
      <w:r w:rsidRPr="007E37F3">
        <w:rPr>
          <w:rFonts w:ascii="Times New Roman" w:hAnsi="Times New Roman" w:cs="Times New Roman"/>
        </w:rPr>
        <w:t>diacyl-sn-glycero-3-phospho</w:t>
      </w:r>
      <w:bookmarkEnd w:id="11"/>
      <w:bookmarkEnd w:id="12"/>
      <w:r w:rsidRPr="007E37F3">
        <w:rPr>
          <w:rFonts w:ascii="Times New Roman" w:hAnsi="Times New Roman" w:cs="Times New Roman"/>
        </w:rPr>
        <w:t>ethanolamine by a serine molecule to produce the corresponding diacyl-sn-glycero-3-phosphoserine.</w:t>
      </w:r>
    </w:p>
    <w:p w:rsidR="0068378A" w:rsidRPr="00555102" w:rsidRDefault="00471991" w:rsidP="00471991">
      <w:pPr>
        <w:widowControl w:val="0"/>
        <w:spacing w:line="480" w:lineRule="auto"/>
        <w:jc w:val="both"/>
        <w:rPr>
          <w:rFonts w:ascii="Times New Roman" w:hAnsi="Times New Roman" w:cs="Times New Roman"/>
        </w:rPr>
      </w:pPr>
      <w:r>
        <w:rPr>
          <w:rFonts w:ascii="Times New Roman" w:hAnsi="Times New Roman" w:cs="Times New Roman"/>
          <w:noProof/>
          <w:lang w:val="en-IN" w:eastAsia="en-IN"/>
        </w:rPr>
        <w:lastRenderedPageBreak/>
        <w:drawing>
          <wp:inline distT="0" distB="0" distL="0" distR="0">
            <wp:extent cx="4438650" cy="3328988"/>
            <wp:effectExtent l="19050" t="0" r="0" b="0"/>
            <wp:docPr id="3" name="Picture 3" descr="H:\journals\Springer\SpACE\13321\324\Stage200\Author\Fig-S3-Interrelationships_300px.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journals\Springer\SpACE\13321\324\Stage200\Author\Fig-S3-Interrelationships_300px.tiff"/>
                    <pic:cNvPicPr>
                      <a:picLocks noChangeAspect="1" noChangeArrowheads="1"/>
                    </pic:cNvPicPr>
                  </pic:nvPicPr>
                  <pic:blipFill>
                    <a:blip r:embed="rId8"/>
                    <a:srcRect/>
                    <a:stretch>
                      <a:fillRect/>
                    </a:stretch>
                  </pic:blipFill>
                  <pic:spPr bwMode="auto">
                    <a:xfrm>
                      <a:off x="0" y="0"/>
                      <a:ext cx="4440654" cy="3330491"/>
                    </a:xfrm>
                    <a:prstGeom prst="rect">
                      <a:avLst/>
                    </a:prstGeom>
                    <a:noFill/>
                    <a:ln w="9525">
                      <a:noFill/>
                      <a:miter lim="800000"/>
                      <a:headEnd/>
                      <a:tailEnd/>
                    </a:ln>
                  </pic:spPr>
                </pic:pic>
              </a:graphicData>
            </a:graphic>
          </wp:inline>
        </w:drawing>
      </w:r>
    </w:p>
    <w:p w:rsidR="0068378A" w:rsidRPr="00555102" w:rsidRDefault="0068378A" w:rsidP="00471991">
      <w:pPr>
        <w:pStyle w:val="FigureLegend"/>
        <w:keepNext w:val="0"/>
        <w:widowControl w:val="0"/>
        <w:jc w:val="both"/>
        <w:rPr>
          <w:rFonts w:ascii="Times New Roman" w:hAnsi="Times New Roman"/>
        </w:rPr>
      </w:pPr>
      <w:bookmarkStart w:id="13" w:name="_Toc364343706"/>
      <w:bookmarkStart w:id="14" w:name="_Toc368226139"/>
      <w:r w:rsidRPr="00555102">
        <w:rPr>
          <w:rFonts w:ascii="Times New Roman" w:hAnsi="Times New Roman"/>
        </w:rPr>
        <w:t xml:space="preserve">Fig </w:t>
      </w:r>
      <w:proofErr w:type="spellStart"/>
      <w:r w:rsidRPr="00555102">
        <w:rPr>
          <w:rFonts w:ascii="Times New Roman" w:hAnsi="Times New Roman"/>
        </w:rPr>
        <w:t>S3</w:t>
      </w:r>
      <w:proofErr w:type="spellEnd"/>
      <w:r w:rsidRPr="00555102">
        <w:rPr>
          <w:rFonts w:ascii="Times New Roman" w:hAnsi="Times New Roman"/>
        </w:rPr>
        <w:t xml:space="preserve"> Interrelationships between the five different concepts represented in BioTransformer’s Reaction Knowledgebase. The figure depicts a small portion of the sphingolipid metabolism pathway in humans, as provided by the KEGG database. An example of a metabolic reaction is the conversion of compounds from the chemical class of sphingomyelins into their corresponding ceramides (as shown by the corresponding arrow) by the enzyme sphingomyelin phosphodiesterase (EC 3.1.4.12). The dotted arrow shows the conversion of sphingomyelins to ceramide-1-phosphates by sphingomyelin phosphodiesterase D (EC 3.1.4.41), which is expressed in Aspergillus flavus, but not in humans.</w:t>
      </w:r>
      <w:bookmarkEnd w:id="13"/>
      <w:bookmarkEnd w:id="14"/>
    </w:p>
    <w:p w:rsidR="00B24688" w:rsidRPr="00555102" w:rsidRDefault="00471991" w:rsidP="00471991">
      <w:pPr>
        <w:pStyle w:val="FigureLegend"/>
        <w:keepNext w:val="0"/>
        <w:widowControl w:val="0"/>
        <w:jc w:val="both"/>
        <w:rPr>
          <w:rFonts w:ascii="Times New Roman" w:hAnsi="Times New Roman"/>
        </w:rPr>
      </w:pPr>
      <w:r>
        <w:rPr>
          <w:rFonts w:ascii="Times New Roman" w:hAnsi="Times New Roman"/>
          <w:noProof/>
          <w:lang w:val="en-IN" w:eastAsia="en-IN"/>
        </w:rPr>
        <w:lastRenderedPageBreak/>
        <w:drawing>
          <wp:inline distT="0" distB="0" distL="0" distR="0">
            <wp:extent cx="4667250" cy="3500438"/>
            <wp:effectExtent l="19050" t="0" r="0" b="0"/>
            <wp:docPr id="4" name="Picture 4" descr="H:\journals\Springer\SpACE\13321\324\Stage200\Author\Fig-S4-Encoding-a-biosynthetic-reaction_300px.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journals\Springer\SpACE\13321\324\Stage200\Author\Fig-S4-Encoding-a-biosynthetic-reaction_300px.tiff"/>
                    <pic:cNvPicPr>
                      <a:picLocks noChangeAspect="1" noChangeArrowheads="1"/>
                    </pic:cNvPicPr>
                  </pic:nvPicPr>
                  <pic:blipFill>
                    <a:blip r:embed="rId9"/>
                    <a:srcRect/>
                    <a:stretch>
                      <a:fillRect/>
                    </a:stretch>
                  </pic:blipFill>
                  <pic:spPr bwMode="auto">
                    <a:xfrm>
                      <a:off x="0" y="0"/>
                      <a:ext cx="4676241" cy="3507181"/>
                    </a:xfrm>
                    <a:prstGeom prst="rect">
                      <a:avLst/>
                    </a:prstGeom>
                    <a:noFill/>
                    <a:ln w="9525">
                      <a:noFill/>
                      <a:miter lim="800000"/>
                      <a:headEnd/>
                      <a:tailEnd/>
                    </a:ln>
                  </pic:spPr>
                </pic:pic>
              </a:graphicData>
            </a:graphic>
          </wp:inline>
        </w:drawing>
      </w:r>
    </w:p>
    <w:p w:rsidR="00921EB4" w:rsidRPr="00555102" w:rsidRDefault="0068378A" w:rsidP="00471991">
      <w:pPr>
        <w:pStyle w:val="FigureLegend"/>
        <w:keepNext w:val="0"/>
        <w:widowControl w:val="0"/>
        <w:jc w:val="both"/>
        <w:rPr>
          <w:rFonts w:ascii="Times New Roman" w:hAnsi="Times New Roman"/>
        </w:rPr>
      </w:pPr>
      <w:r w:rsidRPr="00555102">
        <w:rPr>
          <w:rFonts w:ascii="Times New Roman" w:hAnsi="Times New Roman"/>
        </w:rPr>
        <w:t xml:space="preserve">Fig </w:t>
      </w:r>
      <w:proofErr w:type="spellStart"/>
      <w:r w:rsidRPr="00555102">
        <w:rPr>
          <w:rFonts w:ascii="Times New Roman" w:hAnsi="Times New Roman"/>
        </w:rPr>
        <w:t>S4</w:t>
      </w:r>
      <w:proofErr w:type="spellEnd"/>
      <w:r w:rsidR="00921EB4" w:rsidRPr="00555102">
        <w:rPr>
          <w:rFonts w:ascii="Times New Roman" w:hAnsi="Times New Roman"/>
        </w:rPr>
        <w:t xml:space="preserve"> Encoding a phosphatidylserine biosynthetic reaction. A) Metabolism of 1,2-dihexanoyl-sn-glycero-3-phosphoethanolamine (PE(6:0/6:0)) to 1,2-dihexanoyl-sn-glycero-3-phosphoserine (PS(6:0/6:0)) by the human phosphatidylserine synthase 2 (EC 2.7.8.29). B) The encoding of the reaction </w:t>
      </w:r>
      <w:r w:rsidR="00146742" w:rsidRPr="00555102">
        <w:rPr>
          <w:rFonts w:ascii="Times New Roman" w:hAnsi="Times New Roman"/>
        </w:rPr>
        <w:t>in the SMIRKS language</w:t>
      </w:r>
      <w:r w:rsidR="00921EB4" w:rsidRPr="00555102">
        <w:rPr>
          <w:rFonts w:ascii="Times New Roman" w:hAnsi="Times New Roman"/>
        </w:rPr>
        <w:t>.</w:t>
      </w:r>
      <w:bookmarkEnd w:id="3"/>
      <w:bookmarkEnd w:id="4"/>
    </w:p>
    <w:p w:rsidR="0006639C" w:rsidRPr="00555102" w:rsidRDefault="00471991" w:rsidP="00471991">
      <w:pPr>
        <w:pStyle w:val="FigureLegend"/>
        <w:keepNext w:val="0"/>
        <w:widowControl w:val="0"/>
        <w:jc w:val="both"/>
        <w:rPr>
          <w:rFonts w:ascii="Times New Roman" w:hAnsi="Times New Roman"/>
        </w:rPr>
      </w:pPr>
      <w:r>
        <w:rPr>
          <w:rFonts w:ascii="Times New Roman" w:hAnsi="Times New Roman"/>
          <w:noProof/>
          <w:lang w:val="en-IN" w:eastAsia="en-IN"/>
        </w:rPr>
        <w:lastRenderedPageBreak/>
        <w:drawing>
          <wp:inline distT="0" distB="0" distL="0" distR="0">
            <wp:extent cx="5486400" cy="4114800"/>
            <wp:effectExtent l="19050" t="0" r="0" b="0"/>
            <wp:docPr id="5" name="Picture 5" descr="H:\journals\Springer\SpACE\13321\324\Stage200\Author\Fig-S5-Metabolism-of-Kaempferol_300px.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journals\Springer\SpACE\13321\324\Stage200\Author\Fig-S5-Metabolism-of-Kaempferol_300px.tiff"/>
                    <pic:cNvPicPr>
                      <a:picLocks noChangeAspect="1" noChangeArrowheads="1"/>
                    </pic:cNvPicPr>
                  </pic:nvPicPr>
                  <pic:blipFill>
                    <a:blip r:embed="rId10"/>
                    <a:srcRect/>
                    <a:stretch>
                      <a:fillRect/>
                    </a:stretch>
                  </pic:blipFill>
                  <pic:spPr bwMode="auto">
                    <a:xfrm>
                      <a:off x="0" y="0"/>
                      <a:ext cx="5486400" cy="4114800"/>
                    </a:xfrm>
                    <a:prstGeom prst="rect">
                      <a:avLst/>
                    </a:prstGeom>
                    <a:noFill/>
                    <a:ln w="9525">
                      <a:noFill/>
                      <a:miter lim="800000"/>
                      <a:headEnd/>
                      <a:tailEnd/>
                    </a:ln>
                  </pic:spPr>
                </pic:pic>
              </a:graphicData>
            </a:graphic>
          </wp:inline>
        </w:drawing>
      </w:r>
    </w:p>
    <w:p w:rsidR="00921EB4" w:rsidRPr="00555102" w:rsidRDefault="00921EB4" w:rsidP="00471991">
      <w:pPr>
        <w:widowControl w:val="0"/>
        <w:jc w:val="both"/>
        <w:rPr>
          <w:rFonts w:ascii="Times New Roman" w:hAnsi="Times New Roman" w:cs="Times New Roman"/>
          <w:lang w:val="en-US"/>
        </w:rPr>
      </w:pPr>
    </w:p>
    <w:p w:rsidR="00921EB4" w:rsidRPr="00555102" w:rsidRDefault="0068378A" w:rsidP="00471991">
      <w:pPr>
        <w:pStyle w:val="FigureLegend"/>
        <w:keepNext w:val="0"/>
        <w:widowControl w:val="0"/>
        <w:jc w:val="both"/>
        <w:rPr>
          <w:rFonts w:ascii="Times New Roman" w:hAnsi="Times New Roman"/>
        </w:rPr>
      </w:pPr>
      <w:bookmarkStart w:id="15" w:name="_Toc364343708"/>
      <w:bookmarkStart w:id="16" w:name="_Toc368226141"/>
      <w:bookmarkStart w:id="17" w:name="OLE_LINK24"/>
      <w:bookmarkStart w:id="18" w:name="OLE_LINK25"/>
      <w:r w:rsidRPr="00555102">
        <w:rPr>
          <w:rFonts w:ascii="Times New Roman" w:hAnsi="Times New Roman"/>
        </w:rPr>
        <w:t xml:space="preserve">Fig </w:t>
      </w:r>
      <w:proofErr w:type="spellStart"/>
      <w:r w:rsidRPr="00555102">
        <w:rPr>
          <w:rFonts w:ascii="Times New Roman" w:hAnsi="Times New Roman"/>
        </w:rPr>
        <w:t>S5</w:t>
      </w:r>
      <w:proofErr w:type="spellEnd"/>
      <w:r w:rsidR="00921EB4" w:rsidRPr="00555102">
        <w:rPr>
          <w:rFonts w:ascii="Times New Roman" w:hAnsi="Times New Roman"/>
        </w:rPr>
        <w:t xml:space="preserve"> Metabolism of kaempferol 7,4'-dimethyl ether 3-glucoside in the human gut microbiome. The encoding of preference rules provides a more likely metabolism pathway leading to kaempferol 4’-methyl ether.</w:t>
      </w:r>
      <w:bookmarkEnd w:id="15"/>
      <w:bookmarkEnd w:id="16"/>
      <w:r w:rsidR="00921EB4" w:rsidRPr="00555102">
        <w:rPr>
          <w:rFonts w:ascii="Times New Roman" w:hAnsi="Times New Roman"/>
        </w:rPr>
        <w:t xml:space="preserve"> Me = methyl ether; diMe = dimethyl ether.</w:t>
      </w:r>
      <w:bookmarkEnd w:id="17"/>
      <w:bookmarkEnd w:id="18"/>
    </w:p>
    <w:p w:rsidR="005F0D94" w:rsidRPr="00555102" w:rsidRDefault="005F0D94" w:rsidP="00471991">
      <w:pPr>
        <w:widowControl w:val="0"/>
        <w:spacing w:line="480" w:lineRule="auto"/>
        <w:jc w:val="both"/>
        <w:rPr>
          <w:rFonts w:ascii="Times New Roman" w:hAnsi="Times New Roman" w:cs="Times New Roman"/>
        </w:rPr>
      </w:pPr>
    </w:p>
    <w:p w:rsidR="00471991" w:rsidRDefault="00471991" w:rsidP="00471991">
      <w:pPr>
        <w:pStyle w:val="Heading3"/>
        <w:keepNext w:val="0"/>
        <w:keepLines w:val="0"/>
        <w:widowControl w:val="0"/>
        <w:jc w:val="both"/>
        <w:rPr>
          <w:rFonts w:ascii="Times New Roman" w:hAnsi="Times New Roman" w:cs="Times New Roman"/>
          <w:i/>
          <w:color w:val="auto"/>
          <w:lang w:val="en-US"/>
        </w:rPr>
      </w:pPr>
    </w:p>
    <w:p w:rsidR="00471991" w:rsidRDefault="00471991" w:rsidP="00471991">
      <w:pPr>
        <w:pStyle w:val="Heading3"/>
        <w:keepNext w:val="0"/>
        <w:keepLines w:val="0"/>
        <w:widowControl w:val="0"/>
        <w:jc w:val="both"/>
        <w:rPr>
          <w:rFonts w:ascii="Times New Roman" w:hAnsi="Times New Roman" w:cs="Times New Roman"/>
          <w:i/>
          <w:color w:val="auto"/>
          <w:lang w:val="en-US"/>
        </w:rPr>
      </w:pPr>
    </w:p>
    <w:p w:rsidR="00471991" w:rsidRDefault="00471991" w:rsidP="00471991">
      <w:pPr>
        <w:pStyle w:val="Heading3"/>
        <w:keepNext w:val="0"/>
        <w:keepLines w:val="0"/>
        <w:widowControl w:val="0"/>
        <w:jc w:val="both"/>
        <w:rPr>
          <w:rFonts w:ascii="Times New Roman" w:hAnsi="Times New Roman" w:cs="Times New Roman"/>
          <w:i/>
          <w:color w:val="auto"/>
          <w:lang w:val="en-US"/>
        </w:rPr>
      </w:pPr>
    </w:p>
    <w:p w:rsidR="00471991" w:rsidRDefault="00471991" w:rsidP="00471991">
      <w:pPr>
        <w:pStyle w:val="Heading3"/>
        <w:keepNext w:val="0"/>
        <w:keepLines w:val="0"/>
        <w:widowControl w:val="0"/>
        <w:jc w:val="both"/>
        <w:rPr>
          <w:rFonts w:ascii="Times New Roman" w:hAnsi="Times New Roman" w:cs="Times New Roman"/>
          <w:i/>
          <w:color w:val="auto"/>
          <w:lang w:val="en-US"/>
        </w:rPr>
      </w:pPr>
    </w:p>
    <w:p w:rsidR="00471991" w:rsidRDefault="00471991" w:rsidP="00471991">
      <w:pPr>
        <w:pStyle w:val="Heading3"/>
        <w:keepNext w:val="0"/>
        <w:keepLines w:val="0"/>
        <w:widowControl w:val="0"/>
        <w:jc w:val="both"/>
        <w:rPr>
          <w:rFonts w:ascii="Times New Roman" w:hAnsi="Times New Roman" w:cs="Times New Roman"/>
          <w:i/>
          <w:color w:val="auto"/>
          <w:lang w:val="en-US"/>
        </w:rPr>
      </w:pPr>
    </w:p>
    <w:p w:rsidR="00D91275" w:rsidRPr="00555102" w:rsidRDefault="00D91275" w:rsidP="00471991">
      <w:pPr>
        <w:pStyle w:val="Heading3"/>
        <w:keepNext w:val="0"/>
        <w:keepLines w:val="0"/>
        <w:widowControl w:val="0"/>
        <w:jc w:val="both"/>
        <w:rPr>
          <w:rFonts w:ascii="Times New Roman" w:hAnsi="Times New Roman" w:cs="Times New Roman"/>
          <w:i/>
          <w:color w:val="auto"/>
          <w:lang w:val="en-US"/>
        </w:rPr>
      </w:pPr>
      <w:proofErr w:type="spellStart"/>
      <w:r w:rsidRPr="00555102">
        <w:rPr>
          <w:rFonts w:ascii="Times New Roman" w:hAnsi="Times New Roman" w:cs="Times New Roman"/>
          <w:i/>
          <w:color w:val="auto"/>
          <w:lang w:val="en-US"/>
        </w:rPr>
        <w:lastRenderedPageBreak/>
        <w:t>BioTransformer’s</w:t>
      </w:r>
      <w:proofErr w:type="spellEnd"/>
      <w:r w:rsidRPr="00555102">
        <w:rPr>
          <w:rFonts w:ascii="Times New Roman" w:hAnsi="Times New Roman" w:cs="Times New Roman"/>
          <w:i/>
          <w:color w:val="auto"/>
          <w:lang w:val="en-US"/>
        </w:rPr>
        <w:t xml:space="preserve"> Input and Workflow</w:t>
      </w:r>
    </w:p>
    <w:p w:rsidR="00D91275" w:rsidRPr="00555102" w:rsidRDefault="00471991" w:rsidP="00471991">
      <w:pPr>
        <w:widowControl w:val="0"/>
        <w:spacing w:line="480" w:lineRule="auto"/>
        <w:jc w:val="both"/>
        <w:rPr>
          <w:rFonts w:ascii="Times New Roman" w:hAnsi="Times New Roman" w:cs="Times New Roman"/>
        </w:rPr>
      </w:pPr>
      <w:r>
        <w:rPr>
          <w:rFonts w:ascii="Times New Roman" w:hAnsi="Times New Roman" w:cs="Times New Roman"/>
          <w:noProof/>
          <w:lang w:val="en-IN" w:eastAsia="en-IN"/>
        </w:rPr>
        <w:drawing>
          <wp:inline distT="0" distB="0" distL="0" distR="0">
            <wp:extent cx="5486400" cy="4114800"/>
            <wp:effectExtent l="19050" t="0" r="0" b="0"/>
            <wp:docPr id="6" name="Picture 6" descr="H:\journals\Springer\SpACE\13321\324\Stage200\Author\Fig-S6-17-Ethinylestradiol-AllHuman-Metabolism.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journals\Springer\SpACE\13321\324\Stage200\Author\Fig-S6-17-Ethinylestradiol-AllHuman-Metabolism.tiff"/>
                    <pic:cNvPicPr>
                      <a:picLocks noChangeAspect="1" noChangeArrowheads="1"/>
                    </pic:cNvPicPr>
                  </pic:nvPicPr>
                  <pic:blipFill>
                    <a:blip r:embed="rId11"/>
                    <a:srcRect/>
                    <a:stretch>
                      <a:fillRect/>
                    </a:stretch>
                  </pic:blipFill>
                  <pic:spPr bwMode="auto">
                    <a:xfrm>
                      <a:off x="0" y="0"/>
                      <a:ext cx="5486400" cy="4114800"/>
                    </a:xfrm>
                    <a:prstGeom prst="rect">
                      <a:avLst/>
                    </a:prstGeom>
                    <a:noFill/>
                    <a:ln w="9525">
                      <a:noFill/>
                      <a:miter lim="800000"/>
                      <a:headEnd/>
                      <a:tailEnd/>
                    </a:ln>
                  </pic:spPr>
                </pic:pic>
              </a:graphicData>
            </a:graphic>
          </wp:inline>
        </w:drawing>
      </w:r>
    </w:p>
    <w:p w:rsidR="00D91275" w:rsidRPr="00555102" w:rsidRDefault="00D91275" w:rsidP="00471991">
      <w:pPr>
        <w:widowControl w:val="0"/>
        <w:spacing w:line="480" w:lineRule="auto"/>
        <w:jc w:val="both"/>
        <w:rPr>
          <w:rFonts w:ascii="Times New Roman" w:hAnsi="Times New Roman" w:cs="Times New Roman"/>
          <w:sz w:val="20"/>
          <w:szCs w:val="20"/>
        </w:rPr>
      </w:pPr>
      <w:proofErr w:type="gramStart"/>
      <w:r w:rsidRPr="00555102">
        <w:rPr>
          <w:rFonts w:ascii="Times New Roman" w:hAnsi="Times New Roman" w:cs="Times New Roman"/>
          <w:sz w:val="20"/>
          <w:szCs w:val="20"/>
        </w:rPr>
        <w:t xml:space="preserve">Fig </w:t>
      </w:r>
      <w:proofErr w:type="spellStart"/>
      <w:r w:rsidRPr="00555102">
        <w:rPr>
          <w:rFonts w:ascii="Times New Roman" w:hAnsi="Times New Roman" w:cs="Times New Roman"/>
          <w:sz w:val="20"/>
          <w:szCs w:val="20"/>
        </w:rPr>
        <w:t>S6</w:t>
      </w:r>
      <w:proofErr w:type="spellEnd"/>
      <w:r w:rsidRPr="00555102">
        <w:rPr>
          <w:rFonts w:ascii="Times New Roman" w:hAnsi="Times New Roman" w:cs="Times New Roman"/>
          <w:sz w:val="20"/>
          <w:szCs w:val="20"/>
        </w:rPr>
        <w:t xml:space="preserve"> Metabolism prediction of 14-Ethinylestradiol.</w:t>
      </w:r>
      <w:proofErr w:type="gramEnd"/>
      <w:r w:rsidRPr="00555102">
        <w:rPr>
          <w:rFonts w:ascii="Times New Roman" w:hAnsi="Times New Roman" w:cs="Times New Roman"/>
          <w:sz w:val="20"/>
          <w:szCs w:val="20"/>
        </w:rPr>
        <w:t xml:space="preserve"> The figure illustrates examples of metabolites of 14-Ethinylestradiol (A) in the human superorganism (option </w:t>
      </w:r>
      <w:r w:rsidRPr="00555102">
        <w:rPr>
          <w:rFonts w:ascii="Times New Roman" w:hAnsi="Times New Roman" w:cs="Times New Roman"/>
          <w:i/>
          <w:sz w:val="20"/>
          <w:szCs w:val="20"/>
        </w:rPr>
        <w:t>allHuman</w:t>
      </w:r>
      <w:r w:rsidRPr="00555102">
        <w:rPr>
          <w:rFonts w:ascii="Times New Roman" w:hAnsi="Times New Roman" w:cs="Times New Roman"/>
          <w:sz w:val="20"/>
          <w:szCs w:val="20"/>
        </w:rPr>
        <w:t>), as predicted by the BioTransformer Metabolite Prediction Tool (BMPT). Upon prediction, BMPT provides a detailed</w:t>
      </w:r>
      <w:r w:rsidR="00E665BC" w:rsidRPr="00555102">
        <w:rPr>
          <w:rFonts w:ascii="Times New Roman" w:hAnsi="Times New Roman" w:cs="Times New Roman"/>
          <w:sz w:val="20"/>
          <w:szCs w:val="20"/>
        </w:rPr>
        <w:t xml:space="preserve"> description of each metabolite, and biotransformation (B).</w:t>
      </w:r>
      <w:r w:rsidRPr="00555102">
        <w:rPr>
          <w:rFonts w:ascii="Times New Roman" w:hAnsi="Times New Roman" w:cs="Times New Roman"/>
          <w:sz w:val="20"/>
          <w:szCs w:val="20"/>
        </w:rPr>
        <w:t xml:space="preserve"> </w:t>
      </w:r>
    </w:p>
    <w:p w:rsidR="00471991" w:rsidRDefault="00471991">
      <w:pPr>
        <w:rPr>
          <w:rFonts w:ascii="Times New Roman" w:hAnsi="Times New Roman" w:cs="Times New Roman"/>
        </w:rPr>
      </w:pPr>
      <w:r>
        <w:rPr>
          <w:rFonts w:ascii="Times New Roman" w:hAnsi="Times New Roman" w:cs="Times New Roman"/>
          <w:bCs/>
        </w:rPr>
        <w:br w:type="page"/>
      </w:r>
    </w:p>
    <w:p w:rsidR="00E32F34" w:rsidRPr="00555102" w:rsidRDefault="00E32F34" w:rsidP="00471991">
      <w:pPr>
        <w:pStyle w:val="Heading3"/>
        <w:keepNext w:val="0"/>
        <w:keepLines w:val="0"/>
        <w:widowControl w:val="0"/>
        <w:jc w:val="both"/>
        <w:rPr>
          <w:rFonts w:ascii="Times New Roman" w:hAnsi="Times New Roman" w:cs="Times New Roman"/>
          <w:i/>
          <w:color w:val="auto"/>
          <w:lang w:val="en-US"/>
        </w:rPr>
      </w:pPr>
      <w:r w:rsidRPr="00555102">
        <w:rPr>
          <w:rFonts w:ascii="Times New Roman" w:hAnsi="Times New Roman" w:cs="Times New Roman"/>
          <w:i/>
          <w:color w:val="auto"/>
          <w:lang w:val="en-US"/>
        </w:rPr>
        <w:lastRenderedPageBreak/>
        <w:t xml:space="preserve">The </w:t>
      </w:r>
      <w:proofErr w:type="spellStart"/>
      <w:r w:rsidRPr="00555102">
        <w:rPr>
          <w:rFonts w:ascii="Times New Roman" w:hAnsi="Times New Roman" w:cs="Times New Roman"/>
          <w:i/>
          <w:color w:val="auto"/>
          <w:lang w:val="en-US"/>
        </w:rPr>
        <w:t>BioTransformer</w:t>
      </w:r>
      <w:proofErr w:type="spellEnd"/>
      <w:r w:rsidRPr="00555102">
        <w:rPr>
          <w:rFonts w:ascii="Times New Roman" w:hAnsi="Times New Roman" w:cs="Times New Roman"/>
          <w:i/>
          <w:color w:val="auto"/>
          <w:lang w:val="en-US"/>
        </w:rPr>
        <w:t xml:space="preserve"> Web Server</w:t>
      </w:r>
    </w:p>
    <w:p w:rsidR="00E32F34" w:rsidRPr="00843BAE" w:rsidRDefault="00471991" w:rsidP="00471991">
      <w:pPr>
        <w:widowControl w:val="0"/>
        <w:spacing w:line="480" w:lineRule="auto"/>
        <w:jc w:val="both"/>
        <w:rPr>
          <w:rFonts w:ascii="Times New Roman" w:hAnsi="Times New Roman" w:cs="Times New Roman"/>
        </w:rPr>
      </w:pPr>
      <w:r>
        <w:rPr>
          <w:rFonts w:ascii="Times New Roman" w:hAnsi="Times New Roman" w:cs="Times New Roman"/>
          <w:noProof/>
          <w:lang w:val="en-IN" w:eastAsia="en-IN"/>
        </w:rPr>
        <w:drawing>
          <wp:inline distT="0" distB="0" distL="0" distR="0">
            <wp:extent cx="5486400" cy="4114800"/>
            <wp:effectExtent l="19050" t="0" r="0" b="0"/>
            <wp:docPr id="7" name="Picture 7" descr="H:\journals\Springer\SpACE\13321\324\Stage200\Author\Fig-S7-BioTransformer-WebServer-input_300px.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journals\Springer\SpACE\13321\324\Stage200\Author\Fig-S7-BioTransformer-WebServer-input_300px.tiff"/>
                    <pic:cNvPicPr>
                      <a:picLocks noChangeAspect="1" noChangeArrowheads="1"/>
                    </pic:cNvPicPr>
                  </pic:nvPicPr>
                  <pic:blipFill>
                    <a:blip r:embed="rId12"/>
                    <a:srcRect/>
                    <a:stretch>
                      <a:fillRect/>
                    </a:stretch>
                  </pic:blipFill>
                  <pic:spPr bwMode="auto">
                    <a:xfrm>
                      <a:off x="0" y="0"/>
                      <a:ext cx="5486400" cy="4114800"/>
                    </a:xfrm>
                    <a:prstGeom prst="rect">
                      <a:avLst/>
                    </a:prstGeom>
                    <a:noFill/>
                    <a:ln w="9525">
                      <a:noFill/>
                      <a:miter lim="800000"/>
                      <a:headEnd/>
                      <a:tailEnd/>
                    </a:ln>
                  </pic:spPr>
                </pic:pic>
              </a:graphicData>
            </a:graphic>
          </wp:inline>
        </w:drawing>
      </w:r>
    </w:p>
    <w:p w:rsidR="00E32F34" w:rsidRPr="00555102" w:rsidRDefault="00E32F34" w:rsidP="00471991">
      <w:pPr>
        <w:pStyle w:val="FigureLegend"/>
        <w:keepNext w:val="0"/>
        <w:widowControl w:val="0"/>
        <w:jc w:val="both"/>
        <w:rPr>
          <w:rFonts w:ascii="Times New Roman" w:hAnsi="Times New Roman"/>
        </w:rPr>
      </w:pPr>
      <w:proofErr w:type="gramStart"/>
      <w:r w:rsidRPr="00216081">
        <w:rPr>
          <w:rFonts w:ascii="Times New Roman" w:hAnsi="Times New Roman"/>
        </w:rPr>
        <w:t>Fig.</w:t>
      </w:r>
      <w:proofErr w:type="gramEnd"/>
      <w:r w:rsidRPr="00216081">
        <w:rPr>
          <w:rFonts w:ascii="Times New Roman" w:hAnsi="Times New Roman"/>
        </w:rPr>
        <w:t xml:space="preserve"> </w:t>
      </w:r>
      <w:r w:rsidRPr="00555102">
        <w:rPr>
          <w:rFonts w:ascii="Times New Roman" w:hAnsi="Times New Roman"/>
        </w:rPr>
        <w:t>S</w:t>
      </w:r>
      <w:r w:rsidR="00E665BC" w:rsidRPr="00555102">
        <w:rPr>
          <w:rFonts w:ascii="Times New Roman" w:hAnsi="Times New Roman"/>
        </w:rPr>
        <w:t>7</w:t>
      </w:r>
      <w:r w:rsidRPr="00555102">
        <w:rPr>
          <w:rFonts w:ascii="Times New Roman" w:hAnsi="Times New Roman"/>
        </w:rPr>
        <w:t xml:space="preserve"> </w:t>
      </w:r>
      <w:r w:rsidR="00090D01" w:rsidRPr="00843BAE">
        <w:rPr>
          <w:rFonts w:ascii="Times New Roman" w:hAnsi="Times New Roman"/>
        </w:rPr>
        <w:t xml:space="preserve">BioTransformer query submission: BioTransformer accepts several input formats, including SMILES, </w:t>
      </w:r>
      <w:r w:rsidR="00090D01" w:rsidRPr="00216081">
        <w:rPr>
          <w:rFonts w:ascii="Times New Roman" w:hAnsi="Times New Roman"/>
        </w:rPr>
        <w:t>InChI, MOL, and SD Files</w:t>
      </w:r>
      <w:r w:rsidRPr="007E37F3">
        <w:rPr>
          <w:rFonts w:ascii="Times New Roman" w:hAnsi="Times New Roman"/>
        </w:rPr>
        <w:t>.</w:t>
      </w:r>
    </w:p>
    <w:p w:rsidR="00E32F34" w:rsidRPr="00555102" w:rsidRDefault="00471991" w:rsidP="00471991">
      <w:pPr>
        <w:widowControl w:val="0"/>
        <w:spacing w:line="480" w:lineRule="auto"/>
        <w:jc w:val="both"/>
        <w:rPr>
          <w:rFonts w:ascii="Times New Roman" w:hAnsi="Times New Roman" w:cs="Times New Roman"/>
        </w:rPr>
      </w:pPr>
      <w:r>
        <w:rPr>
          <w:rFonts w:ascii="Times New Roman" w:hAnsi="Times New Roman" w:cs="Times New Roman"/>
          <w:noProof/>
          <w:lang w:val="en-IN" w:eastAsia="en-IN"/>
        </w:rPr>
        <w:lastRenderedPageBreak/>
        <w:drawing>
          <wp:inline distT="0" distB="0" distL="0" distR="0">
            <wp:extent cx="5486400" cy="3250624"/>
            <wp:effectExtent l="19050" t="0" r="0" b="0"/>
            <wp:docPr id="8" name="Picture 8" descr="H:\journals\Springer\SpACE\13321\324\Stage200\Author\Fig-S8-Examples-of-Metabolism-Prediction-Results_300px.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journals\Springer\SpACE\13321\324\Stage200\Author\Fig-S8-Examples-of-Metabolism-Prediction-Results_300px.tiff"/>
                    <pic:cNvPicPr>
                      <a:picLocks noChangeAspect="1" noChangeArrowheads="1"/>
                    </pic:cNvPicPr>
                  </pic:nvPicPr>
                  <pic:blipFill>
                    <a:blip r:embed="rId13"/>
                    <a:srcRect/>
                    <a:stretch>
                      <a:fillRect/>
                    </a:stretch>
                  </pic:blipFill>
                  <pic:spPr bwMode="auto">
                    <a:xfrm>
                      <a:off x="0" y="0"/>
                      <a:ext cx="5486400" cy="3250624"/>
                    </a:xfrm>
                    <a:prstGeom prst="rect">
                      <a:avLst/>
                    </a:prstGeom>
                    <a:noFill/>
                    <a:ln w="9525">
                      <a:noFill/>
                      <a:miter lim="800000"/>
                      <a:headEnd/>
                      <a:tailEnd/>
                    </a:ln>
                  </pic:spPr>
                </pic:pic>
              </a:graphicData>
            </a:graphic>
          </wp:inline>
        </w:drawing>
      </w:r>
    </w:p>
    <w:p w:rsidR="00A538A4" w:rsidRPr="00555102" w:rsidRDefault="00A538A4" w:rsidP="00471991">
      <w:pPr>
        <w:widowControl w:val="0"/>
        <w:spacing w:line="480" w:lineRule="auto"/>
        <w:jc w:val="both"/>
        <w:rPr>
          <w:rFonts w:ascii="Times New Roman" w:hAnsi="Times New Roman" w:cs="Times New Roman"/>
          <w:sz w:val="20"/>
          <w:szCs w:val="20"/>
          <w:lang w:val="en-US"/>
        </w:rPr>
      </w:pPr>
      <w:proofErr w:type="gramStart"/>
      <w:r w:rsidRPr="00555102">
        <w:rPr>
          <w:rFonts w:ascii="Times New Roman" w:hAnsi="Times New Roman" w:cs="Times New Roman"/>
          <w:sz w:val="20"/>
          <w:szCs w:val="20"/>
          <w:lang w:val="en-US"/>
        </w:rPr>
        <w:t>Fig.</w:t>
      </w:r>
      <w:proofErr w:type="gramEnd"/>
      <w:r w:rsidRPr="00555102">
        <w:rPr>
          <w:rFonts w:ascii="Times New Roman" w:hAnsi="Times New Roman" w:cs="Times New Roman"/>
          <w:sz w:val="20"/>
          <w:szCs w:val="20"/>
          <w:lang w:val="en-US"/>
        </w:rPr>
        <w:t xml:space="preserve"> S</w:t>
      </w:r>
      <w:r w:rsidR="00E665BC" w:rsidRPr="00555102">
        <w:rPr>
          <w:rFonts w:ascii="Times New Roman" w:hAnsi="Times New Roman" w:cs="Times New Roman"/>
          <w:sz w:val="20"/>
          <w:szCs w:val="20"/>
          <w:lang w:val="en-US"/>
        </w:rPr>
        <w:t>8</w:t>
      </w:r>
      <w:r w:rsidRPr="00555102">
        <w:rPr>
          <w:rFonts w:ascii="Times New Roman" w:hAnsi="Times New Roman" w:cs="Times New Roman"/>
          <w:sz w:val="20"/>
          <w:szCs w:val="20"/>
          <w:lang w:val="en-US"/>
        </w:rPr>
        <w:t xml:space="preserve"> Examples of metabolism prediction results. The figure illustrates the HTML document containing results for a query, upon prediction. Results are illustrated as an HTML document, and can be downloaded in JSON, SDF, or CSV format.</w:t>
      </w:r>
    </w:p>
    <w:p w:rsidR="00A538A4" w:rsidRPr="00555102" w:rsidRDefault="00A538A4" w:rsidP="00471991">
      <w:pPr>
        <w:widowControl w:val="0"/>
        <w:spacing w:line="480" w:lineRule="auto"/>
        <w:jc w:val="both"/>
        <w:rPr>
          <w:rFonts w:ascii="Times New Roman" w:hAnsi="Times New Roman" w:cs="Times New Roman"/>
          <w:sz w:val="20"/>
          <w:szCs w:val="20"/>
          <w:lang w:val="en-US"/>
        </w:rPr>
      </w:pPr>
    </w:p>
    <w:p w:rsidR="004825D0" w:rsidRPr="00843BAE" w:rsidRDefault="004825D0" w:rsidP="00471991">
      <w:pPr>
        <w:widowControl w:val="0"/>
        <w:spacing w:line="480" w:lineRule="auto"/>
        <w:jc w:val="both"/>
        <w:rPr>
          <w:rFonts w:ascii="Times New Roman" w:hAnsi="Times New Roman" w:cs="Times New Roman"/>
        </w:rPr>
      </w:pPr>
    </w:p>
    <w:p w:rsidR="004825D0" w:rsidRPr="00555102" w:rsidRDefault="004825D0" w:rsidP="00471991">
      <w:pPr>
        <w:widowControl w:val="0"/>
        <w:spacing w:line="360" w:lineRule="auto"/>
        <w:jc w:val="both"/>
        <w:rPr>
          <w:rFonts w:ascii="Times New Roman" w:hAnsi="Times New Roman" w:cs="Times New Roman"/>
          <w:b/>
          <w:sz w:val="32"/>
          <w:szCs w:val="32"/>
        </w:rPr>
      </w:pPr>
      <w:r w:rsidRPr="007E37F3">
        <w:rPr>
          <w:rFonts w:ascii="Times New Roman" w:hAnsi="Times New Roman" w:cs="Times New Roman"/>
          <w:b/>
          <w:sz w:val="32"/>
          <w:szCs w:val="32"/>
        </w:rPr>
        <w:t>Comparative Assessment of BioTransformer’s and Meteor Nexus’ Metabolism Predictions</w:t>
      </w:r>
    </w:p>
    <w:p w:rsidR="004825D0" w:rsidRPr="00555102" w:rsidRDefault="004825D0" w:rsidP="00471991">
      <w:pPr>
        <w:widowControl w:val="0"/>
        <w:spacing w:line="480" w:lineRule="auto"/>
        <w:jc w:val="both"/>
        <w:rPr>
          <w:rFonts w:ascii="Times New Roman" w:hAnsi="Times New Roman" w:cs="Times New Roman"/>
        </w:rPr>
      </w:pPr>
      <w:r w:rsidRPr="00555102">
        <w:rPr>
          <w:rFonts w:ascii="Times New Roman" w:hAnsi="Times New Roman" w:cs="Times New Roman"/>
        </w:rPr>
        <w:t>The first step involved a comparative assessment of BioTransformer (version 1.0.4) and Meteor Nexus (Lhasa Limited, UK), version 3.0.1</w:t>
      </w:r>
      <w:r w:rsidR="004A00A4" w:rsidRPr="00555102">
        <w:rPr>
          <w:rFonts w:ascii="Times New Roman" w:hAnsi="Times New Roman" w:cs="Times New Roman"/>
        </w:rPr>
        <w:t xml:space="preserve"> </w:t>
      </w:r>
      <w:r w:rsidR="00310559" w:rsidRPr="00555102">
        <w:rPr>
          <w:rFonts w:ascii="Times New Roman" w:hAnsi="Times New Roman" w:cs="Times New Roman"/>
        </w:rPr>
        <w:fldChar w:fldCharType="begin"/>
      </w:r>
      <w:r w:rsidR="00500A4B" w:rsidRPr="00555102">
        <w:rPr>
          <w:rFonts w:ascii="Times New Roman" w:hAnsi="Times New Roman" w:cs="Times New Roman"/>
        </w:rPr>
        <w:instrText>ADDIN RW.CITE{{224 Marchant,C.A. 2008}}</w:instrText>
      </w:r>
      <w:r w:rsidR="00310559" w:rsidRPr="00555102">
        <w:rPr>
          <w:rFonts w:ascii="Times New Roman" w:hAnsi="Times New Roman" w:cs="Times New Roman"/>
        </w:rPr>
        <w:fldChar w:fldCharType="separate"/>
      </w:r>
      <w:r w:rsidR="00981654" w:rsidRPr="00555102">
        <w:rPr>
          <w:rFonts w:ascii="Times New Roman" w:eastAsia="Times New Roman" w:hAnsi="Times New Roman" w:cs="Times New Roman"/>
        </w:rPr>
        <w:t>(12)</w:t>
      </w:r>
      <w:r w:rsidR="00310559" w:rsidRPr="00555102">
        <w:rPr>
          <w:rFonts w:ascii="Times New Roman" w:hAnsi="Times New Roman" w:cs="Times New Roman"/>
        </w:rPr>
        <w:fldChar w:fldCharType="end"/>
      </w:r>
      <w:r w:rsidRPr="007E37F3">
        <w:rPr>
          <w:rFonts w:ascii="Times New Roman" w:hAnsi="Times New Roman" w:cs="Times New Roman"/>
        </w:rPr>
        <w:t>, in predicting the single-step human metabolism of 40 pharmaceuticals and pesticides, randomly selected from DrugBank and T3D</w:t>
      </w:r>
      <w:r w:rsidR="00500A4B" w:rsidRPr="00555102">
        <w:rPr>
          <w:rFonts w:ascii="Times New Roman" w:hAnsi="Times New Roman" w:cs="Times New Roman"/>
        </w:rPr>
        <w:t>B</w:t>
      </w:r>
      <w:r w:rsidR="001D2128" w:rsidRPr="00555102">
        <w:rPr>
          <w:rFonts w:ascii="Times New Roman" w:hAnsi="Times New Roman" w:cs="Times New Roman"/>
        </w:rPr>
        <w:t xml:space="preserve"> </w:t>
      </w:r>
      <w:r w:rsidR="00310559" w:rsidRPr="00555102">
        <w:rPr>
          <w:rFonts w:ascii="Times New Roman" w:hAnsi="Times New Roman" w:cs="Times New Roman"/>
        </w:rPr>
        <w:fldChar w:fldCharType="begin"/>
      </w:r>
      <w:r w:rsidR="00500A4B" w:rsidRPr="00555102">
        <w:rPr>
          <w:rFonts w:ascii="Times New Roman" w:hAnsi="Times New Roman" w:cs="Times New Roman"/>
        </w:rPr>
        <w:instrText>ADDIN RW.CITE{{99 Wishart,D. 2015}}</w:instrText>
      </w:r>
      <w:r w:rsidR="00310559" w:rsidRPr="00555102">
        <w:rPr>
          <w:rFonts w:ascii="Times New Roman" w:hAnsi="Times New Roman" w:cs="Times New Roman"/>
        </w:rPr>
        <w:fldChar w:fldCharType="separate"/>
      </w:r>
      <w:r w:rsidR="00981654" w:rsidRPr="00555102">
        <w:rPr>
          <w:rFonts w:ascii="Times New Roman" w:eastAsia="Times New Roman" w:hAnsi="Times New Roman" w:cs="Times New Roman"/>
        </w:rPr>
        <w:t>(8)</w:t>
      </w:r>
      <w:r w:rsidR="00310559" w:rsidRPr="00555102">
        <w:rPr>
          <w:rFonts w:ascii="Times New Roman" w:hAnsi="Times New Roman" w:cs="Times New Roman"/>
        </w:rPr>
        <w:fldChar w:fldCharType="end"/>
      </w:r>
      <w:r w:rsidRPr="007E37F3">
        <w:rPr>
          <w:rFonts w:ascii="Times New Roman" w:hAnsi="Times New Roman" w:cs="Times New Roman"/>
        </w:rPr>
        <w:t>.</w:t>
      </w:r>
      <w:r w:rsidRPr="00555102">
        <w:rPr>
          <w:rFonts w:ascii="Times New Roman" w:hAnsi="Times New Roman" w:cs="Times New Roman"/>
          <w:b/>
        </w:rPr>
        <w:t xml:space="preserve"> </w:t>
      </w:r>
      <w:r w:rsidRPr="00555102">
        <w:rPr>
          <w:rFonts w:ascii="Times New Roman" w:hAnsi="Times New Roman" w:cs="Times New Roman"/>
        </w:rPr>
        <w:t>The test set was limited to those classes since the Meteor Nexus biotransformation dictionary and associated rule bases are predicated mainly on studies of these classes of compounds. Both BioTransformer and Meteor Nexus were set to use absolute/relative reasoning to prioritize the more likely biotransformations.</w:t>
      </w:r>
    </w:p>
    <w:p w:rsidR="004825D0" w:rsidRPr="00555102" w:rsidRDefault="004825D0" w:rsidP="00471991">
      <w:pPr>
        <w:widowControl w:val="0"/>
        <w:spacing w:line="480" w:lineRule="auto"/>
        <w:jc w:val="both"/>
        <w:rPr>
          <w:rFonts w:ascii="Times New Roman" w:hAnsi="Times New Roman" w:cs="Times New Roman"/>
          <w:b/>
        </w:rPr>
      </w:pPr>
    </w:p>
    <w:p w:rsidR="004825D0" w:rsidRPr="00555102" w:rsidRDefault="00D245C1" w:rsidP="00471991">
      <w:pPr>
        <w:widowControl w:val="0"/>
        <w:spacing w:line="480" w:lineRule="auto"/>
        <w:jc w:val="both"/>
        <w:rPr>
          <w:rFonts w:ascii="Times New Roman" w:hAnsi="Times New Roman" w:cs="Times New Roman"/>
          <w:b/>
          <w:sz w:val="28"/>
          <w:szCs w:val="28"/>
        </w:rPr>
      </w:pPr>
      <w:r w:rsidRPr="00843C51">
        <w:rPr>
          <w:rFonts w:ascii="Times New Roman" w:hAnsi="Times New Roman" w:cs="Times New Roman"/>
          <w:b/>
          <w:color w:val="FF0000"/>
          <w:sz w:val="28"/>
          <w:szCs w:val="28"/>
        </w:rPr>
        <w:t>Program</w:t>
      </w:r>
      <w:r>
        <w:rPr>
          <w:rFonts w:ascii="Times New Roman" w:hAnsi="Times New Roman" w:cs="Times New Roman"/>
          <w:b/>
          <w:sz w:val="28"/>
          <w:szCs w:val="28"/>
        </w:rPr>
        <w:t xml:space="preserve"> </w:t>
      </w:r>
      <w:r w:rsidR="004825D0" w:rsidRPr="00555102">
        <w:rPr>
          <w:rFonts w:ascii="Times New Roman" w:hAnsi="Times New Roman" w:cs="Times New Roman"/>
          <w:b/>
          <w:sz w:val="28"/>
          <w:szCs w:val="28"/>
        </w:rPr>
        <w:t>Setup</w:t>
      </w:r>
      <w:r>
        <w:rPr>
          <w:rFonts w:ascii="Times New Roman" w:hAnsi="Times New Roman" w:cs="Times New Roman"/>
          <w:b/>
          <w:sz w:val="28"/>
          <w:szCs w:val="28"/>
        </w:rPr>
        <w:t xml:space="preserve"> </w:t>
      </w:r>
      <w:r w:rsidRPr="00843C51">
        <w:rPr>
          <w:rFonts w:ascii="Times New Roman" w:hAnsi="Times New Roman" w:cs="Times New Roman"/>
          <w:b/>
          <w:color w:val="FF0000"/>
          <w:sz w:val="28"/>
          <w:szCs w:val="28"/>
        </w:rPr>
        <w:t>and Settings</w:t>
      </w:r>
    </w:p>
    <w:p w:rsidR="004825D0" w:rsidRPr="00555102" w:rsidRDefault="004825D0" w:rsidP="00471991">
      <w:pPr>
        <w:widowControl w:val="0"/>
        <w:spacing w:line="480" w:lineRule="auto"/>
        <w:jc w:val="both"/>
        <w:rPr>
          <w:rFonts w:ascii="Times New Roman" w:hAnsi="Times New Roman" w:cs="Times New Roman"/>
        </w:rPr>
      </w:pPr>
      <w:r w:rsidRPr="00555102">
        <w:rPr>
          <w:rFonts w:ascii="Times New Roman" w:hAnsi="Times New Roman" w:cs="Times New Roman"/>
        </w:rPr>
        <w:t xml:space="preserve">The following parameters were set in BioTransformer for the prediction of single-step metabolism: Biosystems (Human); Phases (I and II); Depth (1); Prediction Method: Absolute/Relative Reasoning; Apply Relative Reasoning: YES; Max. </w:t>
      </w:r>
      <w:proofErr w:type="gramStart"/>
      <w:r w:rsidRPr="00555102">
        <w:rPr>
          <w:rFonts w:ascii="Times New Roman" w:hAnsi="Times New Roman" w:cs="Times New Roman"/>
        </w:rPr>
        <w:t>metabolites</w:t>
      </w:r>
      <w:proofErr w:type="gramEnd"/>
      <w:r w:rsidRPr="00555102">
        <w:rPr>
          <w:rFonts w:ascii="Times New Roman" w:hAnsi="Times New Roman" w:cs="Times New Roman"/>
        </w:rPr>
        <w:t xml:space="preserve"> (N/A); Min. Likelihood (N/A)</w:t>
      </w:r>
      <w:r w:rsidR="00D245C1" w:rsidRPr="00843C51">
        <w:rPr>
          <w:rFonts w:ascii="Times New Roman" w:hAnsi="Times New Roman" w:cs="Times New Roman"/>
          <w:color w:val="FF0000"/>
        </w:rPr>
        <w:t xml:space="preserve">. </w:t>
      </w:r>
      <w:r w:rsidRPr="00555102">
        <w:rPr>
          <w:rFonts w:ascii="Times New Roman" w:hAnsi="Times New Roman" w:cs="Times New Roman"/>
        </w:rPr>
        <w:t xml:space="preserve">The following parameters were set in Meteor Nexus for the prediction of single-step metabolism: Biosystems (Human); Phases (I and II); Depth (1); </w:t>
      </w:r>
      <w:bookmarkStart w:id="19" w:name="OLE_LINK1"/>
      <w:bookmarkStart w:id="20" w:name="OLE_LINK2"/>
      <w:r w:rsidRPr="00555102">
        <w:rPr>
          <w:rFonts w:ascii="Times New Roman" w:hAnsi="Times New Roman" w:cs="Times New Roman"/>
        </w:rPr>
        <w:t>Prediction Method: Absolute/Relative Reasoning</w:t>
      </w:r>
      <w:bookmarkEnd w:id="19"/>
      <w:bookmarkEnd w:id="20"/>
      <w:r w:rsidRPr="00555102">
        <w:rPr>
          <w:rFonts w:ascii="Times New Roman" w:hAnsi="Times New Roman" w:cs="Times New Roman"/>
        </w:rPr>
        <w:t xml:space="preserve">; Apply Relative Reasoning (YES; Level cutoff = 2); Max. </w:t>
      </w:r>
      <w:proofErr w:type="gramStart"/>
      <w:r w:rsidRPr="00555102">
        <w:rPr>
          <w:rFonts w:ascii="Times New Roman" w:hAnsi="Times New Roman" w:cs="Times New Roman"/>
        </w:rPr>
        <w:t>metabolites</w:t>
      </w:r>
      <w:proofErr w:type="gramEnd"/>
      <w:r w:rsidRPr="00555102">
        <w:rPr>
          <w:rFonts w:ascii="Times New Roman" w:hAnsi="Times New Roman" w:cs="Times New Roman"/>
        </w:rPr>
        <w:t xml:space="preserve"> (default = 60); Min. Likelihood (EQUIVOCAL, PLAUSIBLE, and PROBABLE); Phase constraints: Grow from Phase II.</w:t>
      </w:r>
      <w:r w:rsidR="00D245C1" w:rsidRPr="00843C51">
        <w:rPr>
          <w:rFonts w:ascii="Times New Roman" w:hAnsi="Times New Roman" w:cs="Times New Roman"/>
          <w:color w:val="FF0000"/>
        </w:rPr>
        <w:t xml:space="preserve"> </w:t>
      </w:r>
      <w:r w:rsidRPr="00555102">
        <w:rPr>
          <w:rFonts w:ascii="Times New Roman" w:hAnsi="Times New Roman" w:cs="Times New Roman"/>
        </w:rPr>
        <w:t>The settings of both tools are comparable and almost identical. A few test were ran on a very small number of compounds to determine optimal settings when using Meteor Nexus.</w:t>
      </w:r>
    </w:p>
    <w:p w:rsidR="00093811" w:rsidRPr="00555102" w:rsidRDefault="00093811" w:rsidP="00471991">
      <w:pPr>
        <w:widowControl w:val="0"/>
        <w:spacing w:line="480" w:lineRule="auto"/>
        <w:jc w:val="both"/>
        <w:rPr>
          <w:rFonts w:ascii="Times New Roman" w:hAnsi="Times New Roman" w:cs="Times New Roman"/>
        </w:rPr>
      </w:pPr>
    </w:p>
    <w:p w:rsidR="004825D0" w:rsidRPr="00555102" w:rsidRDefault="004825D0" w:rsidP="00471991">
      <w:pPr>
        <w:widowControl w:val="0"/>
        <w:spacing w:line="480" w:lineRule="auto"/>
        <w:jc w:val="both"/>
        <w:rPr>
          <w:rFonts w:ascii="Times New Roman" w:hAnsi="Times New Roman" w:cs="Times New Roman"/>
          <w:b/>
          <w:sz w:val="28"/>
          <w:szCs w:val="28"/>
        </w:rPr>
      </w:pPr>
      <w:r w:rsidRPr="00555102">
        <w:rPr>
          <w:rFonts w:ascii="Times New Roman" w:hAnsi="Times New Roman" w:cs="Times New Roman"/>
          <w:b/>
          <w:sz w:val="28"/>
          <w:szCs w:val="28"/>
        </w:rPr>
        <w:t xml:space="preserve">Comparison of Metabolite </w:t>
      </w:r>
      <w:r w:rsidR="00093811" w:rsidRPr="00555102">
        <w:rPr>
          <w:rFonts w:ascii="Times New Roman" w:hAnsi="Times New Roman" w:cs="Times New Roman"/>
          <w:b/>
          <w:sz w:val="28"/>
          <w:szCs w:val="28"/>
        </w:rPr>
        <w:t>Predictions</w:t>
      </w:r>
    </w:p>
    <w:p w:rsidR="004825D0" w:rsidRPr="00555102" w:rsidRDefault="004825D0" w:rsidP="00471991">
      <w:pPr>
        <w:widowControl w:val="0"/>
        <w:spacing w:line="480" w:lineRule="auto"/>
        <w:jc w:val="both"/>
        <w:rPr>
          <w:rFonts w:ascii="Times New Roman" w:hAnsi="Times New Roman" w:cs="Times New Roman"/>
        </w:rPr>
      </w:pPr>
      <w:r w:rsidRPr="00555102">
        <w:rPr>
          <w:rFonts w:ascii="Times New Roman" w:hAnsi="Times New Roman" w:cs="Times New Roman"/>
        </w:rPr>
        <w:t>The comparison of metabolites was performed by structure matching. It is worth noting that the stereochemistry is not always conserved. In particular</w:t>
      </w:r>
      <w:r w:rsidR="00D245C1" w:rsidRPr="00843C51">
        <w:rPr>
          <w:rFonts w:ascii="Times New Roman" w:hAnsi="Times New Roman" w:cs="Times New Roman"/>
          <w:color w:val="FF0000"/>
        </w:rPr>
        <w:t>,</w:t>
      </w:r>
      <w:r w:rsidRPr="00843C51">
        <w:rPr>
          <w:rFonts w:ascii="Times New Roman" w:hAnsi="Times New Roman" w:cs="Times New Roman"/>
          <w:color w:val="FF0000"/>
        </w:rPr>
        <w:t xml:space="preserve"> </w:t>
      </w:r>
      <w:r w:rsidRPr="00555102">
        <w:rPr>
          <w:rFonts w:ascii="Times New Roman" w:hAnsi="Times New Roman" w:cs="Times New Roman"/>
        </w:rPr>
        <w:t>metabolite structures predicted by Meteor Nexus did not contain stereochemical information; therefore metabolites lacking stereochemistry were also accepted. In a few cases, the discrepancies in the definition/encoding of reactions were reflected in the results. Two scenarios were observed:</w:t>
      </w:r>
    </w:p>
    <w:p w:rsidR="004825D0" w:rsidRPr="00555102" w:rsidRDefault="004825D0" w:rsidP="00471991">
      <w:pPr>
        <w:widowControl w:val="0"/>
        <w:spacing w:line="480" w:lineRule="auto"/>
        <w:jc w:val="both"/>
        <w:rPr>
          <w:rFonts w:ascii="Times New Roman" w:hAnsi="Times New Roman" w:cs="Times New Roman"/>
        </w:rPr>
      </w:pPr>
    </w:p>
    <w:p w:rsidR="004825D0" w:rsidRPr="00555102" w:rsidRDefault="004825D0" w:rsidP="00471991">
      <w:pPr>
        <w:widowControl w:val="0"/>
        <w:spacing w:line="480" w:lineRule="auto"/>
        <w:jc w:val="both"/>
        <w:rPr>
          <w:rFonts w:ascii="Times New Roman" w:hAnsi="Times New Roman" w:cs="Times New Roman"/>
        </w:rPr>
      </w:pPr>
      <w:r w:rsidRPr="00555102">
        <w:rPr>
          <w:rFonts w:ascii="Times New Roman" w:hAnsi="Times New Roman" w:cs="Times New Roman"/>
          <w:b/>
          <w:i/>
        </w:rPr>
        <w:t>Scenario 1:</w:t>
      </w:r>
      <w:r w:rsidRPr="00555102">
        <w:rPr>
          <w:rFonts w:ascii="Times New Roman" w:hAnsi="Times New Roman" w:cs="Times New Roman"/>
        </w:rPr>
        <w:t xml:space="preserve"> The same reaction was reported by both tools, but the set of generic products varies. Instances include the N-dealkylation of aliphatic tertiary amines (e.g. Atrazine, </w:t>
      </w:r>
      <w:r w:rsidRPr="00555102">
        <w:rPr>
          <w:rFonts w:ascii="Times New Roman" w:hAnsi="Times New Roman" w:cs="Times New Roman"/>
        </w:rPr>
        <w:lastRenderedPageBreak/>
        <w:t>Donepezil, Lidocaine). In BioTransformer, the reaction results in the production of the carbonyl derivative of the aliphatic moiety and the remaining amine moiety. However, the equivalent reaction (oxidative N-dealkylation) results in the production of the alcohol, carbonyl, and carboxyl species for the aliphatic moiety, in addition to the remaining amine moiety. For instance, the N-dealkylation of Atrazine resulted in the generation of Deethylatrazine, acetone, and acetaldehyde in BioTransformer (See Figure S</w:t>
      </w:r>
      <w:r w:rsidR="007908C6" w:rsidRPr="00555102">
        <w:rPr>
          <w:rFonts w:ascii="Times New Roman" w:hAnsi="Times New Roman" w:cs="Times New Roman"/>
        </w:rPr>
        <w:t>9</w:t>
      </w:r>
      <w:r w:rsidRPr="00555102">
        <w:rPr>
          <w:rFonts w:ascii="Times New Roman" w:hAnsi="Times New Roman" w:cs="Times New Roman"/>
        </w:rPr>
        <w:t>). Meteor Nexus predicted acetic acid, in addition to those three metabolites, through oxidative N-dealkylation (See Figure S</w:t>
      </w:r>
      <w:r w:rsidR="007908C6" w:rsidRPr="00555102">
        <w:rPr>
          <w:rFonts w:ascii="Times New Roman" w:hAnsi="Times New Roman" w:cs="Times New Roman"/>
        </w:rPr>
        <w:t>9</w:t>
      </w:r>
      <w:r w:rsidRPr="00555102">
        <w:rPr>
          <w:rFonts w:ascii="Times New Roman" w:hAnsi="Times New Roman" w:cs="Times New Roman"/>
        </w:rPr>
        <w:t>).</w:t>
      </w:r>
      <w:r w:rsidRPr="00843BAE">
        <w:rPr>
          <w:rFonts w:ascii="Times New Roman" w:hAnsi="Times New Roman" w:cs="Times New Roman"/>
        </w:rPr>
        <w:t xml:space="preserve"> The N-dealkylation of Donezepil results in the formation of benzaldehyde and </w:t>
      </w:r>
      <w:r w:rsidRPr="007E37F3">
        <w:rPr>
          <w:rFonts w:ascii="Times New Roman" w:hAnsi="Times New Roman" w:cs="Times New Roman"/>
        </w:rPr>
        <w:t>5,6-Dimethoxy-2-(piperidin-4-ylmethyl)-2,3-dihydro-1H-inden-1-one in BioTransformer. The equivalent reaction in Meteor Nexus generated both metabolites, as well as benzyl alcohol and benzoic acid. Because the aldehyde form is the one returned by most refer</w:t>
      </w:r>
      <w:r w:rsidRPr="00555102">
        <w:rPr>
          <w:rFonts w:ascii="Times New Roman" w:hAnsi="Times New Roman" w:cs="Times New Roman"/>
        </w:rPr>
        <w:t xml:space="preserve">ences in the scientific literature for this type of reaction, the additional metabolites predicted by Meteor Nexus were omitted and not considered as false positives. In the case of Atrazine, Meteor did not predict the alcohol derivative of the removed aliphatic moiety, as it was the case for Donezepril, which is a bit confusing. </w:t>
      </w:r>
    </w:p>
    <w:p w:rsidR="004825D0" w:rsidRPr="00555102" w:rsidRDefault="004825D0" w:rsidP="00471991">
      <w:pPr>
        <w:widowControl w:val="0"/>
        <w:spacing w:line="480" w:lineRule="auto"/>
        <w:jc w:val="both"/>
        <w:rPr>
          <w:rFonts w:ascii="Times New Roman" w:hAnsi="Times New Roman" w:cs="Times New Roman"/>
          <w:b/>
          <w:i/>
        </w:rPr>
      </w:pPr>
    </w:p>
    <w:p w:rsidR="004825D0" w:rsidRPr="00555102" w:rsidRDefault="004825D0" w:rsidP="00471991">
      <w:pPr>
        <w:widowControl w:val="0"/>
        <w:spacing w:line="480" w:lineRule="auto"/>
        <w:jc w:val="both"/>
        <w:rPr>
          <w:rFonts w:ascii="Times New Roman" w:hAnsi="Times New Roman" w:cs="Times New Roman"/>
        </w:rPr>
      </w:pPr>
      <w:r w:rsidRPr="00555102">
        <w:rPr>
          <w:rFonts w:ascii="Times New Roman" w:hAnsi="Times New Roman" w:cs="Times New Roman"/>
          <w:b/>
          <w:i/>
        </w:rPr>
        <w:t>Scenario 2:</w:t>
      </w:r>
      <w:r w:rsidRPr="00555102">
        <w:rPr>
          <w:rFonts w:ascii="Times New Roman" w:hAnsi="Times New Roman" w:cs="Times New Roman"/>
        </w:rPr>
        <w:t xml:space="preserve"> Meteor Nexus predicted a metabolite that is usually reported (in the literature) to occur upon multiple-step metabolism. This was the case for Cotinine, a metabolite of Nicotine (See Figure S</w:t>
      </w:r>
      <w:r w:rsidR="007908C6" w:rsidRPr="00555102">
        <w:rPr>
          <w:rFonts w:ascii="Times New Roman" w:hAnsi="Times New Roman" w:cs="Times New Roman"/>
        </w:rPr>
        <w:t>10</w:t>
      </w:r>
      <w:r w:rsidRPr="00555102">
        <w:rPr>
          <w:rFonts w:ascii="Times New Roman" w:hAnsi="Times New Roman" w:cs="Times New Roman"/>
        </w:rPr>
        <w:t>).</w:t>
      </w:r>
      <w:r w:rsidRPr="00843BAE">
        <w:rPr>
          <w:rFonts w:ascii="Times New Roman" w:hAnsi="Times New Roman" w:cs="Times New Roman"/>
        </w:rPr>
        <w:t xml:space="preserve"> While this metabolite is predicted by BioTransformer after two steps of metabolism (“Formation of iminium from pyrrolidine ring” followed by “Oxidation of a piperidine or pyrrolifine iminium ion intermediate”), it is predicted</w:t>
      </w:r>
      <w:r w:rsidRPr="007E37F3">
        <w:rPr>
          <w:rFonts w:ascii="Times New Roman" w:hAnsi="Times New Roman" w:cs="Times New Roman"/>
        </w:rPr>
        <w:t xml:space="preserve"> by Meteor Nexus upon a single biotransformation (Lactams from 2-Arylpyrrolidines) of Nicotine. The prediction of nicotine was counted as a false negative.</w:t>
      </w:r>
    </w:p>
    <w:p w:rsidR="004825D0" w:rsidRPr="00555102" w:rsidRDefault="004825D0" w:rsidP="00471991">
      <w:pPr>
        <w:widowControl w:val="0"/>
        <w:spacing w:line="480" w:lineRule="auto"/>
        <w:jc w:val="both"/>
        <w:rPr>
          <w:rFonts w:ascii="Times New Roman" w:hAnsi="Times New Roman" w:cs="Times New Roman"/>
        </w:rPr>
      </w:pPr>
    </w:p>
    <w:p w:rsidR="004825D0" w:rsidRPr="00555102" w:rsidRDefault="00471991" w:rsidP="00471991">
      <w:pPr>
        <w:widowControl w:val="0"/>
        <w:spacing w:line="480" w:lineRule="auto"/>
        <w:jc w:val="both"/>
        <w:rPr>
          <w:rFonts w:ascii="Times New Roman" w:hAnsi="Times New Roman" w:cs="Times New Roman"/>
        </w:rPr>
      </w:pPr>
      <w:r>
        <w:rPr>
          <w:rFonts w:ascii="Times New Roman" w:hAnsi="Times New Roman" w:cs="Times New Roman"/>
          <w:noProof/>
          <w:lang w:val="en-IN" w:eastAsia="en-IN"/>
        </w:rPr>
        <w:drawing>
          <wp:inline distT="0" distB="0" distL="0" distR="0">
            <wp:extent cx="5486400" cy="4114800"/>
            <wp:effectExtent l="19050" t="0" r="0" b="0"/>
            <wp:docPr id="9" name="Picture 9" descr="H:\journals\Springer\SpACE\13321\324\Stage200\Author\Fig-S9-Discrepencies-BT-vs-MN_Atrazine_300px.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journals\Springer\SpACE\13321\324\Stage200\Author\Fig-S9-Discrepencies-BT-vs-MN_Atrazine_300px.tiff"/>
                    <pic:cNvPicPr>
                      <a:picLocks noChangeAspect="1" noChangeArrowheads="1"/>
                    </pic:cNvPicPr>
                  </pic:nvPicPr>
                  <pic:blipFill>
                    <a:blip r:embed="rId14"/>
                    <a:srcRect/>
                    <a:stretch>
                      <a:fillRect/>
                    </a:stretch>
                  </pic:blipFill>
                  <pic:spPr bwMode="auto">
                    <a:xfrm>
                      <a:off x="0" y="0"/>
                      <a:ext cx="5486400" cy="4114800"/>
                    </a:xfrm>
                    <a:prstGeom prst="rect">
                      <a:avLst/>
                    </a:prstGeom>
                    <a:noFill/>
                    <a:ln w="9525">
                      <a:noFill/>
                      <a:miter lim="800000"/>
                      <a:headEnd/>
                      <a:tailEnd/>
                    </a:ln>
                  </pic:spPr>
                </pic:pic>
              </a:graphicData>
            </a:graphic>
          </wp:inline>
        </w:drawing>
      </w:r>
    </w:p>
    <w:p w:rsidR="004825D0" w:rsidRPr="00555102" w:rsidRDefault="00090D01" w:rsidP="00471991">
      <w:pPr>
        <w:widowControl w:val="0"/>
        <w:spacing w:line="480" w:lineRule="auto"/>
        <w:jc w:val="both"/>
        <w:rPr>
          <w:rFonts w:ascii="Times New Roman" w:hAnsi="Times New Roman" w:cs="Times New Roman"/>
          <w:sz w:val="20"/>
          <w:szCs w:val="20"/>
        </w:rPr>
      </w:pPr>
      <w:r w:rsidRPr="00555102">
        <w:rPr>
          <w:rFonts w:ascii="Times New Roman" w:hAnsi="Times New Roman" w:cs="Times New Roman"/>
          <w:sz w:val="20"/>
          <w:szCs w:val="20"/>
        </w:rPr>
        <w:t>Figure S</w:t>
      </w:r>
      <w:r w:rsidR="00E665BC" w:rsidRPr="00555102">
        <w:rPr>
          <w:rFonts w:ascii="Times New Roman" w:hAnsi="Times New Roman" w:cs="Times New Roman"/>
          <w:sz w:val="20"/>
          <w:szCs w:val="20"/>
        </w:rPr>
        <w:t>9</w:t>
      </w:r>
      <w:r w:rsidR="004825D0" w:rsidRPr="00555102">
        <w:rPr>
          <w:rFonts w:ascii="Times New Roman" w:hAnsi="Times New Roman" w:cs="Times New Roman"/>
          <w:sz w:val="20"/>
          <w:szCs w:val="20"/>
        </w:rPr>
        <w:t>: Discrepancies between BioTransformer and Meteor Nexus in the prediction of Atrazine metabolism. Acetic acid predicted by Meteor Nexus upon one N-delakylation (N-deethylation) of Atrazine, but not by BioTransformer.</w:t>
      </w:r>
    </w:p>
    <w:p w:rsidR="004825D0" w:rsidRPr="00555102" w:rsidRDefault="00471991" w:rsidP="00471991">
      <w:pPr>
        <w:widowControl w:val="0"/>
        <w:spacing w:line="480" w:lineRule="auto"/>
        <w:jc w:val="both"/>
        <w:rPr>
          <w:rFonts w:ascii="Times New Roman" w:hAnsi="Times New Roman" w:cs="Times New Roman"/>
        </w:rPr>
      </w:pPr>
      <w:r>
        <w:rPr>
          <w:rFonts w:ascii="Times New Roman" w:hAnsi="Times New Roman" w:cs="Times New Roman"/>
          <w:noProof/>
          <w:lang w:val="en-IN" w:eastAsia="en-IN"/>
        </w:rPr>
        <w:lastRenderedPageBreak/>
        <w:drawing>
          <wp:inline distT="0" distB="0" distL="0" distR="0">
            <wp:extent cx="5486400" cy="4114800"/>
            <wp:effectExtent l="19050" t="0" r="0" b="0"/>
            <wp:docPr id="10" name="Picture 10" descr="H:\journals\Springer\SpACE\13321\324\Stage200\Author\Fig-S10-Discrepencies-BT-vs-MN_Nicotine_300px.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journals\Springer\SpACE\13321\324\Stage200\Author\Fig-S10-Discrepencies-BT-vs-MN_Nicotine_300px.tiff"/>
                    <pic:cNvPicPr>
                      <a:picLocks noChangeAspect="1" noChangeArrowheads="1"/>
                    </pic:cNvPicPr>
                  </pic:nvPicPr>
                  <pic:blipFill>
                    <a:blip r:embed="rId15"/>
                    <a:srcRect/>
                    <a:stretch>
                      <a:fillRect/>
                    </a:stretch>
                  </pic:blipFill>
                  <pic:spPr bwMode="auto">
                    <a:xfrm>
                      <a:off x="0" y="0"/>
                      <a:ext cx="5486400" cy="4114800"/>
                    </a:xfrm>
                    <a:prstGeom prst="rect">
                      <a:avLst/>
                    </a:prstGeom>
                    <a:noFill/>
                    <a:ln w="9525">
                      <a:noFill/>
                      <a:miter lim="800000"/>
                      <a:headEnd/>
                      <a:tailEnd/>
                    </a:ln>
                  </pic:spPr>
                </pic:pic>
              </a:graphicData>
            </a:graphic>
          </wp:inline>
        </w:drawing>
      </w:r>
    </w:p>
    <w:p w:rsidR="004825D0" w:rsidRPr="00555102" w:rsidRDefault="00090D01" w:rsidP="00471991">
      <w:pPr>
        <w:widowControl w:val="0"/>
        <w:spacing w:line="480" w:lineRule="auto"/>
        <w:jc w:val="both"/>
        <w:rPr>
          <w:rFonts w:ascii="Times New Roman" w:hAnsi="Times New Roman" w:cs="Times New Roman"/>
          <w:sz w:val="20"/>
          <w:szCs w:val="20"/>
        </w:rPr>
      </w:pPr>
      <w:r w:rsidRPr="00555102">
        <w:rPr>
          <w:rFonts w:ascii="Times New Roman" w:hAnsi="Times New Roman" w:cs="Times New Roman"/>
          <w:sz w:val="20"/>
          <w:szCs w:val="20"/>
        </w:rPr>
        <w:t>Figure S</w:t>
      </w:r>
      <w:r w:rsidR="00E665BC" w:rsidRPr="00555102">
        <w:rPr>
          <w:rFonts w:ascii="Times New Roman" w:hAnsi="Times New Roman" w:cs="Times New Roman"/>
          <w:sz w:val="20"/>
          <w:szCs w:val="20"/>
        </w:rPr>
        <w:t>10</w:t>
      </w:r>
      <w:r w:rsidR="004825D0" w:rsidRPr="00555102">
        <w:rPr>
          <w:rFonts w:ascii="Times New Roman" w:hAnsi="Times New Roman" w:cs="Times New Roman"/>
          <w:sz w:val="20"/>
          <w:szCs w:val="20"/>
        </w:rPr>
        <w:t>: Discrepancies between BioTransformer and Meteor Nexus in the prediction of Nicotine metabolism.</w:t>
      </w:r>
    </w:p>
    <w:p w:rsidR="004825D0" w:rsidRPr="00555102" w:rsidRDefault="004825D0" w:rsidP="00471991">
      <w:pPr>
        <w:widowControl w:val="0"/>
        <w:spacing w:line="480" w:lineRule="auto"/>
        <w:jc w:val="both"/>
        <w:rPr>
          <w:rFonts w:ascii="Times New Roman" w:hAnsi="Times New Roman" w:cs="Times New Roman"/>
          <w:sz w:val="20"/>
          <w:szCs w:val="20"/>
        </w:rPr>
      </w:pPr>
    </w:p>
    <w:p w:rsidR="00D245C1" w:rsidRDefault="00D245C1" w:rsidP="00471991">
      <w:pPr>
        <w:widowControl w:val="0"/>
        <w:rPr>
          <w:rFonts w:ascii="Times New Roman" w:hAnsi="Times New Roman" w:cs="Times New Roman"/>
          <w:b/>
          <w:sz w:val="28"/>
          <w:szCs w:val="28"/>
        </w:rPr>
      </w:pPr>
      <w:r>
        <w:rPr>
          <w:rFonts w:ascii="Times New Roman" w:hAnsi="Times New Roman" w:cs="Times New Roman"/>
          <w:b/>
          <w:sz w:val="28"/>
          <w:szCs w:val="28"/>
        </w:rPr>
        <w:br w:type="page"/>
      </w:r>
    </w:p>
    <w:p w:rsidR="00B93425" w:rsidRPr="00555102" w:rsidRDefault="00B93425" w:rsidP="00471991">
      <w:pPr>
        <w:widowControl w:val="0"/>
        <w:spacing w:line="480" w:lineRule="auto"/>
        <w:jc w:val="both"/>
        <w:rPr>
          <w:rFonts w:ascii="Times New Roman" w:hAnsi="Times New Roman" w:cs="Times New Roman"/>
          <w:b/>
          <w:sz w:val="28"/>
          <w:szCs w:val="28"/>
        </w:rPr>
      </w:pPr>
      <w:r w:rsidRPr="00555102">
        <w:rPr>
          <w:rFonts w:ascii="Times New Roman" w:hAnsi="Times New Roman" w:cs="Times New Roman"/>
          <w:b/>
          <w:sz w:val="28"/>
          <w:szCs w:val="28"/>
        </w:rPr>
        <w:lastRenderedPageBreak/>
        <w:t>Experimental Mass Spectrometry Analysis of Epicatechin Metabolism in Rats</w:t>
      </w:r>
    </w:p>
    <w:p w:rsidR="00B93425" w:rsidRPr="00555102" w:rsidRDefault="00B93425" w:rsidP="00471991">
      <w:pPr>
        <w:widowControl w:val="0"/>
        <w:spacing w:line="480" w:lineRule="auto"/>
        <w:jc w:val="both"/>
        <w:rPr>
          <w:rFonts w:ascii="Times New Roman" w:hAnsi="Times New Roman" w:cs="Times New Roman"/>
          <w:b/>
          <w:sz w:val="32"/>
          <w:szCs w:val="32"/>
        </w:rPr>
      </w:pPr>
    </w:p>
    <w:p w:rsidR="00B93425" w:rsidRPr="00555102" w:rsidRDefault="00B93425" w:rsidP="00471991">
      <w:pPr>
        <w:widowControl w:val="0"/>
        <w:spacing w:line="480" w:lineRule="auto"/>
        <w:jc w:val="both"/>
        <w:rPr>
          <w:rFonts w:ascii="Times New Roman" w:hAnsi="Times New Roman" w:cs="Times New Roman"/>
          <w:b/>
        </w:rPr>
      </w:pPr>
      <w:r w:rsidRPr="00555102">
        <w:rPr>
          <w:rFonts w:ascii="Times New Roman" w:hAnsi="Times New Roman" w:cs="Times New Roman"/>
          <w:b/>
        </w:rPr>
        <w:t>Animal experiment</w:t>
      </w:r>
      <w:r w:rsidR="00D245C1" w:rsidRPr="00843C51">
        <w:rPr>
          <w:rFonts w:ascii="Times New Roman" w:hAnsi="Times New Roman" w:cs="Times New Roman"/>
          <w:b/>
          <w:color w:val="FF0000"/>
        </w:rPr>
        <w:t>s</w:t>
      </w:r>
    </w:p>
    <w:p w:rsidR="00B93425" w:rsidRPr="00555102" w:rsidRDefault="00B93425" w:rsidP="00471991">
      <w:pPr>
        <w:widowControl w:val="0"/>
        <w:spacing w:line="480" w:lineRule="auto"/>
        <w:jc w:val="both"/>
        <w:rPr>
          <w:rFonts w:ascii="Times New Roman" w:hAnsi="Times New Roman" w:cs="Times New Roman"/>
        </w:rPr>
      </w:pPr>
      <w:r w:rsidRPr="00555102">
        <w:rPr>
          <w:rFonts w:ascii="Times New Roman" w:hAnsi="Times New Roman" w:cs="Times New Roman"/>
        </w:rPr>
        <w:t>The animal experiment</w:t>
      </w:r>
      <w:r w:rsidR="00D245C1" w:rsidRPr="00843C51">
        <w:rPr>
          <w:rFonts w:ascii="Times New Roman" w:hAnsi="Times New Roman" w:cs="Times New Roman"/>
          <w:color w:val="FF0000"/>
        </w:rPr>
        <w:t>s</w:t>
      </w:r>
      <w:r w:rsidRPr="00843C51">
        <w:rPr>
          <w:rFonts w:ascii="Times New Roman" w:hAnsi="Times New Roman" w:cs="Times New Roman"/>
          <w:color w:val="FF0000"/>
        </w:rPr>
        <w:t xml:space="preserve"> </w:t>
      </w:r>
      <w:r w:rsidR="00D245C1" w:rsidRPr="00843C51">
        <w:rPr>
          <w:rFonts w:ascii="Times New Roman" w:hAnsi="Times New Roman" w:cs="Times New Roman"/>
          <w:color w:val="FF0000"/>
        </w:rPr>
        <w:t xml:space="preserve">were </w:t>
      </w:r>
      <w:r w:rsidRPr="00555102">
        <w:rPr>
          <w:rFonts w:ascii="Times New Roman" w:hAnsi="Times New Roman" w:cs="Times New Roman"/>
        </w:rPr>
        <w:t>conducted at the Unit of Human Nutrition at the French National Institute for Agricultural Research (INRA), Saint-Genès-Champanelle, France. The study design was approved by the ethics committee CEMEA Auvergne (ref – APAFIS# 10136-</w:t>
      </w:r>
      <w:r w:rsidRPr="00555102">
        <w:rPr>
          <w:rFonts w:ascii="Times New Roman" w:hAnsi="Times New Roman" w:cs="Times New Roman"/>
          <w:lang w:val="en-US"/>
        </w:rPr>
        <w:t>2015091714243190 v6 A)</w:t>
      </w:r>
      <w:r w:rsidRPr="00555102">
        <w:rPr>
          <w:rFonts w:ascii="Times New Roman" w:hAnsi="Times New Roman" w:cs="Times New Roman"/>
        </w:rPr>
        <w:t>.</w:t>
      </w:r>
      <w:r w:rsidR="00D245C1">
        <w:rPr>
          <w:rFonts w:ascii="Times New Roman" w:hAnsi="Times New Roman" w:cs="Times New Roman"/>
        </w:rPr>
        <w:t xml:space="preserve"> </w:t>
      </w:r>
      <w:r w:rsidRPr="00555102">
        <w:rPr>
          <w:rFonts w:ascii="Times New Roman" w:hAnsi="Times New Roman" w:cs="Times New Roman"/>
        </w:rPr>
        <w:t xml:space="preserve">Briefly, 12-week old Wistar rats (2 male and 2 female) purchased at Janvier Labs (Saint Berthevin, France) were fed a chemically defined AIN-93 powder diet for 9 days (Ssniff diets, Soest, Germany). Urine was sampled </w:t>
      </w:r>
      <w:r w:rsidR="00D245C1" w:rsidRPr="00843C51">
        <w:rPr>
          <w:rFonts w:ascii="Times New Roman" w:hAnsi="Times New Roman" w:cs="Times New Roman"/>
          <w:color w:val="FF0000"/>
        </w:rPr>
        <w:t xml:space="preserve">by </w:t>
      </w:r>
      <w:r w:rsidRPr="00555102">
        <w:rPr>
          <w:rFonts w:ascii="Times New Roman" w:hAnsi="Times New Roman" w:cs="Times New Roman"/>
        </w:rPr>
        <w:t>placing the rats in metabolic cages for 3 hours. During sampling, the urine container was kept in ice to avoid microbial growth and metabolite degradation. After the baseline urine sampling, the rats were fed for 5 days with the same diet added with 0.05% epicatechin (w:w). After the exposure to epicatechin, urine was sampled once more as described above. All samples were kept at -80</w:t>
      </w:r>
      <w:r w:rsidR="00D245C1">
        <w:rPr>
          <w:rFonts w:ascii="Times New Roman" w:hAnsi="Times New Roman" w:cs="Times New Roman"/>
        </w:rPr>
        <w:t xml:space="preserve"> </w:t>
      </w:r>
      <w:r w:rsidRPr="00555102">
        <w:rPr>
          <w:rFonts w:ascii="Times New Roman" w:hAnsi="Times New Roman" w:cs="Times New Roman"/>
        </w:rPr>
        <w:t>°C until the moment of the analysis.</w:t>
      </w:r>
    </w:p>
    <w:p w:rsidR="00B93425" w:rsidRPr="00555102" w:rsidRDefault="00B93425" w:rsidP="00471991">
      <w:pPr>
        <w:widowControl w:val="0"/>
        <w:spacing w:line="480" w:lineRule="auto"/>
        <w:jc w:val="both"/>
        <w:rPr>
          <w:rFonts w:ascii="Times New Roman" w:hAnsi="Times New Roman" w:cs="Times New Roman"/>
        </w:rPr>
      </w:pPr>
    </w:p>
    <w:p w:rsidR="00B93425" w:rsidRPr="00555102" w:rsidRDefault="00B93425" w:rsidP="00471991">
      <w:pPr>
        <w:widowControl w:val="0"/>
        <w:spacing w:line="480" w:lineRule="auto"/>
        <w:jc w:val="both"/>
        <w:rPr>
          <w:rFonts w:ascii="Times New Roman" w:hAnsi="Times New Roman" w:cs="Times New Roman"/>
          <w:b/>
        </w:rPr>
      </w:pPr>
      <w:r w:rsidRPr="00555102">
        <w:rPr>
          <w:rFonts w:ascii="Times New Roman" w:hAnsi="Times New Roman" w:cs="Times New Roman"/>
          <w:b/>
        </w:rPr>
        <w:t>Sample analysis and data extraction</w:t>
      </w:r>
    </w:p>
    <w:p w:rsidR="00B93425" w:rsidRDefault="00B93425" w:rsidP="00471991">
      <w:pPr>
        <w:widowControl w:val="0"/>
        <w:spacing w:line="480" w:lineRule="auto"/>
        <w:jc w:val="both"/>
        <w:rPr>
          <w:rFonts w:ascii="Times New Roman" w:hAnsi="Times New Roman" w:cs="Times New Roman"/>
          <w:lang w:val="en-US"/>
        </w:rPr>
      </w:pPr>
      <w:r w:rsidRPr="00555102">
        <w:rPr>
          <w:rFonts w:ascii="Times New Roman" w:hAnsi="Times New Roman" w:cs="Times New Roman"/>
        </w:rPr>
        <w:t>In preparation for the mass spectrometry analysis, urine samples were 4-fold diluted with Milli-Q water  and</w:t>
      </w:r>
      <w:r w:rsidRPr="00843BAE">
        <w:rPr>
          <w:rFonts w:ascii="Times New Roman" w:hAnsi="Times New Roman" w:cs="Times New Roman"/>
        </w:rPr>
        <w:t xml:space="preserve"> centrifuged at 12000g for 10 minutes. Equal amounts of each sample were pooled to prepare the quality control sample, used to control </w:t>
      </w:r>
      <w:r w:rsidRPr="007E37F3">
        <w:rPr>
          <w:rFonts w:ascii="Times New Roman" w:hAnsi="Times New Roman" w:cs="Times New Roman"/>
        </w:rPr>
        <w:t xml:space="preserve">equipment drift. The samples were analyzed using UPHLC (Thermo Scientific, Dionex Ultimate 3000 series) coupled to a </w:t>
      </w:r>
      <w:r w:rsidRPr="00555102">
        <w:rPr>
          <w:rFonts w:ascii="Times New Roman" w:hAnsi="Times New Roman" w:cs="Times New Roman"/>
          <w:lang w:val="en-US"/>
        </w:rPr>
        <w:t>QToF MS (Bruker, Impact II) equipped with an electrospray ionization source (ESI) operating in positive mode.</w:t>
      </w:r>
      <w:r w:rsidRPr="00843BAE">
        <w:rPr>
          <w:rFonts w:ascii="Times New Roman" w:hAnsi="Times New Roman" w:cs="Times New Roman"/>
          <w:lang w:val="en-US"/>
        </w:rPr>
        <w:t xml:space="preserve"> Five microliters of the sampl</w:t>
      </w:r>
      <w:r w:rsidRPr="00216081">
        <w:rPr>
          <w:rFonts w:ascii="Times New Roman" w:hAnsi="Times New Roman" w:cs="Times New Roman"/>
          <w:lang w:val="en-US"/>
        </w:rPr>
        <w:t xml:space="preserve">e were injected into </w:t>
      </w:r>
      <w:r w:rsidRPr="00216081">
        <w:rPr>
          <w:rFonts w:ascii="Times New Roman" w:hAnsi="Times New Roman" w:cs="Times New Roman"/>
          <w:lang w:val="en-US"/>
        </w:rPr>
        <w:lastRenderedPageBreak/>
        <w:t>an Acquity BEH Shield RP 18 100 x 2.1mm x 1.7µm column at 20</w:t>
      </w:r>
      <w:r w:rsidR="00D245C1">
        <w:rPr>
          <w:rFonts w:ascii="Times New Roman" w:hAnsi="Times New Roman" w:cs="Times New Roman"/>
          <w:lang w:val="en-US"/>
        </w:rPr>
        <w:t xml:space="preserve"> </w:t>
      </w:r>
      <w:r w:rsidRPr="00216081">
        <w:rPr>
          <w:rFonts w:ascii="Times New Roman" w:hAnsi="Times New Roman" w:cs="Times New Roman"/>
          <w:lang w:val="en-US"/>
        </w:rPr>
        <w:t>°C. Mobile phase components were A: 1% formic acid and B: acetonitrile with 1% formic acid. The column was eluted at a flow rate of 400 μL/min with a gradient of 0% B increasi</w:t>
      </w:r>
      <w:r w:rsidRPr="007E37F3">
        <w:rPr>
          <w:rFonts w:ascii="Times New Roman" w:hAnsi="Times New Roman" w:cs="Times New Roman"/>
          <w:lang w:val="en-US"/>
        </w:rPr>
        <w:t xml:space="preserve">ng from 0 to 10% over 2-7 min, followed by an increase from 10 to 95% B over 7−22 min. The mobile phase was then returned to 100% A at 22.1 min for 4 min re-equilibration. The capillary voltage, nebulizer pressure, drying gas flow and gas temperature were </w:t>
      </w:r>
      <w:r w:rsidRPr="00555102">
        <w:rPr>
          <w:rFonts w:ascii="Times New Roman" w:hAnsi="Times New Roman" w:cs="Times New Roman"/>
          <w:lang w:val="en-US"/>
        </w:rPr>
        <w:t>set to 2500V, 41psi, 9L/min and 200°C, respectively. Data from the mass spectrometer was collected in a full-scan mode from 50-1000 m/z in a scan rate of 10,000 spectra per second (</w:t>
      </w:r>
      <w:r w:rsidRPr="00843C51">
        <w:rPr>
          <w:rFonts w:ascii="Times New Roman" w:hAnsi="Times New Roman" w:cs="Times New Roman"/>
          <w:color w:val="FF0000"/>
          <w:lang w:val="en-US"/>
        </w:rPr>
        <w:t>1</w:t>
      </w:r>
      <w:r w:rsidR="00D245C1" w:rsidRPr="00843C51">
        <w:rPr>
          <w:rFonts w:ascii="Times New Roman" w:hAnsi="Times New Roman" w:cs="Times New Roman"/>
          <w:color w:val="FF0000"/>
          <w:lang w:val="en-US"/>
        </w:rPr>
        <w:t>0,000</w:t>
      </w:r>
      <w:r w:rsidR="00D245C1">
        <w:rPr>
          <w:rFonts w:ascii="Times New Roman" w:hAnsi="Times New Roman" w:cs="Times New Roman"/>
          <w:lang w:val="en-US"/>
        </w:rPr>
        <w:t xml:space="preserve"> </w:t>
      </w:r>
      <w:r w:rsidRPr="00555102">
        <w:rPr>
          <w:rFonts w:ascii="Times New Roman" w:hAnsi="Times New Roman" w:cs="Times New Roman"/>
          <w:lang w:val="en-US"/>
        </w:rPr>
        <w:t>Hz).</w:t>
      </w:r>
    </w:p>
    <w:p w:rsidR="00D245C1" w:rsidRPr="007E37F3" w:rsidRDefault="00D245C1" w:rsidP="00471991">
      <w:pPr>
        <w:widowControl w:val="0"/>
        <w:spacing w:line="480" w:lineRule="auto"/>
        <w:jc w:val="both"/>
        <w:rPr>
          <w:rFonts w:ascii="Times New Roman" w:hAnsi="Times New Roman" w:cs="Times New Roman"/>
          <w:lang w:val="en-US"/>
        </w:rPr>
      </w:pPr>
      <w:r>
        <w:rPr>
          <w:rFonts w:ascii="Times New Roman" w:hAnsi="Times New Roman" w:cs="Times New Roman"/>
          <w:lang w:val="en-US"/>
        </w:rPr>
        <w:tab/>
      </w:r>
      <w:r w:rsidR="00B93425" w:rsidRPr="007E37F3">
        <w:rPr>
          <w:rFonts w:ascii="Times New Roman" w:hAnsi="Times New Roman" w:cs="Times New Roman"/>
          <w:lang w:val="en-US"/>
        </w:rPr>
        <w:t xml:space="preserve">Data extraction and processing was done using Workflow for Metabolomics (W4M) </w:t>
      </w:r>
      <w:r w:rsidR="00310559" w:rsidRPr="007E37F3">
        <w:rPr>
          <w:rFonts w:ascii="Times New Roman" w:hAnsi="Times New Roman" w:cs="Times New Roman"/>
          <w:lang w:val="en-US"/>
        </w:rPr>
        <w:fldChar w:fldCharType="begin"/>
      </w:r>
      <w:r w:rsidR="005E406D" w:rsidRPr="007E37F3">
        <w:rPr>
          <w:rFonts w:ascii="Times New Roman" w:hAnsi="Times New Roman" w:cs="Times New Roman"/>
          <w:lang w:val="en-US"/>
        </w:rPr>
        <w:instrText>ADDIN RW.CITE{{519 Giacomoni, F. 2015}}</w:instrText>
      </w:r>
      <w:r w:rsidR="00310559" w:rsidRPr="007E37F3">
        <w:rPr>
          <w:rFonts w:ascii="Times New Roman" w:hAnsi="Times New Roman" w:cs="Times New Roman"/>
          <w:lang w:val="en-US"/>
        </w:rPr>
        <w:fldChar w:fldCharType="separate"/>
      </w:r>
      <w:r w:rsidR="00981654" w:rsidRPr="007E37F3">
        <w:rPr>
          <w:rFonts w:ascii="Times New Roman" w:eastAsia="Times New Roman" w:hAnsi="Times New Roman" w:cs="Times New Roman"/>
        </w:rPr>
        <w:t xml:space="preserve"> (13)</w:t>
      </w:r>
      <w:r w:rsidR="00310559" w:rsidRPr="007E37F3">
        <w:rPr>
          <w:rFonts w:ascii="Times New Roman" w:hAnsi="Times New Roman" w:cs="Times New Roman"/>
          <w:lang w:val="en-US"/>
        </w:rPr>
        <w:fldChar w:fldCharType="end"/>
      </w:r>
      <w:r w:rsidR="005E406D" w:rsidRPr="007E37F3">
        <w:rPr>
          <w:rFonts w:ascii="Times New Roman" w:hAnsi="Times New Roman" w:cs="Times New Roman"/>
          <w:lang w:val="en-US"/>
        </w:rPr>
        <w:t xml:space="preserve"> </w:t>
      </w:r>
      <w:r w:rsidR="00B93425" w:rsidRPr="007E37F3">
        <w:rPr>
          <w:rFonts w:ascii="Times New Roman" w:hAnsi="Times New Roman" w:cs="Times New Roman"/>
          <w:lang w:val="en-US"/>
        </w:rPr>
        <w:t xml:space="preserve">on the platform Galaxy. </w:t>
      </w:r>
      <w:r w:rsidR="00843BAE" w:rsidRPr="007E37F3">
        <w:rPr>
          <w:rFonts w:ascii="Times New Roman" w:hAnsi="Times New Roman" w:cs="Times New Roman"/>
          <w:lang w:val="en-US"/>
        </w:rPr>
        <w:t>P</w:t>
      </w:r>
      <w:r w:rsidR="00B93425" w:rsidRPr="007E37F3">
        <w:rPr>
          <w:rFonts w:ascii="Times New Roman" w:hAnsi="Times New Roman" w:cs="Times New Roman"/>
          <w:lang w:val="en-US"/>
        </w:rPr>
        <w:t xml:space="preserve">arameters for peak picking, grouping, alignment and retention time correction using </w:t>
      </w:r>
      <w:r w:rsidR="00B93425" w:rsidRPr="003A6B53">
        <w:rPr>
          <w:rFonts w:ascii="Times New Roman" w:hAnsi="Times New Roman" w:cs="Times New Roman"/>
          <w:color w:val="FF0000"/>
          <w:lang w:val="en-US"/>
        </w:rPr>
        <w:t>X</w:t>
      </w:r>
      <w:r w:rsidRPr="003A6B53">
        <w:rPr>
          <w:rFonts w:ascii="Times New Roman" w:hAnsi="Times New Roman" w:cs="Times New Roman"/>
          <w:color w:val="FF0000"/>
          <w:lang w:val="en-US"/>
        </w:rPr>
        <w:t>C</w:t>
      </w:r>
      <w:r w:rsidR="00B93425" w:rsidRPr="003A6B53">
        <w:rPr>
          <w:rFonts w:ascii="Times New Roman" w:hAnsi="Times New Roman" w:cs="Times New Roman"/>
          <w:color w:val="FF0000"/>
          <w:lang w:val="en-US"/>
        </w:rPr>
        <w:t>-MS</w:t>
      </w:r>
      <w:r w:rsidR="00B93425" w:rsidRPr="007E37F3">
        <w:rPr>
          <w:rFonts w:ascii="Times New Roman" w:hAnsi="Times New Roman" w:cs="Times New Roman"/>
          <w:lang w:val="en-US"/>
        </w:rPr>
        <w:t xml:space="preserve"> modules included in W4M included: Centroid mode for peak extraction; 5 ppm as </w:t>
      </w:r>
      <w:r w:rsidRPr="003A6B53">
        <w:rPr>
          <w:rFonts w:ascii="Times New Roman" w:hAnsi="Times New Roman" w:cs="Times New Roman"/>
          <w:color w:val="FF0000"/>
          <w:lang w:val="en-US"/>
        </w:rPr>
        <w:t xml:space="preserve">the </w:t>
      </w:r>
      <w:r w:rsidR="00B93425" w:rsidRPr="007E37F3">
        <w:rPr>
          <w:rFonts w:ascii="Times New Roman" w:hAnsi="Times New Roman" w:cs="Times New Roman"/>
          <w:lang w:val="en-US"/>
        </w:rPr>
        <w:t>maximum tolerated mass deviation</w:t>
      </w:r>
      <w:r w:rsidR="00B93425" w:rsidRPr="003A6B53">
        <w:rPr>
          <w:rFonts w:ascii="Times New Roman" w:hAnsi="Times New Roman" w:cs="Times New Roman"/>
          <w:color w:val="FF0000"/>
          <w:lang w:val="en-US"/>
        </w:rPr>
        <w:t xml:space="preserve">; </w:t>
      </w:r>
      <w:r w:rsidRPr="003A6B53">
        <w:rPr>
          <w:rFonts w:ascii="Times New Roman" w:hAnsi="Times New Roman" w:cs="Times New Roman"/>
          <w:color w:val="FF0000"/>
          <w:lang w:val="en-US"/>
        </w:rPr>
        <w:t>a</w:t>
      </w:r>
      <w:r>
        <w:rPr>
          <w:rFonts w:ascii="Times New Roman" w:hAnsi="Times New Roman" w:cs="Times New Roman"/>
          <w:lang w:val="en-US"/>
        </w:rPr>
        <w:t xml:space="preserve"> </w:t>
      </w:r>
      <w:r w:rsidR="00B93425" w:rsidRPr="007E37F3">
        <w:rPr>
          <w:rFonts w:ascii="Times New Roman" w:hAnsi="Times New Roman" w:cs="Times New Roman"/>
          <w:lang w:val="en-US"/>
        </w:rPr>
        <w:t>signal to noise ratio = 5; m/z difference = 0.01; width of overlapping m/z slices = 0.01; retention time correction method = peakgroups; smooth</w:t>
      </w:r>
      <w:r w:rsidRPr="003A6B53">
        <w:rPr>
          <w:rFonts w:ascii="Times New Roman" w:hAnsi="Times New Roman" w:cs="Times New Roman"/>
          <w:color w:val="FF0000"/>
          <w:lang w:val="en-US"/>
        </w:rPr>
        <w:t>ing</w:t>
      </w:r>
      <w:r w:rsidR="00B93425" w:rsidRPr="003A6B53">
        <w:rPr>
          <w:rFonts w:ascii="Times New Roman" w:hAnsi="Times New Roman" w:cs="Times New Roman"/>
          <w:color w:val="FF0000"/>
          <w:lang w:val="en-US"/>
        </w:rPr>
        <w:t xml:space="preserve"> </w:t>
      </w:r>
      <w:r w:rsidR="00B93425" w:rsidRPr="007E37F3">
        <w:rPr>
          <w:rFonts w:ascii="Times New Roman" w:hAnsi="Times New Roman" w:cs="Times New Roman"/>
          <w:lang w:val="en-US"/>
        </w:rPr>
        <w:t xml:space="preserve">method = loess. A data matrix containing m/z, intensities and retention time of the different ions was obtained. In order to avoid false positive/noise, an intensity filter set at 20000 was applied. Finally, we selected only those ions absent from all control samples and observed in at least 75% of the urine samples collected after epicatechin exposure. After all these filtering steps, the total number of ions was 260. We considered these ions as putative epicatechin metabolites and as they were measured in positive mode </w:t>
      </w:r>
      <w:r w:rsidR="00B93425" w:rsidRPr="007E37F3">
        <w:rPr>
          <w:rFonts w:ascii="Times New Roman" w:hAnsi="Times New Roman" w:cs="Times New Roman"/>
        </w:rPr>
        <w:t>[M+H]+,</w:t>
      </w:r>
      <w:r w:rsidR="00B93425" w:rsidRPr="007E37F3">
        <w:rPr>
          <w:rFonts w:ascii="Times New Roman" w:hAnsi="Times New Roman" w:cs="Times New Roman"/>
          <w:lang w:val="en-US"/>
        </w:rPr>
        <w:t xml:space="preserve"> they have been converted to the corresponding monoisotopic neutral masses by subtracting 1.00727, the mass of a proton. </w:t>
      </w:r>
      <w:r>
        <w:rPr>
          <w:rFonts w:ascii="Times New Roman" w:hAnsi="Times New Roman" w:cs="Times New Roman"/>
        </w:rPr>
        <w:tab/>
      </w:r>
    </w:p>
    <w:p w:rsidR="00B93425" w:rsidRPr="00216081" w:rsidRDefault="00B93425" w:rsidP="00471991">
      <w:pPr>
        <w:widowControl w:val="0"/>
        <w:spacing w:line="480" w:lineRule="auto"/>
        <w:ind w:firstLine="720"/>
        <w:jc w:val="both"/>
        <w:rPr>
          <w:rFonts w:ascii="Times New Roman" w:hAnsi="Times New Roman" w:cs="Times New Roman"/>
        </w:rPr>
      </w:pPr>
      <w:r w:rsidRPr="00843BAE">
        <w:rPr>
          <w:rFonts w:ascii="Times New Roman" w:hAnsi="Times New Roman" w:cs="Times New Roman"/>
        </w:rPr>
        <w:lastRenderedPageBreak/>
        <w:t>The metabolism of epicatechin w</w:t>
      </w:r>
      <w:r w:rsidRPr="00216081">
        <w:rPr>
          <w:rFonts w:ascii="Times New Roman" w:hAnsi="Times New Roman" w:cs="Times New Roman"/>
        </w:rPr>
        <w:t xml:space="preserve">as predicted using BioTransformer, generating a list of monoisotopic masses of the predicted metabolites, </w:t>
      </w:r>
      <w:r w:rsidR="00D245C1" w:rsidRPr="003A6B53">
        <w:rPr>
          <w:rFonts w:ascii="Times New Roman" w:hAnsi="Times New Roman" w:cs="Times New Roman"/>
          <w:color w:val="FF0000"/>
        </w:rPr>
        <w:t>wh</w:t>
      </w:r>
      <w:bookmarkStart w:id="21" w:name="_GoBack"/>
      <w:bookmarkEnd w:id="21"/>
      <w:r w:rsidR="00D245C1" w:rsidRPr="003A6B53">
        <w:rPr>
          <w:rFonts w:ascii="Times New Roman" w:hAnsi="Times New Roman" w:cs="Times New Roman"/>
          <w:color w:val="FF0000"/>
        </w:rPr>
        <w:t xml:space="preserve">ose </w:t>
      </w:r>
      <w:r w:rsidRPr="00216081">
        <w:rPr>
          <w:rFonts w:ascii="Times New Roman" w:hAnsi="Times New Roman" w:cs="Times New Roman"/>
        </w:rPr>
        <w:t xml:space="preserve">presence in the </w:t>
      </w:r>
      <w:r w:rsidRPr="00555102">
        <w:rPr>
          <w:rFonts w:ascii="Times New Roman" w:hAnsi="Times New Roman" w:cs="Times New Roman"/>
        </w:rPr>
        <w:t>dataset of 260 ions</w:t>
      </w:r>
      <w:r w:rsidRPr="00843BAE">
        <w:rPr>
          <w:rFonts w:ascii="Times New Roman" w:hAnsi="Times New Roman" w:cs="Times New Roman"/>
        </w:rPr>
        <w:t xml:space="preserve"> was manually verified. In this study we did not confirm the identity of the predicted metabolites, but only </w:t>
      </w:r>
      <w:r w:rsidRPr="00216081">
        <w:rPr>
          <w:rFonts w:ascii="Times New Roman" w:hAnsi="Times New Roman" w:cs="Times New Roman"/>
        </w:rPr>
        <w:t xml:space="preserve">searched for the presence of </w:t>
      </w:r>
      <w:r w:rsidRPr="00555102">
        <w:rPr>
          <w:rFonts w:ascii="Times New Roman" w:hAnsi="Times New Roman" w:cs="Times New Roman"/>
        </w:rPr>
        <w:t>epicatechin-specific signals of high intensity matching</w:t>
      </w:r>
      <w:r w:rsidRPr="00843BAE">
        <w:rPr>
          <w:rFonts w:ascii="Times New Roman" w:hAnsi="Times New Roman" w:cs="Times New Roman"/>
        </w:rPr>
        <w:t xml:space="preserve"> the predicted masses.</w:t>
      </w:r>
    </w:p>
    <w:p w:rsidR="0021567F" w:rsidRPr="00555102" w:rsidRDefault="0021567F" w:rsidP="00471991">
      <w:pPr>
        <w:widowControl w:val="0"/>
        <w:spacing w:line="360" w:lineRule="auto"/>
        <w:jc w:val="both"/>
        <w:rPr>
          <w:rFonts w:ascii="Times New Roman" w:hAnsi="Times New Roman" w:cs="Times New Roman"/>
        </w:rPr>
      </w:pPr>
    </w:p>
    <w:p w:rsidR="0021567F" w:rsidRPr="00555102" w:rsidRDefault="0021567F" w:rsidP="00471991">
      <w:pPr>
        <w:widowControl w:val="0"/>
        <w:spacing w:line="360" w:lineRule="auto"/>
        <w:jc w:val="both"/>
        <w:rPr>
          <w:rFonts w:ascii="Times New Roman" w:hAnsi="Times New Roman" w:cs="Times New Roman"/>
        </w:rPr>
      </w:pPr>
    </w:p>
    <w:p w:rsidR="004825D0" w:rsidRPr="00555102" w:rsidRDefault="00F701E8" w:rsidP="00471991">
      <w:pPr>
        <w:widowControl w:val="0"/>
        <w:spacing w:line="480" w:lineRule="auto"/>
        <w:jc w:val="both"/>
        <w:rPr>
          <w:rFonts w:ascii="Times New Roman" w:hAnsi="Times New Roman" w:cs="Times New Roman"/>
          <w:b/>
          <w:sz w:val="32"/>
          <w:szCs w:val="32"/>
        </w:rPr>
      </w:pPr>
      <w:r w:rsidRPr="00555102">
        <w:rPr>
          <w:rFonts w:ascii="Times New Roman" w:hAnsi="Times New Roman" w:cs="Times New Roman"/>
          <w:b/>
          <w:sz w:val="32"/>
          <w:szCs w:val="32"/>
        </w:rPr>
        <w:t>References</w:t>
      </w:r>
    </w:p>
    <w:p w:rsidR="00981654" w:rsidRPr="00555102" w:rsidRDefault="00310559" w:rsidP="00471991">
      <w:pPr>
        <w:pStyle w:val="NormalWeb"/>
        <w:widowControl w:val="0"/>
        <w:spacing w:after="0" w:afterAutospacing="0"/>
        <w:rPr>
          <w:rFonts w:ascii="Times New Roman" w:hAnsi="Times New Roman"/>
          <w:sz w:val="24"/>
        </w:rPr>
      </w:pPr>
      <w:r w:rsidRPr="00555102">
        <w:rPr>
          <w:rFonts w:ascii="Times New Roman" w:hAnsi="Times New Roman"/>
        </w:rPr>
        <w:fldChar w:fldCharType="begin"/>
      </w:r>
      <w:r w:rsidR="00981654" w:rsidRPr="00555102">
        <w:rPr>
          <w:rFonts w:ascii="Times New Roman" w:hAnsi="Times New Roman"/>
        </w:rPr>
        <w:instrText>ADDIN RW.BIB</w:instrText>
      </w:r>
      <w:r w:rsidRPr="00555102">
        <w:rPr>
          <w:rFonts w:ascii="Times New Roman" w:hAnsi="Times New Roman"/>
        </w:rPr>
        <w:fldChar w:fldCharType="separate"/>
      </w:r>
      <w:r w:rsidR="00981654" w:rsidRPr="00555102">
        <w:rPr>
          <w:rFonts w:ascii="Times New Roman" w:hAnsi="Times New Roman"/>
          <w:sz w:val="24"/>
        </w:rPr>
        <w:t>(1) Wishart DS, Feunang YD, Guo AC, Lo EJ, Marcu A, Grant JR, et al. DrugBank 5.0: A major update to the DrugBank database for 2018. Nucleic Acids Res 2018;46(D1):D1074-D1082.</w:t>
      </w:r>
    </w:p>
    <w:p w:rsidR="00981654" w:rsidRPr="00555102" w:rsidRDefault="00981654" w:rsidP="00471991">
      <w:pPr>
        <w:pStyle w:val="NormalWeb"/>
        <w:widowControl w:val="0"/>
        <w:spacing w:after="0" w:afterAutospacing="0"/>
        <w:rPr>
          <w:rFonts w:ascii="Times New Roman" w:hAnsi="Times New Roman"/>
          <w:sz w:val="24"/>
        </w:rPr>
      </w:pPr>
      <w:r w:rsidRPr="00555102">
        <w:rPr>
          <w:rFonts w:ascii="Times New Roman" w:hAnsi="Times New Roman"/>
          <w:sz w:val="24"/>
        </w:rPr>
        <w:t>(2) Preissner S, Kroll K, Dunkel M, Senger C, Goldsobel G, Kuzman D, et al. SuperCYP: A comprehensive database on Cytochrome P450 enzymes including a tool for analysis of CYP-drug interactions. Nucleic Acids Res 2009;38(SUPPL.1).</w:t>
      </w:r>
    </w:p>
    <w:p w:rsidR="00981654" w:rsidRPr="00555102" w:rsidRDefault="00981654" w:rsidP="00471991">
      <w:pPr>
        <w:pStyle w:val="NormalWeb"/>
        <w:widowControl w:val="0"/>
        <w:spacing w:after="0" w:afterAutospacing="0"/>
        <w:rPr>
          <w:rFonts w:ascii="Times New Roman" w:hAnsi="Times New Roman"/>
          <w:sz w:val="24"/>
        </w:rPr>
      </w:pPr>
      <w:r w:rsidRPr="00555102">
        <w:rPr>
          <w:rFonts w:ascii="Times New Roman" w:hAnsi="Times New Roman"/>
          <w:sz w:val="24"/>
        </w:rPr>
        <w:t>(3) Whirl-Carrillo M, McDonagh EM, Hebert JM, Gong L, Sangkuhl K, Thorn CF, et al. Pharmacogenomics knowledge for personalized medicine. Clin Pharmacol Ther 2012;92(4):414-417.</w:t>
      </w:r>
    </w:p>
    <w:p w:rsidR="00981654" w:rsidRPr="00555102" w:rsidRDefault="00981654" w:rsidP="00471991">
      <w:pPr>
        <w:pStyle w:val="NormalWeb"/>
        <w:widowControl w:val="0"/>
        <w:spacing w:after="0" w:afterAutospacing="0"/>
        <w:rPr>
          <w:rFonts w:ascii="Times New Roman" w:hAnsi="Times New Roman"/>
          <w:sz w:val="24"/>
        </w:rPr>
      </w:pPr>
      <w:r w:rsidRPr="00555102">
        <w:rPr>
          <w:rFonts w:ascii="Times New Roman" w:hAnsi="Times New Roman"/>
          <w:sz w:val="24"/>
        </w:rPr>
        <w:t>(4) Spjuth O, Rydberg P, Willighagen EL, Evelo CT, Jeliazkova N. XMetDB: An open access database for xenobiotic metabolism. J Cheminformatics 2016;8(1).</w:t>
      </w:r>
    </w:p>
    <w:p w:rsidR="00981654" w:rsidRPr="00555102" w:rsidRDefault="00981654" w:rsidP="00471991">
      <w:pPr>
        <w:pStyle w:val="NormalWeb"/>
        <w:widowControl w:val="0"/>
        <w:spacing w:after="0" w:afterAutospacing="0"/>
        <w:rPr>
          <w:rFonts w:ascii="Times New Roman" w:hAnsi="Times New Roman"/>
          <w:sz w:val="24"/>
        </w:rPr>
      </w:pPr>
      <w:r w:rsidRPr="00555102">
        <w:rPr>
          <w:rFonts w:ascii="Times New Roman" w:hAnsi="Times New Roman"/>
          <w:sz w:val="24"/>
        </w:rPr>
        <w:t>(5) PhytoHub. 2017; Available at</w:t>
      </w:r>
      <w:proofErr w:type="gramStart"/>
      <w:r w:rsidRPr="00555102">
        <w:rPr>
          <w:rFonts w:ascii="Times New Roman" w:hAnsi="Times New Roman"/>
          <w:sz w:val="24"/>
        </w:rPr>
        <w:t xml:space="preserve">: </w:t>
      </w:r>
      <w:proofErr w:type="gramEnd"/>
      <w:r w:rsidR="00310559" w:rsidRPr="00555102">
        <w:rPr>
          <w:rFonts w:ascii="Times New Roman" w:hAnsi="Times New Roman"/>
          <w:sz w:val="24"/>
        </w:rPr>
        <w:fldChar w:fldCharType="begin"/>
      </w:r>
      <w:r w:rsidRPr="00555102">
        <w:rPr>
          <w:rFonts w:ascii="Times New Roman" w:hAnsi="Times New Roman"/>
          <w:sz w:val="24"/>
        </w:rPr>
        <w:instrText xml:space="preserve"> HYPERLINK "http://phytohub.eu" \t "_blank" </w:instrText>
      </w:r>
      <w:r w:rsidR="00310559" w:rsidRPr="00555102">
        <w:rPr>
          <w:rFonts w:ascii="Times New Roman" w:hAnsi="Times New Roman"/>
          <w:sz w:val="24"/>
        </w:rPr>
        <w:fldChar w:fldCharType="separate"/>
      </w:r>
      <w:r w:rsidRPr="00555102">
        <w:rPr>
          <w:rStyle w:val="Hyperlink"/>
          <w:rFonts w:ascii="Times New Roman" w:hAnsi="Times New Roman"/>
          <w:color w:val="auto"/>
          <w:sz w:val="24"/>
        </w:rPr>
        <w:t>http://phytohub.eu</w:t>
      </w:r>
      <w:r w:rsidR="00310559" w:rsidRPr="00555102">
        <w:rPr>
          <w:rFonts w:ascii="Times New Roman" w:hAnsi="Times New Roman"/>
          <w:sz w:val="24"/>
        </w:rPr>
        <w:fldChar w:fldCharType="end"/>
      </w:r>
      <w:r w:rsidRPr="00555102">
        <w:rPr>
          <w:rFonts w:ascii="Times New Roman" w:hAnsi="Times New Roman"/>
          <w:sz w:val="24"/>
        </w:rPr>
        <w:t>, 2017.</w:t>
      </w:r>
    </w:p>
    <w:p w:rsidR="00981654" w:rsidRPr="00555102" w:rsidRDefault="00981654" w:rsidP="00471991">
      <w:pPr>
        <w:pStyle w:val="NormalWeb"/>
        <w:widowControl w:val="0"/>
        <w:spacing w:after="0" w:afterAutospacing="0"/>
        <w:rPr>
          <w:rFonts w:ascii="Times New Roman" w:hAnsi="Times New Roman"/>
          <w:sz w:val="24"/>
        </w:rPr>
      </w:pPr>
      <w:r w:rsidRPr="00555102">
        <w:rPr>
          <w:rFonts w:ascii="Times New Roman" w:hAnsi="Times New Roman"/>
          <w:sz w:val="24"/>
        </w:rPr>
        <w:t>(6) Rothwell JA, Perez-Jimenez J, Neveu V, Medina-Remón A, M'Hiri N, García-Lobato P, et al. Phenol-Explorer 3.0: A major update of the Phenol-Explorer database to incorporate data on the effects of food processing on polyphenol content. Database 2013;2013.</w:t>
      </w:r>
    </w:p>
    <w:p w:rsidR="00981654" w:rsidRPr="00555102" w:rsidRDefault="00981654" w:rsidP="00471991">
      <w:pPr>
        <w:pStyle w:val="NormalWeb"/>
        <w:widowControl w:val="0"/>
        <w:spacing w:after="0" w:afterAutospacing="0"/>
        <w:rPr>
          <w:rFonts w:ascii="Times New Roman" w:hAnsi="Times New Roman"/>
          <w:sz w:val="24"/>
        </w:rPr>
      </w:pPr>
      <w:r w:rsidRPr="00555102">
        <w:rPr>
          <w:rFonts w:ascii="Times New Roman" w:hAnsi="Times New Roman"/>
          <w:sz w:val="24"/>
        </w:rPr>
        <w:t>(7) Maloney C, Sequeira E, Kelly C, Orris R, Beck J. "PubMed Central". National Center for Biotechnology Information (US). 2018; Available at</w:t>
      </w:r>
      <w:proofErr w:type="gramStart"/>
      <w:r w:rsidRPr="00555102">
        <w:rPr>
          <w:rFonts w:ascii="Times New Roman" w:hAnsi="Times New Roman"/>
          <w:sz w:val="24"/>
        </w:rPr>
        <w:t xml:space="preserve">: </w:t>
      </w:r>
      <w:proofErr w:type="gramEnd"/>
      <w:r w:rsidR="00310559" w:rsidRPr="00555102">
        <w:rPr>
          <w:rFonts w:ascii="Times New Roman" w:hAnsi="Times New Roman"/>
          <w:sz w:val="24"/>
        </w:rPr>
        <w:fldChar w:fldCharType="begin"/>
      </w:r>
      <w:r w:rsidRPr="00555102">
        <w:rPr>
          <w:rFonts w:ascii="Times New Roman" w:hAnsi="Times New Roman"/>
          <w:sz w:val="24"/>
        </w:rPr>
        <w:instrText xml:space="preserve"> HYPERLINK "https://www.ncbi.nlm.nih.gov/pmc/" \t "_blank" </w:instrText>
      </w:r>
      <w:r w:rsidR="00310559" w:rsidRPr="00555102">
        <w:rPr>
          <w:rFonts w:ascii="Times New Roman" w:hAnsi="Times New Roman"/>
          <w:sz w:val="24"/>
        </w:rPr>
        <w:fldChar w:fldCharType="separate"/>
      </w:r>
      <w:r w:rsidRPr="00555102">
        <w:rPr>
          <w:rStyle w:val="Hyperlink"/>
          <w:rFonts w:ascii="Times New Roman" w:hAnsi="Times New Roman"/>
          <w:color w:val="auto"/>
          <w:sz w:val="24"/>
        </w:rPr>
        <w:t>https://www.ncbi.nlm.nih.gov/pmc/</w:t>
      </w:r>
      <w:r w:rsidR="00310559" w:rsidRPr="00555102">
        <w:rPr>
          <w:rFonts w:ascii="Times New Roman" w:hAnsi="Times New Roman"/>
          <w:sz w:val="24"/>
        </w:rPr>
        <w:fldChar w:fldCharType="end"/>
      </w:r>
      <w:r w:rsidRPr="00555102">
        <w:rPr>
          <w:rFonts w:ascii="Times New Roman" w:hAnsi="Times New Roman"/>
          <w:sz w:val="24"/>
        </w:rPr>
        <w:t>.</w:t>
      </w:r>
    </w:p>
    <w:p w:rsidR="00981654" w:rsidRPr="00555102" w:rsidRDefault="00981654" w:rsidP="00471991">
      <w:pPr>
        <w:pStyle w:val="NormalWeb"/>
        <w:widowControl w:val="0"/>
        <w:spacing w:after="0" w:afterAutospacing="0"/>
        <w:rPr>
          <w:rFonts w:ascii="Times New Roman" w:hAnsi="Times New Roman"/>
          <w:sz w:val="24"/>
        </w:rPr>
      </w:pPr>
      <w:r w:rsidRPr="00555102">
        <w:rPr>
          <w:rFonts w:ascii="Times New Roman" w:hAnsi="Times New Roman"/>
          <w:sz w:val="24"/>
        </w:rPr>
        <w:t xml:space="preserve">(8) </w:t>
      </w:r>
      <w:proofErr w:type="spellStart"/>
      <w:r w:rsidRPr="00555102">
        <w:rPr>
          <w:rFonts w:ascii="Times New Roman" w:hAnsi="Times New Roman"/>
          <w:sz w:val="24"/>
        </w:rPr>
        <w:t>Wishart</w:t>
      </w:r>
      <w:proofErr w:type="spellEnd"/>
      <w:r w:rsidRPr="00555102">
        <w:rPr>
          <w:rFonts w:ascii="Times New Roman" w:hAnsi="Times New Roman"/>
          <w:sz w:val="24"/>
        </w:rPr>
        <w:t xml:space="preserve"> D, Arndt D, Pon A, Sajed T, Guo AC, Djoumbou Y, et al. T3DB: The toxic exposome database. Nucleic Acids Res 2015;43(D1):D928-D934.</w:t>
      </w:r>
    </w:p>
    <w:p w:rsidR="00981654" w:rsidRPr="00555102" w:rsidRDefault="00981654" w:rsidP="00471991">
      <w:pPr>
        <w:pStyle w:val="NormalWeb"/>
        <w:widowControl w:val="0"/>
        <w:spacing w:after="0" w:afterAutospacing="0"/>
        <w:rPr>
          <w:rFonts w:ascii="Times New Roman" w:hAnsi="Times New Roman"/>
          <w:sz w:val="24"/>
        </w:rPr>
      </w:pPr>
      <w:r w:rsidRPr="00555102">
        <w:rPr>
          <w:rFonts w:ascii="Times New Roman" w:hAnsi="Times New Roman"/>
          <w:sz w:val="24"/>
        </w:rPr>
        <w:t xml:space="preserve">(9) Hastings J, Owen G, Dekker A, Ennis M, Kale N, Muthukrishnan V, et al. ChEBI in </w:t>
      </w:r>
      <w:r w:rsidRPr="00555102">
        <w:rPr>
          <w:rFonts w:ascii="Times New Roman" w:hAnsi="Times New Roman"/>
          <w:sz w:val="24"/>
        </w:rPr>
        <w:lastRenderedPageBreak/>
        <w:t>2016: Improved services and an expanding collection of metabolites. Nucleic Acids Res 2016;44(D1):D1214-D1219.</w:t>
      </w:r>
    </w:p>
    <w:p w:rsidR="00981654" w:rsidRPr="00555102" w:rsidRDefault="00981654" w:rsidP="00471991">
      <w:pPr>
        <w:pStyle w:val="NormalWeb"/>
        <w:widowControl w:val="0"/>
        <w:spacing w:after="0" w:afterAutospacing="0"/>
        <w:rPr>
          <w:rFonts w:ascii="Times New Roman" w:hAnsi="Times New Roman"/>
          <w:sz w:val="24"/>
        </w:rPr>
      </w:pPr>
      <w:r w:rsidRPr="00555102">
        <w:rPr>
          <w:rFonts w:ascii="Times New Roman" w:hAnsi="Times New Roman"/>
          <w:sz w:val="24"/>
        </w:rPr>
        <w:t>(10) Kim S, Thiessen PA, Bolton EE, Chen J, Fu G, Gindulyte A, et al. PubChem substance and compound databases. Nucleic Acids Res 2016;44(D1):D1202-D1213.</w:t>
      </w:r>
    </w:p>
    <w:p w:rsidR="00981654" w:rsidRPr="00555102" w:rsidRDefault="00981654" w:rsidP="00471991">
      <w:pPr>
        <w:pStyle w:val="NormalWeb"/>
        <w:widowControl w:val="0"/>
        <w:spacing w:after="0" w:afterAutospacing="0"/>
        <w:rPr>
          <w:rFonts w:ascii="Times New Roman" w:hAnsi="Times New Roman"/>
          <w:sz w:val="24"/>
        </w:rPr>
      </w:pPr>
      <w:r w:rsidRPr="00555102">
        <w:rPr>
          <w:rFonts w:ascii="Times New Roman" w:hAnsi="Times New Roman"/>
          <w:sz w:val="24"/>
        </w:rPr>
        <w:t>(11) ChemAxon's Marvin Suite. 2017; Available at</w:t>
      </w:r>
      <w:proofErr w:type="gramStart"/>
      <w:r w:rsidRPr="00555102">
        <w:rPr>
          <w:rFonts w:ascii="Times New Roman" w:hAnsi="Times New Roman"/>
          <w:sz w:val="24"/>
        </w:rPr>
        <w:t xml:space="preserve">: </w:t>
      </w:r>
      <w:proofErr w:type="gramEnd"/>
      <w:hyperlink r:id="rId16" w:tgtFrame="_blank" w:history="1">
        <w:r w:rsidRPr="00555102">
          <w:rPr>
            <w:rStyle w:val="Hyperlink"/>
            <w:rFonts w:ascii="Times New Roman" w:hAnsi="Times New Roman"/>
            <w:color w:val="auto"/>
            <w:sz w:val="24"/>
          </w:rPr>
          <w:t>https://www.chemaxon.com/download/marvin-suite/</w:t>
        </w:r>
      </w:hyperlink>
      <w:r w:rsidRPr="00555102">
        <w:rPr>
          <w:rFonts w:ascii="Times New Roman" w:hAnsi="Times New Roman"/>
          <w:sz w:val="24"/>
        </w:rPr>
        <w:t>, 2017.</w:t>
      </w:r>
    </w:p>
    <w:p w:rsidR="00981654" w:rsidRPr="00555102" w:rsidRDefault="00981654" w:rsidP="00471991">
      <w:pPr>
        <w:pStyle w:val="NormalWeb"/>
        <w:widowControl w:val="0"/>
        <w:spacing w:after="0" w:afterAutospacing="0"/>
        <w:rPr>
          <w:rFonts w:ascii="Times New Roman" w:hAnsi="Times New Roman"/>
          <w:sz w:val="24"/>
        </w:rPr>
      </w:pPr>
      <w:r w:rsidRPr="00555102">
        <w:rPr>
          <w:rFonts w:ascii="Times New Roman" w:hAnsi="Times New Roman"/>
          <w:sz w:val="24"/>
        </w:rPr>
        <w:t>(12) Marchant CA, Briggs KA, Long A. In silico tools for sharing data and knowledge on toxicity and metabolism: Derek for windows, meteor, and vitic. Toxicol Mechan Methods 2008;18(2-3):177-187.</w:t>
      </w:r>
    </w:p>
    <w:p w:rsidR="00981654" w:rsidRPr="00555102" w:rsidRDefault="00981654" w:rsidP="00471991">
      <w:pPr>
        <w:pStyle w:val="NormalWeb"/>
        <w:widowControl w:val="0"/>
        <w:spacing w:after="0" w:afterAutospacing="0"/>
        <w:rPr>
          <w:rFonts w:ascii="Times New Roman" w:hAnsi="Times New Roman"/>
          <w:sz w:val="24"/>
        </w:rPr>
      </w:pPr>
      <w:r w:rsidRPr="00555102">
        <w:rPr>
          <w:rFonts w:ascii="Times New Roman" w:hAnsi="Times New Roman"/>
          <w:sz w:val="24"/>
        </w:rPr>
        <w:t>(13) Giacomoni F, Le Corguillé G, Monsoor M, Landi M, Pericard P, Pétéra M, et al. Workflow4Metabolomics: a collaborative research infrastructure for computational metabolomics. Bioinformatics 2015;31(9):1493.</w:t>
      </w:r>
    </w:p>
    <w:p w:rsidR="001D7538" w:rsidRPr="00555102" w:rsidRDefault="00310559" w:rsidP="00471991">
      <w:pPr>
        <w:pStyle w:val="NormalWeb"/>
        <w:widowControl w:val="0"/>
        <w:spacing w:after="0" w:afterAutospacing="0"/>
        <w:rPr>
          <w:rFonts w:ascii="Times New Roman" w:hAnsi="Times New Roman"/>
        </w:rPr>
      </w:pPr>
      <w:r w:rsidRPr="00555102">
        <w:rPr>
          <w:rFonts w:ascii="Times New Roman" w:hAnsi="Times New Roman"/>
        </w:rPr>
        <w:fldChar w:fldCharType="end"/>
      </w:r>
    </w:p>
    <w:sectPr w:rsidR="001D7538" w:rsidRPr="00555102" w:rsidSect="00417F1D">
      <w:pgSz w:w="12240" w:h="15840"/>
      <w:pgMar w:top="1440" w:right="1800" w:bottom="1440" w:left="1800"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00005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D1050C"/>
    <w:multiLevelType w:val="hybridMultilevel"/>
    <w:tmpl w:val="23A0F56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20"/>
  <w:characterSpacingControl w:val="doNotCompress"/>
  <w:compat>
    <w:useFELayout/>
  </w:compat>
  <w:rsids>
    <w:rsidRoot w:val="00DC2F8C"/>
    <w:rsid w:val="00030671"/>
    <w:rsid w:val="00032C40"/>
    <w:rsid w:val="0006639C"/>
    <w:rsid w:val="00066DB6"/>
    <w:rsid w:val="00090D01"/>
    <w:rsid w:val="00093811"/>
    <w:rsid w:val="000C47C7"/>
    <w:rsid w:val="000D6B46"/>
    <w:rsid w:val="00105E1B"/>
    <w:rsid w:val="00114FEC"/>
    <w:rsid w:val="00146742"/>
    <w:rsid w:val="00167091"/>
    <w:rsid w:val="001D2128"/>
    <w:rsid w:val="001D7538"/>
    <w:rsid w:val="001E02D9"/>
    <w:rsid w:val="0021567F"/>
    <w:rsid w:val="00216081"/>
    <w:rsid w:val="00250C90"/>
    <w:rsid w:val="002E47B7"/>
    <w:rsid w:val="00310559"/>
    <w:rsid w:val="00363A27"/>
    <w:rsid w:val="00381DC6"/>
    <w:rsid w:val="003A6B53"/>
    <w:rsid w:val="003D3BBF"/>
    <w:rsid w:val="00417F1D"/>
    <w:rsid w:val="00471186"/>
    <w:rsid w:val="00471991"/>
    <w:rsid w:val="004825D0"/>
    <w:rsid w:val="004A00A4"/>
    <w:rsid w:val="004F44CA"/>
    <w:rsid w:val="00500A4B"/>
    <w:rsid w:val="00533C21"/>
    <w:rsid w:val="00555102"/>
    <w:rsid w:val="005B350F"/>
    <w:rsid w:val="005E406D"/>
    <w:rsid w:val="005F0D94"/>
    <w:rsid w:val="0068378A"/>
    <w:rsid w:val="007439F7"/>
    <w:rsid w:val="0077416B"/>
    <w:rsid w:val="007908C6"/>
    <w:rsid w:val="007E37F3"/>
    <w:rsid w:val="00843BAE"/>
    <w:rsid w:val="00843C51"/>
    <w:rsid w:val="00866992"/>
    <w:rsid w:val="00866C39"/>
    <w:rsid w:val="008A16B9"/>
    <w:rsid w:val="008D1703"/>
    <w:rsid w:val="008D7507"/>
    <w:rsid w:val="00921EB4"/>
    <w:rsid w:val="0095043B"/>
    <w:rsid w:val="00981654"/>
    <w:rsid w:val="009A64AF"/>
    <w:rsid w:val="00A17125"/>
    <w:rsid w:val="00A27562"/>
    <w:rsid w:val="00A538A4"/>
    <w:rsid w:val="00A5618F"/>
    <w:rsid w:val="00A835E2"/>
    <w:rsid w:val="00B24688"/>
    <w:rsid w:val="00B85263"/>
    <w:rsid w:val="00B93425"/>
    <w:rsid w:val="00BC6145"/>
    <w:rsid w:val="00C515D6"/>
    <w:rsid w:val="00CA7D7B"/>
    <w:rsid w:val="00D245C1"/>
    <w:rsid w:val="00D91275"/>
    <w:rsid w:val="00DA7AFC"/>
    <w:rsid w:val="00DB5AE8"/>
    <w:rsid w:val="00DC2F8C"/>
    <w:rsid w:val="00E25115"/>
    <w:rsid w:val="00E32F34"/>
    <w:rsid w:val="00E665BC"/>
    <w:rsid w:val="00E908B3"/>
    <w:rsid w:val="00EA6DA1"/>
    <w:rsid w:val="00EC4549"/>
    <w:rsid w:val="00ED0E2C"/>
    <w:rsid w:val="00ED7BB2"/>
    <w:rsid w:val="00F701E8"/>
    <w:rsid w:val="00FD604C"/>
    <w:rsid w:val="00FF7FF1"/>
  </w:rsids>
  <m:mathPr>
    <m:mathFont m:val="Cambria Math"/>
    <m:brkBin m:val="before"/>
    <m:brkBinSub m:val="--"/>
    <m:smallFrac m:val="off"/>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AFC"/>
    <w:rPr>
      <w:rFonts w:ascii="Times" w:hAnsi="Times"/>
    </w:rPr>
  </w:style>
  <w:style w:type="paragraph" w:styleId="Heading3">
    <w:name w:val="heading 3"/>
    <w:basedOn w:val="Normal"/>
    <w:next w:val="Normal"/>
    <w:link w:val="Heading3Char"/>
    <w:uiPriority w:val="9"/>
    <w:unhideWhenUsed/>
    <w:qFormat/>
    <w:rsid w:val="00E32F34"/>
    <w:pPr>
      <w:keepNext/>
      <w:keepLines/>
      <w:spacing w:before="200" w:line="480" w:lineRule="auto"/>
      <w:outlineLvl w:val="2"/>
    </w:pPr>
    <w:rPr>
      <w:rFonts w:eastAsiaTheme="majorEastAsia" w:cstheme="majorBidi"/>
      <w:bCs/>
      <w:color w:val="000000" w:themeColor="tex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Legend">
    <w:name w:val="Figure Legend"/>
    <w:basedOn w:val="Normal"/>
    <w:qFormat/>
    <w:rsid w:val="00921EB4"/>
    <w:pPr>
      <w:keepNext/>
      <w:spacing w:line="480" w:lineRule="auto"/>
      <w:contextualSpacing/>
      <w:outlineLvl w:val="0"/>
    </w:pPr>
    <w:rPr>
      <w:rFonts w:cs="Times New Roman"/>
      <w:sz w:val="20"/>
      <w:lang w:val="en-US"/>
    </w:rPr>
  </w:style>
  <w:style w:type="character" w:customStyle="1" w:styleId="Heading3Char">
    <w:name w:val="Heading 3 Char"/>
    <w:basedOn w:val="DefaultParagraphFont"/>
    <w:link w:val="Heading3"/>
    <w:uiPriority w:val="9"/>
    <w:rsid w:val="00E32F34"/>
    <w:rPr>
      <w:rFonts w:ascii="Times" w:eastAsiaTheme="majorEastAsia" w:hAnsi="Times" w:cstheme="majorBidi"/>
      <w:bCs/>
      <w:color w:val="000000" w:themeColor="text1"/>
      <w:sz w:val="28"/>
    </w:rPr>
  </w:style>
  <w:style w:type="paragraph" w:customStyle="1" w:styleId="BBAuthorName">
    <w:name w:val="BB_Author_Name"/>
    <w:basedOn w:val="Normal"/>
    <w:next w:val="Normal"/>
    <w:rsid w:val="00EA6DA1"/>
    <w:pPr>
      <w:spacing w:after="240" w:line="480" w:lineRule="auto"/>
      <w:jc w:val="center"/>
    </w:pPr>
    <w:rPr>
      <w:rFonts w:eastAsia="Times New Roman" w:cs="Times New Roman"/>
      <w:i/>
      <w:lang w:val="en-US"/>
    </w:rPr>
  </w:style>
  <w:style w:type="paragraph" w:styleId="ListParagraph">
    <w:name w:val="List Paragraph"/>
    <w:basedOn w:val="Normal"/>
    <w:uiPriority w:val="34"/>
    <w:qFormat/>
    <w:rsid w:val="004825D0"/>
    <w:pPr>
      <w:ind w:left="720"/>
      <w:contextualSpacing/>
    </w:pPr>
    <w:rPr>
      <w:rFonts w:asciiTheme="minorHAnsi" w:hAnsiTheme="minorHAnsi"/>
    </w:rPr>
  </w:style>
  <w:style w:type="paragraph" w:styleId="BalloonText">
    <w:name w:val="Balloon Text"/>
    <w:basedOn w:val="Normal"/>
    <w:link w:val="BalloonTextChar"/>
    <w:uiPriority w:val="99"/>
    <w:semiHidden/>
    <w:unhideWhenUsed/>
    <w:rsid w:val="00EC454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C4549"/>
    <w:rPr>
      <w:rFonts w:ascii="Lucida Grande" w:hAnsi="Lucida Grande" w:cs="Lucida Grande"/>
      <w:sz w:val="18"/>
      <w:szCs w:val="18"/>
    </w:rPr>
  </w:style>
  <w:style w:type="paragraph" w:styleId="NormalWeb">
    <w:name w:val="Normal (Web)"/>
    <w:basedOn w:val="Normal"/>
    <w:uiPriority w:val="99"/>
    <w:unhideWhenUsed/>
    <w:rsid w:val="00981654"/>
    <w:pPr>
      <w:spacing w:before="100" w:beforeAutospacing="1" w:after="100" w:afterAutospacing="1"/>
    </w:pPr>
    <w:rPr>
      <w:rFonts w:cs="Times New Roman"/>
      <w:sz w:val="20"/>
      <w:szCs w:val="20"/>
      <w:lang w:val="en-CA"/>
    </w:rPr>
  </w:style>
  <w:style w:type="character" w:styleId="Hyperlink">
    <w:name w:val="Hyperlink"/>
    <w:basedOn w:val="DefaultParagraphFont"/>
    <w:uiPriority w:val="99"/>
    <w:semiHidden/>
    <w:unhideWhenUsed/>
    <w:rsid w:val="00981654"/>
    <w:rPr>
      <w:color w:val="0000FF"/>
      <w:u w:val="single"/>
    </w:rPr>
  </w:style>
  <w:style w:type="character" w:styleId="CommentReference">
    <w:name w:val="annotation reference"/>
    <w:basedOn w:val="DefaultParagraphFont"/>
    <w:uiPriority w:val="99"/>
    <w:semiHidden/>
    <w:unhideWhenUsed/>
    <w:rsid w:val="007E37F3"/>
    <w:rPr>
      <w:sz w:val="18"/>
      <w:szCs w:val="18"/>
    </w:rPr>
  </w:style>
  <w:style w:type="paragraph" w:styleId="CommentText">
    <w:name w:val="annotation text"/>
    <w:basedOn w:val="Normal"/>
    <w:link w:val="CommentTextChar"/>
    <w:uiPriority w:val="99"/>
    <w:semiHidden/>
    <w:unhideWhenUsed/>
    <w:rsid w:val="007E37F3"/>
  </w:style>
  <w:style w:type="character" w:customStyle="1" w:styleId="CommentTextChar">
    <w:name w:val="Comment Text Char"/>
    <w:basedOn w:val="DefaultParagraphFont"/>
    <w:link w:val="CommentText"/>
    <w:uiPriority w:val="99"/>
    <w:semiHidden/>
    <w:rsid w:val="007E37F3"/>
    <w:rPr>
      <w:rFonts w:ascii="Times" w:hAnsi="Times"/>
    </w:rPr>
  </w:style>
  <w:style w:type="paragraph" w:styleId="CommentSubject">
    <w:name w:val="annotation subject"/>
    <w:basedOn w:val="CommentText"/>
    <w:next w:val="CommentText"/>
    <w:link w:val="CommentSubjectChar"/>
    <w:uiPriority w:val="99"/>
    <w:semiHidden/>
    <w:unhideWhenUsed/>
    <w:rsid w:val="007E37F3"/>
    <w:rPr>
      <w:b/>
      <w:bCs/>
      <w:sz w:val="20"/>
      <w:szCs w:val="20"/>
    </w:rPr>
  </w:style>
  <w:style w:type="character" w:customStyle="1" w:styleId="CommentSubjectChar">
    <w:name w:val="Comment Subject Char"/>
    <w:basedOn w:val="CommentTextChar"/>
    <w:link w:val="CommentSubject"/>
    <w:uiPriority w:val="99"/>
    <w:semiHidden/>
    <w:rsid w:val="007E37F3"/>
    <w:rPr>
      <w:rFonts w:ascii="Times" w:hAnsi="Times"/>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AFC"/>
    <w:rPr>
      <w:rFonts w:ascii="Times" w:hAnsi="Times"/>
    </w:rPr>
  </w:style>
  <w:style w:type="paragraph" w:styleId="Heading3">
    <w:name w:val="heading 3"/>
    <w:basedOn w:val="Normal"/>
    <w:next w:val="Normal"/>
    <w:link w:val="Heading3Char"/>
    <w:uiPriority w:val="9"/>
    <w:unhideWhenUsed/>
    <w:qFormat/>
    <w:rsid w:val="00E32F34"/>
    <w:pPr>
      <w:keepNext/>
      <w:keepLines/>
      <w:spacing w:before="200" w:line="480" w:lineRule="auto"/>
      <w:outlineLvl w:val="2"/>
    </w:pPr>
    <w:rPr>
      <w:rFonts w:eastAsiaTheme="majorEastAsia" w:cstheme="majorBidi"/>
      <w:bCs/>
      <w:color w:val="000000" w:themeColor="tex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Legend">
    <w:name w:val="Figure Legend"/>
    <w:basedOn w:val="Normal"/>
    <w:qFormat/>
    <w:rsid w:val="00921EB4"/>
    <w:pPr>
      <w:keepNext/>
      <w:spacing w:line="480" w:lineRule="auto"/>
      <w:contextualSpacing/>
      <w:outlineLvl w:val="0"/>
    </w:pPr>
    <w:rPr>
      <w:rFonts w:cs="Times New Roman"/>
      <w:sz w:val="20"/>
      <w:lang w:val="en-US"/>
    </w:rPr>
  </w:style>
  <w:style w:type="character" w:customStyle="1" w:styleId="Heading3Char">
    <w:name w:val="Heading 3 Char"/>
    <w:basedOn w:val="DefaultParagraphFont"/>
    <w:link w:val="Heading3"/>
    <w:uiPriority w:val="9"/>
    <w:rsid w:val="00E32F34"/>
    <w:rPr>
      <w:rFonts w:ascii="Times" w:eastAsiaTheme="majorEastAsia" w:hAnsi="Times" w:cstheme="majorBidi"/>
      <w:bCs/>
      <w:color w:val="000000" w:themeColor="text1"/>
      <w:sz w:val="28"/>
    </w:rPr>
  </w:style>
  <w:style w:type="paragraph" w:customStyle="1" w:styleId="BBAuthorName">
    <w:name w:val="BB_Author_Name"/>
    <w:basedOn w:val="Normal"/>
    <w:next w:val="Normal"/>
    <w:rsid w:val="00EA6DA1"/>
    <w:pPr>
      <w:spacing w:after="240" w:line="480" w:lineRule="auto"/>
      <w:jc w:val="center"/>
    </w:pPr>
    <w:rPr>
      <w:rFonts w:eastAsia="Times New Roman" w:cs="Times New Roman"/>
      <w:i/>
      <w:lang w:val="en-US"/>
    </w:rPr>
  </w:style>
  <w:style w:type="paragraph" w:styleId="ListParagraph">
    <w:name w:val="List Paragraph"/>
    <w:basedOn w:val="Normal"/>
    <w:uiPriority w:val="34"/>
    <w:qFormat/>
    <w:rsid w:val="004825D0"/>
    <w:pPr>
      <w:ind w:left="720"/>
      <w:contextualSpacing/>
    </w:pPr>
    <w:rPr>
      <w:rFonts w:asciiTheme="minorHAnsi" w:hAnsiTheme="minorHAnsi"/>
    </w:rPr>
  </w:style>
  <w:style w:type="paragraph" w:styleId="BalloonText">
    <w:name w:val="Balloon Text"/>
    <w:basedOn w:val="Normal"/>
    <w:link w:val="BalloonTextChar"/>
    <w:uiPriority w:val="99"/>
    <w:semiHidden/>
    <w:unhideWhenUsed/>
    <w:rsid w:val="00EC454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C4549"/>
    <w:rPr>
      <w:rFonts w:ascii="Lucida Grande" w:hAnsi="Lucida Grande" w:cs="Lucida Grande"/>
      <w:sz w:val="18"/>
      <w:szCs w:val="18"/>
    </w:rPr>
  </w:style>
  <w:style w:type="paragraph" w:styleId="NormalWeb">
    <w:name w:val="Normal (Web)"/>
    <w:basedOn w:val="Normal"/>
    <w:uiPriority w:val="99"/>
    <w:unhideWhenUsed/>
    <w:rsid w:val="00981654"/>
    <w:pPr>
      <w:spacing w:before="100" w:beforeAutospacing="1" w:after="100" w:afterAutospacing="1"/>
    </w:pPr>
    <w:rPr>
      <w:rFonts w:cs="Times New Roman"/>
      <w:sz w:val="20"/>
      <w:szCs w:val="20"/>
      <w:lang w:val="en-CA"/>
    </w:rPr>
  </w:style>
  <w:style w:type="character" w:styleId="Hyperlink">
    <w:name w:val="Hyperlink"/>
    <w:basedOn w:val="DefaultParagraphFont"/>
    <w:uiPriority w:val="99"/>
    <w:semiHidden/>
    <w:unhideWhenUsed/>
    <w:rsid w:val="00981654"/>
    <w:rPr>
      <w:color w:val="0000FF"/>
      <w:u w:val="single"/>
    </w:rPr>
  </w:style>
  <w:style w:type="character" w:styleId="CommentReference">
    <w:name w:val="annotation reference"/>
    <w:basedOn w:val="DefaultParagraphFont"/>
    <w:uiPriority w:val="99"/>
    <w:semiHidden/>
    <w:unhideWhenUsed/>
    <w:rsid w:val="007E37F3"/>
    <w:rPr>
      <w:sz w:val="18"/>
      <w:szCs w:val="18"/>
    </w:rPr>
  </w:style>
  <w:style w:type="paragraph" w:styleId="CommentText">
    <w:name w:val="annotation text"/>
    <w:basedOn w:val="Normal"/>
    <w:link w:val="CommentTextChar"/>
    <w:uiPriority w:val="99"/>
    <w:semiHidden/>
    <w:unhideWhenUsed/>
    <w:rsid w:val="007E37F3"/>
  </w:style>
  <w:style w:type="character" w:customStyle="1" w:styleId="CommentTextChar">
    <w:name w:val="Comment Text Char"/>
    <w:basedOn w:val="DefaultParagraphFont"/>
    <w:link w:val="CommentText"/>
    <w:uiPriority w:val="99"/>
    <w:semiHidden/>
    <w:rsid w:val="007E37F3"/>
    <w:rPr>
      <w:rFonts w:ascii="Times" w:hAnsi="Times"/>
    </w:rPr>
  </w:style>
  <w:style w:type="paragraph" w:styleId="CommentSubject">
    <w:name w:val="annotation subject"/>
    <w:basedOn w:val="CommentText"/>
    <w:next w:val="CommentText"/>
    <w:link w:val="CommentSubjectChar"/>
    <w:uiPriority w:val="99"/>
    <w:semiHidden/>
    <w:unhideWhenUsed/>
    <w:rsid w:val="007E37F3"/>
    <w:rPr>
      <w:b/>
      <w:bCs/>
      <w:sz w:val="20"/>
      <w:szCs w:val="20"/>
    </w:rPr>
  </w:style>
  <w:style w:type="character" w:customStyle="1" w:styleId="CommentSubjectChar">
    <w:name w:val="Comment Subject Char"/>
    <w:basedOn w:val="CommentTextChar"/>
    <w:link w:val="CommentSubject"/>
    <w:uiPriority w:val="99"/>
    <w:semiHidden/>
    <w:rsid w:val="007E37F3"/>
    <w:rPr>
      <w:rFonts w:ascii="Times" w:hAnsi="Times"/>
      <w:b/>
      <w:bCs/>
      <w:sz w:val="20"/>
      <w:szCs w:val="20"/>
    </w:rPr>
  </w:style>
</w:styles>
</file>

<file path=word/webSettings.xml><?xml version="1.0" encoding="utf-8"?>
<w:webSettings xmlns:r="http://schemas.openxmlformats.org/officeDocument/2006/relationships" xmlns:w="http://schemas.openxmlformats.org/wordprocessingml/2006/main">
  <w:divs>
    <w:div w:id="377316705">
      <w:bodyDiv w:val="1"/>
      <w:marLeft w:val="0"/>
      <w:marRight w:val="0"/>
      <w:marTop w:val="0"/>
      <w:marBottom w:val="0"/>
      <w:divBdr>
        <w:top w:val="none" w:sz="0" w:space="0" w:color="auto"/>
        <w:left w:val="none" w:sz="0" w:space="0" w:color="auto"/>
        <w:bottom w:val="none" w:sz="0" w:space="0" w:color="auto"/>
        <w:right w:val="none" w:sz="0" w:space="0" w:color="auto"/>
      </w:divBdr>
    </w:div>
    <w:div w:id="824903130">
      <w:bodyDiv w:val="1"/>
      <w:marLeft w:val="0"/>
      <w:marRight w:val="0"/>
      <w:marTop w:val="0"/>
      <w:marBottom w:val="0"/>
      <w:divBdr>
        <w:top w:val="none" w:sz="0" w:space="0" w:color="auto"/>
        <w:left w:val="none" w:sz="0" w:space="0" w:color="auto"/>
        <w:bottom w:val="none" w:sz="0" w:space="0" w:color="auto"/>
        <w:right w:val="none" w:sz="0" w:space="0" w:color="auto"/>
      </w:divBdr>
    </w:div>
    <w:div w:id="1096899073">
      <w:bodyDiv w:val="1"/>
      <w:marLeft w:val="0"/>
      <w:marRight w:val="0"/>
      <w:marTop w:val="0"/>
      <w:marBottom w:val="0"/>
      <w:divBdr>
        <w:top w:val="none" w:sz="0" w:space="0" w:color="auto"/>
        <w:left w:val="none" w:sz="0" w:space="0" w:color="auto"/>
        <w:bottom w:val="none" w:sz="0" w:space="0" w:color="auto"/>
        <w:right w:val="none" w:sz="0" w:space="0" w:color="auto"/>
      </w:divBdr>
    </w:div>
    <w:div w:id="1185051518">
      <w:bodyDiv w:val="1"/>
      <w:marLeft w:val="0"/>
      <w:marRight w:val="0"/>
      <w:marTop w:val="0"/>
      <w:marBottom w:val="0"/>
      <w:divBdr>
        <w:top w:val="none" w:sz="0" w:space="0" w:color="auto"/>
        <w:left w:val="none" w:sz="0" w:space="0" w:color="auto"/>
        <w:bottom w:val="none" w:sz="0" w:space="0" w:color="auto"/>
        <w:right w:val="none" w:sz="0" w:space="0" w:color="auto"/>
      </w:divBdr>
    </w:div>
    <w:div w:id="1711569856">
      <w:bodyDiv w:val="1"/>
      <w:marLeft w:val="0"/>
      <w:marRight w:val="0"/>
      <w:marTop w:val="0"/>
      <w:marBottom w:val="0"/>
      <w:divBdr>
        <w:top w:val="none" w:sz="0" w:space="0" w:color="auto"/>
        <w:left w:val="none" w:sz="0" w:space="0" w:color="auto"/>
        <w:bottom w:val="none" w:sz="0" w:space="0" w:color="auto"/>
        <w:right w:val="none" w:sz="0" w:space="0" w:color="auto"/>
      </w:divBdr>
    </w:div>
    <w:div w:id="213439525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hemaxon.com/download/marvin-suite/" TargetMode="External"/><Relationship Id="rId1" Type="http://schemas.microsoft.com/office/2006/relationships/keyMapCustomizations" Target="customization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webSettings" Target="webSettings.xml"/><Relationship Id="rId15" Type="http://schemas.openxmlformats.org/officeDocument/2006/relationships/image" Target="media/image10.tiff"/><Relationship Id="rId10" Type="http://schemas.openxmlformats.org/officeDocument/2006/relationships/image" Target="media/image5.tiff"/><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20</Pages>
  <Words>3116</Words>
  <Characters>17767</Characters>
  <Application>Microsoft Office Word</Application>
  <DocSecurity>0</DocSecurity>
  <Lines>148</Lines>
  <Paragraphs>41</Paragraphs>
  <ScaleCrop>false</ScaleCrop>
  <Company/>
  <LinksUpToDate>false</LinksUpToDate>
  <CharactersWithSpaces>20842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Yannick Djoumbou</dc:creator>
  <cp:keywords/>
  <dc:description/>
  <cp:lastModifiedBy>0010768</cp:lastModifiedBy>
  <cp:revision>4</cp:revision>
  <dcterms:created xsi:type="dcterms:W3CDTF">2018-12-21T04:22:00Z</dcterms:created>
  <dcterms:modified xsi:type="dcterms:W3CDTF">2018-12-26T01:14:00Z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40383</vt:lpwstr>
  </property>
  <property fmtid="{D5CDD505-2E9C-101B-9397-08002B2CF9AE}" pid="3" name="WnCSubscriberId">
    <vt:lpwstr>1980</vt:lpwstr>
  </property>
  <property fmtid="{D5CDD505-2E9C-101B-9397-08002B2CF9AE}" pid="4" name="WnCOutputStyleId">
    <vt:lpwstr>165</vt:lpwstr>
  </property>
  <property fmtid="{D5CDD505-2E9C-101B-9397-08002B2CF9AE}" pid="5" name="RWProductId">
    <vt:lpwstr>WnC</vt:lpwstr>
  </property>
  <property fmtid="{D5CDD505-2E9C-101B-9397-08002B2CF9AE}" pid="6" name="WnCUser">
    <vt:lpwstr>djoumbou_1980</vt:lpwstr>
  </property>
  <property fmtid="{D5CDD505-2E9C-101B-9397-08002B2CF9AE}" pid="7" name="WnC4Folder">
    <vt:lpwstr>Documents///Additional-Notes-Introduction-Methods-Evaluation-DSW(1)</vt:lpwstr>
  </property>
</Properties>
</file>