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1F899" w14:textId="05A6930B" w:rsidR="00875970" w:rsidRDefault="000E0BE7">
      <w:r>
        <w:t xml:space="preserve">S1: </w:t>
      </w:r>
      <w:r w:rsidR="0081398C">
        <w:t>Example of QSAR standard</w:t>
      </w:r>
      <w:bookmarkStart w:id="0" w:name="_GoBack"/>
      <w:bookmarkEnd w:id="0"/>
      <w:r w:rsidR="0081398C">
        <w:t>ization rule non-commutation</w:t>
      </w:r>
    </w:p>
    <w:p w14:paraId="5F39943F" w14:textId="689565E8" w:rsidR="009D3978" w:rsidRDefault="009D3978">
      <w:r>
        <w:rPr>
          <w:noProof/>
        </w:rPr>
        <w:drawing>
          <wp:inline distT="0" distB="0" distL="0" distR="0" wp14:anchorId="4673574A" wp14:editId="3729133A">
            <wp:extent cx="5943600" cy="2654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4DB39" w14:textId="3C097533" w:rsidR="000E0BE7" w:rsidRDefault="0081398C">
      <w:r>
        <w:t xml:space="preserve">Consider the structure for </w:t>
      </w:r>
      <w:r w:rsidRPr="0081398C">
        <w:t>5-hydroxy-6-imino-2,3-dimethylcyclohex-2-ene-1,4-dione</w:t>
      </w:r>
      <w:r>
        <w:t xml:space="preserve">, </w:t>
      </w:r>
      <w:r w:rsidRPr="0081398C">
        <w:t>N=C1C(O)C(=O)C(C)=C(C)C1=O</w:t>
      </w:r>
      <w:r>
        <w:t xml:space="preserve">. </w:t>
      </w:r>
      <w:r w:rsidR="009D3978">
        <w:t xml:space="preserve">As imaged in Figure </w:t>
      </w:r>
      <w:proofErr w:type="spellStart"/>
      <w:r w:rsidR="009D3978">
        <w:t>x.A</w:t>
      </w:r>
      <w:proofErr w:type="spellEnd"/>
      <w:r w:rsidR="009D3978">
        <w:t>, s</w:t>
      </w:r>
      <w:r w:rsidR="003F32D8">
        <w:t>uppose i</w:t>
      </w:r>
      <w:r>
        <w:t>f this chemical is standardized first to the amine form of the molecule</w:t>
      </w:r>
      <w:r w:rsidR="003F32D8">
        <w:t xml:space="preserve"> using an imine to amine rule, the result would be</w:t>
      </w:r>
      <w:r>
        <w:t xml:space="preserve">, </w:t>
      </w:r>
      <w:r w:rsidRPr="0081398C">
        <w:t>2-amino-3-hydroxy-5,6-dimethylcyclohexa-2,5-diene-1,4-dione</w:t>
      </w:r>
      <w:r>
        <w:t xml:space="preserve">, </w:t>
      </w:r>
      <w:r w:rsidRPr="0081398C">
        <w:t>C1(C)=C(C(=O)C(N)=C(C1=O)O)C</w:t>
      </w:r>
      <w:r w:rsidR="003F32D8">
        <w:t>. Next, a keto-</w:t>
      </w:r>
      <w:r>
        <w:t>enol</w:t>
      </w:r>
      <w:r w:rsidR="003F32D8">
        <w:t xml:space="preserve"> rule is applied to</w:t>
      </w:r>
      <w:r>
        <w:t xml:space="preserve"> </w:t>
      </w:r>
      <w:r w:rsidR="003F32D8">
        <w:t>transform</w:t>
      </w:r>
      <w:r>
        <w:t xml:space="preserve"> the molecule</w:t>
      </w:r>
      <w:r w:rsidR="003F32D8">
        <w:t xml:space="preserve"> into the enol form of the molecule</w:t>
      </w:r>
      <w:r>
        <w:t xml:space="preserve">, </w:t>
      </w:r>
      <w:r w:rsidRPr="0081398C">
        <w:t>3-amino-5,6-dimethylcyclohex-5-ene-1,2,4-trione</w:t>
      </w:r>
      <w:r>
        <w:t xml:space="preserve">, </w:t>
      </w:r>
      <w:r w:rsidRPr="0081398C">
        <w:t>NC1C(=O)C(=O)C(C)=C(C)C1=O</w:t>
      </w:r>
      <w:r w:rsidR="003F32D8">
        <w:t xml:space="preserve">. </w:t>
      </w:r>
      <w:r w:rsidR="009D3978">
        <w:t xml:space="preserve">As shown in Figure </w:t>
      </w:r>
      <w:proofErr w:type="spellStart"/>
      <w:r w:rsidR="009D3978">
        <w:t>x.B</w:t>
      </w:r>
      <w:proofErr w:type="spellEnd"/>
      <w:r w:rsidR="009D3978">
        <w:t>, t</w:t>
      </w:r>
      <w:r w:rsidR="003F32D8">
        <w:t xml:space="preserve">his would different if the keto-enol rule was applied first, which would not result in a transformation of </w:t>
      </w:r>
      <w:r w:rsidR="003F32D8" w:rsidRPr="0081398C">
        <w:t>5-hydroxy-6-imino-2,3-dimethylcyclohex-2-ene-1,4-dione</w:t>
      </w:r>
      <w:r w:rsidR="003F32D8">
        <w:t xml:space="preserve">, </w:t>
      </w:r>
      <w:r w:rsidR="003F32D8" w:rsidRPr="0081398C">
        <w:t>N=C1C(O)C(=O)C(C)=C(C)C1=O</w:t>
      </w:r>
      <w:r w:rsidR="003F32D8">
        <w:t xml:space="preserve">. The imine-amine rule being applied second would then result in a final structure for </w:t>
      </w:r>
      <w:r w:rsidR="003F32D8" w:rsidRPr="003F32D8">
        <w:t>2-amino-3-hydroxy-5,6-dimethylcyclohexa-2,5-diene-1,4-dione</w:t>
      </w:r>
      <w:r w:rsidR="003F32D8">
        <w:t xml:space="preserve">, </w:t>
      </w:r>
      <w:r w:rsidR="003F32D8" w:rsidRPr="003F32D8">
        <w:t>NC1=C(O)C(=O)C(C)=C(C)C1=O</w:t>
      </w:r>
      <w:r w:rsidR="003F32D8">
        <w:t>, not incorporating the keto-enol rule change.</w:t>
      </w:r>
    </w:p>
    <w:p w14:paraId="51E1EA76" w14:textId="77777777" w:rsidR="000E0BE7" w:rsidRDefault="000E0BE7">
      <w:r>
        <w:br w:type="page"/>
      </w:r>
    </w:p>
    <w:p w14:paraId="29E11C5A" w14:textId="17659812" w:rsidR="0081398C" w:rsidRDefault="000E0BE7">
      <w:r>
        <w:t xml:space="preserve">S2: Stress test on the NIEHS </w:t>
      </w:r>
      <w:r w:rsidRPr="000E0BE7">
        <w:t>KNIME Server (v. 4.15.3) running on CentOS Linux 3.10.0. CPU - Intel(R) Xeon(R) Gold 6226 CPU @ 2.70GHz. RAM - 96 GiB</w:t>
      </w:r>
    </w:p>
    <w:tbl>
      <w:tblPr>
        <w:tblStyle w:val="PlainTable4"/>
        <w:tblW w:w="0" w:type="auto"/>
        <w:tblBorders>
          <w:top w:val="single" w:sz="4" w:space="0" w:color="000000" w:themeColor="text1"/>
          <w:bottom w:val="single" w:sz="4" w:space="0" w:color="000000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0E0BE7" w14:paraId="67A5CEC3" w14:textId="77777777" w:rsidTr="00B245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</w:tcPr>
          <w:p w14:paraId="27D04787" w14:textId="77777777" w:rsidR="000E0BE7" w:rsidRPr="0045672A" w:rsidRDefault="000E0BE7" w:rsidP="00B245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67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File</w:t>
            </w:r>
          </w:p>
        </w:tc>
        <w:tc>
          <w:tcPr>
            <w:tcW w:w="1558" w:type="dxa"/>
            <w:shd w:val="clear" w:color="auto" w:fill="auto"/>
          </w:tcPr>
          <w:p w14:paraId="7C54D371" w14:textId="77777777" w:rsidR="000E0BE7" w:rsidRPr="0045672A" w:rsidRDefault="000E0BE7" w:rsidP="00B245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67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No. of compounds</w:t>
            </w:r>
          </w:p>
        </w:tc>
        <w:tc>
          <w:tcPr>
            <w:tcW w:w="1558" w:type="dxa"/>
            <w:shd w:val="clear" w:color="auto" w:fill="auto"/>
          </w:tcPr>
          <w:p w14:paraId="5D40883D" w14:textId="77777777" w:rsidR="000E0BE7" w:rsidRPr="0045672A" w:rsidRDefault="000E0BE7" w:rsidP="00B245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67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File Size (MB)</w:t>
            </w:r>
          </w:p>
        </w:tc>
        <w:tc>
          <w:tcPr>
            <w:tcW w:w="1558" w:type="dxa"/>
            <w:shd w:val="clear" w:color="auto" w:fill="auto"/>
          </w:tcPr>
          <w:p w14:paraId="0FB78579" w14:textId="77777777" w:rsidR="000E0BE7" w:rsidRPr="0045672A" w:rsidRDefault="000E0BE7" w:rsidP="00B245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67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2D/3D structures</w:t>
            </w:r>
          </w:p>
        </w:tc>
        <w:tc>
          <w:tcPr>
            <w:tcW w:w="1559" w:type="dxa"/>
            <w:shd w:val="clear" w:color="auto" w:fill="auto"/>
          </w:tcPr>
          <w:p w14:paraId="0E88295C" w14:textId="77777777" w:rsidR="000E0BE7" w:rsidRPr="0045672A" w:rsidRDefault="000E0BE7" w:rsidP="00B245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67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Time (s)</w:t>
            </w:r>
          </w:p>
        </w:tc>
        <w:tc>
          <w:tcPr>
            <w:tcW w:w="1559" w:type="dxa"/>
            <w:shd w:val="clear" w:color="auto" w:fill="auto"/>
          </w:tcPr>
          <w:p w14:paraId="18A75CF4" w14:textId="77777777" w:rsidR="000E0BE7" w:rsidRPr="0045672A" w:rsidRDefault="000E0BE7" w:rsidP="00B245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567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Time per Compound (s)</w:t>
            </w:r>
          </w:p>
        </w:tc>
      </w:tr>
      <w:tr w:rsidR="000E0BE7" w14:paraId="44EC2791" w14:textId="77777777" w:rsidTr="00B24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  <w:vAlign w:val="center"/>
          </w:tcPr>
          <w:p w14:paraId="5EF9EBAD" w14:textId="77777777" w:rsidR="000E0BE7" w:rsidRPr="00CE5B3F" w:rsidRDefault="000E0BE7" w:rsidP="00B2453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Phenotypic Screening Library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4D327B6" w14:textId="77777777" w:rsidR="000E0BE7" w:rsidRPr="00CE5B3F" w:rsidRDefault="000E0BE7" w:rsidP="00B24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5,760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3A73F1F" w14:textId="77777777" w:rsidR="000E0BE7" w:rsidRPr="00CE5B3F" w:rsidRDefault="000E0BE7" w:rsidP="00B24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sz w:val="20"/>
                <w:szCs w:val="20"/>
              </w:rPr>
              <w:t>14.8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22D3F1C" w14:textId="77777777" w:rsidR="000E0BE7" w:rsidRPr="00CE5B3F" w:rsidRDefault="000E0BE7" w:rsidP="00B24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DAED82" w14:textId="77777777" w:rsidR="000E0BE7" w:rsidRPr="00CE5B3F" w:rsidRDefault="000E0BE7" w:rsidP="00B24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D69A58" w14:textId="77777777" w:rsidR="000E0BE7" w:rsidRPr="00CE5B3F" w:rsidRDefault="000E0BE7" w:rsidP="00B24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0.019</w:t>
            </w:r>
          </w:p>
        </w:tc>
      </w:tr>
      <w:tr w:rsidR="000E0BE7" w14:paraId="1957F1A3" w14:textId="77777777" w:rsidTr="00B24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  <w:vAlign w:val="center"/>
          </w:tcPr>
          <w:p w14:paraId="32B6BA6C" w14:textId="77777777" w:rsidR="000E0BE7" w:rsidRPr="00CE5B3F" w:rsidRDefault="000E0BE7" w:rsidP="00B2453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Covalent Screening Library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71A856C" w14:textId="77777777" w:rsidR="000E0BE7" w:rsidRPr="00CE5B3F" w:rsidRDefault="000E0BE7" w:rsidP="00B24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11,760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F7D3EF3" w14:textId="77777777" w:rsidR="000E0BE7" w:rsidRPr="00CE5B3F" w:rsidRDefault="000E0BE7" w:rsidP="00B24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14.45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2E4CB64" w14:textId="77777777" w:rsidR="000E0BE7" w:rsidRPr="00CE5B3F" w:rsidRDefault="000E0BE7" w:rsidP="00B24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5B905F" w14:textId="77777777" w:rsidR="000E0BE7" w:rsidRPr="00CE5B3F" w:rsidRDefault="000E0BE7" w:rsidP="00B24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BE6C91" w14:textId="77777777" w:rsidR="000E0BE7" w:rsidRPr="00CE5B3F" w:rsidRDefault="000E0BE7" w:rsidP="00B24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0E0BE7" w14:paraId="01A25467" w14:textId="77777777" w:rsidTr="00B24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  <w:vAlign w:val="center"/>
          </w:tcPr>
          <w:p w14:paraId="5DDDB089" w14:textId="77777777" w:rsidR="000E0BE7" w:rsidRPr="00CE5B3F" w:rsidRDefault="000E0BE7" w:rsidP="00B2453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Discovery Diversity Set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CCA6C10" w14:textId="77777777" w:rsidR="000E0BE7" w:rsidRPr="00CE5B3F" w:rsidRDefault="000E0BE7" w:rsidP="00B24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50,240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CA051B2" w14:textId="77777777" w:rsidR="000E0BE7" w:rsidRPr="00CE5B3F" w:rsidRDefault="000E0BE7" w:rsidP="00B24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72.03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D6ACFC3" w14:textId="77777777" w:rsidR="000E0BE7" w:rsidRPr="00CE5B3F" w:rsidRDefault="000E0BE7" w:rsidP="00B24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B14B3A" w14:textId="77777777" w:rsidR="000E0BE7" w:rsidRPr="00CE5B3F" w:rsidRDefault="000E0BE7" w:rsidP="00B24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9FAC50" w14:textId="77777777" w:rsidR="000E0BE7" w:rsidRPr="00CE5B3F" w:rsidRDefault="000E0BE7" w:rsidP="00B24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0E0BE7" w14:paraId="5CFCCD7A" w14:textId="77777777" w:rsidTr="00B24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  <w:vAlign w:val="center"/>
          </w:tcPr>
          <w:p w14:paraId="4B8CB701" w14:textId="77777777" w:rsidR="000E0BE7" w:rsidRPr="00CE5B3F" w:rsidRDefault="000E0BE7" w:rsidP="00B2453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Phenotypic Screening Library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055750F" w14:textId="77777777" w:rsidR="000E0BE7" w:rsidRPr="00CE5B3F" w:rsidRDefault="000E0BE7" w:rsidP="00B24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5,760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978A1A2" w14:textId="77777777" w:rsidR="000E0BE7" w:rsidRPr="00CE5B3F" w:rsidRDefault="000E0BE7" w:rsidP="00B24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sz w:val="20"/>
                <w:szCs w:val="20"/>
              </w:rPr>
              <w:t>14.8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3DD8DF5" w14:textId="77777777" w:rsidR="000E0BE7" w:rsidRPr="00CE5B3F" w:rsidRDefault="000E0BE7" w:rsidP="00B24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9BBC22" w14:textId="77777777" w:rsidR="000E0BE7" w:rsidRPr="00CE5B3F" w:rsidRDefault="000E0BE7" w:rsidP="00B24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8D2CCE" w14:textId="77777777" w:rsidR="000E0BE7" w:rsidRPr="00CE5B3F" w:rsidRDefault="000E0BE7" w:rsidP="00B24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0.040</w:t>
            </w:r>
          </w:p>
        </w:tc>
      </w:tr>
      <w:tr w:rsidR="000E0BE7" w14:paraId="0F33D805" w14:textId="77777777" w:rsidTr="00B24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  <w:vAlign w:val="center"/>
          </w:tcPr>
          <w:p w14:paraId="696397B6" w14:textId="77777777" w:rsidR="000E0BE7" w:rsidRPr="00CE5B3F" w:rsidRDefault="000E0BE7" w:rsidP="00B2453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Covalent Screening Library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CC00B84" w14:textId="77777777" w:rsidR="000E0BE7" w:rsidRPr="00CE5B3F" w:rsidRDefault="000E0BE7" w:rsidP="00B24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11,760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E869E18" w14:textId="77777777" w:rsidR="000E0BE7" w:rsidRPr="00CE5B3F" w:rsidRDefault="000E0BE7" w:rsidP="00B24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14.45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D6BE212" w14:textId="77777777" w:rsidR="000E0BE7" w:rsidRPr="00CE5B3F" w:rsidRDefault="000E0BE7" w:rsidP="00B24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CCC732" w14:textId="77777777" w:rsidR="000E0BE7" w:rsidRPr="00CE5B3F" w:rsidRDefault="000E0BE7" w:rsidP="00B24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02B056" w14:textId="77777777" w:rsidR="000E0BE7" w:rsidRPr="00CE5B3F" w:rsidRDefault="000E0BE7" w:rsidP="00B245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</w:tr>
      <w:tr w:rsidR="000E0BE7" w14:paraId="752CE810" w14:textId="77777777" w:rsidTr="00B24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auto"/>
            <w:vAlign w:val="center"/>
          </w:tcPr>
          <w:p w14:paraId="52F2E632" w14:textId="77777777" w:rsidR="000E0BE7" w:rsidRPr="00CE5B3F" w:rsidRDefault="000E0BE7" w:rsidP="00B2453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Discovery Diversity Set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B75F6B6" w14:textId="77777777" w:rsidR="000E0BE7" w:rsidRPr="00CE5B3F" w:rsidRDefault="000E0BE7" w:rsidP="00B24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50,240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7868933" w14:textId="77777777" w:rsidR="000E0BE7" w:rsidRPr="00CE5B3F" w:rsidRDefault="000E0BE7" w:rsidP="00B24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72.03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F4A1E47" w14:textId="77777777" w:rsidR="000E0BE7" w:rsidRPr="00CE5B3F" w:rsidRDefault="000E0BE7" w:rsidP="00B24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785ED6" w14:textId="77777777" w:rsidR="000E0BE7" w:rsidRPr="00CE5B3F" w:rsidRDefault="000E0BE7" w:rsidP="00B24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DB17CD" w14:textId="77777777" w:rsidR="000E0BE7" w:rsidRPr="00CE5B3F" w:rsidRDefault="000E0BE7" w:rsidP="00B245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B3F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</w:tr>
    </w:tbl>
    <w:p w14:paraId="1012443B" w14:textId="77777777" w:rsidR="000E0BE7" w:rsidRDefault="000E0BE7"/>
    <w:sectPr w:rsidR="000E0BE7" w:rsidSect="003C1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98C"/>
    <w:rsid w:val="000E0BE7"/>
    <w:rsid w:val="003C12CB"/>
    <w:rsid w:val="003F32D8"/>
    <w:rsid w:val="0081398C"/>
    <w:rsid w:val="00875970"/>
    <w:rsid w:val="009D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8C902"/>
  <w15:chartTrackingRefBased/>
  <w15:docId w15:val="{2C350A8F-FF35-49CA-AA28-B5086388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0E0BE7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Lowe, Charles</dc:creator>
  <cp:keywords/>
  <dc:description/>
  <cp:lastModifiedBy>Balasubramaniyan Thangavel</cp:lastModifiedBy>
  <cp:revision>3</cp:revision>
  <dcterms:created xsi:type="dcterms:W3CDTF">2023-09-20T15:48:00Z</dcterms:created>
  <dcterms:modified xsi:type="dcterms:W3CDTF">2024-02-13T14:07:00Z</dcterms:modified>
</cp:coreProperties>
</file>