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4896" w:rsidRPr="008F2D58" w:rsidRDefault="004A4896" w:rsidP="004A4896">
      <w:pPr>
        <w:pStyle w:val="Heading1"/>
        <w:jc w:val="center"/>
        <w:rPr>
          <w:lang w:val="en-GB"/>
        </w:rPr>
      </w:pPr>
      <w:bookmarkStart w:id="0" w:name="_GoBack"/>
      <w:r w:rsidRPr="008F2D58">
        <w:rPr>
          <w:lang w:val="en-GB"/>
        </w:rPr>
        <w:t>Supporting information</w:t>
      </w:r>
      <w:bookmarkEnd w:id="0"/>
      <w:r w:rsidRPr="008F2D58">
        <w:rPr>
          <w:lang w:val="en-GB"/>
        </w:rPr>
        <w:t>:</w:t>
      </w:r>
    </w:p>
    <w:p w:rsidR="004A4896" w:rsidRPr="008F2D58" w:rsidRDefault="004A4896" w:rsidP="004A4896">
      <w:pPr>
        <w:pStyle w:val="Heading1"/>
        <w:rPr>
          <w:lang w:val="en-GB"/>
        </w:rPr>
      </w:pPr>
    </w:p>
    <w:p w:rsidR="004A4896" w:rsidRPr="008F2D58" w:rsidRDefault="004A4896" w:rsidP="004A4896">
      <w:pPr>
        <w:pStyle w:val="Heading1"/>
        <w:rPr>
          <w:lang w:val="en-GB"/>
        </w:rPr>
      </w:pPr>
      <w:r w:rsidRPr="008F2D58">
        <w:rPr>
          <w:lang w:val="en-GB"/>
        </w:rPr>
        <w:t>AiZynthFinder 4.0: developments and learnings from three years of industrial application</w:t>
      </w:r>
    </w:p>
    <w:p w:rsidR="004A4896" w:rsidRPr="008F2D58" w:rsidRDefault="004A4896" w:rsidP="004A4896">
      <w:pPr>
        <w:jc w:val="both"/>
        <w:rPr>
          <w:b/>
          <w:bCs/>
          <w:sz w:val="32"/>
          <w:szCs w:val="32"/>
          <w:lang w:val="en-GB"/>
        </w:rPr>
      </w:pPr>
    </w:p>
    <w:p w:rsidR="004A4896" w:rsidRPr="002B360A" w:rsidRDefault="004A4896" w:rsidP="004A4896">
      <w:pPr>
        <w:spacing w:line="259" w:lineRule="auto"/>
        <w:jc w:val="both"/>
        <w:rPr>
          <w:lang w:val="sv-SE"/>
        </w:rPr>
      </w:pPr>
      <w:r w:rsidRPr="002B360A">
        <w:rPr>
          <w:lang w:val="sv-SE"/>
        </w:rPr>
        <w:t>Lakshidaa Saigiridharan, Alan Kai Hassen, Helen Lai, Paula Torren-Peraire, Ola Engkvist, Samuel Genheden</w:t>
      </w:r>
    </w:p>
    <w:p w:rsidR="004A4896" w:rsidRPr="002B360A" w:rsidRDefault="004A4896" w:rsidP="004A4896">
      <w:pPr>
        <w:rPr>
          <w:b/>
          <w:bCs/>
          <w:sz w:val="32"/>
          <w:szCs w:val="32"/>
          <w:lang w:val="sv-SE"/>
        </w:rPr>
      </w:pPr>
    </w:p>
    <w:p w:rsidR="004A4896" w:rsidRPr="002B360A" w:rsidRDefault="004A4896" w:rsidP="004A4896">
      <w:pPr>
        <w:rPr>
          <w:b/>
          <w:bCs/>
          <w:sz w:val="32"/>
          <w:szCs w:val="32"/>
          <w:lang w:val="sv-SE"/>
        </w:rPr>
      </w:pPr>
    </w:p>
    <w:p w:rsidR="004A4896" w:rsidRPr="008F2D58" w:rsidRDefault="004A4896" w:rsidP="004A4896">
      <w:pPr>
        <w:rPr>
          <w:b/>
          <w:bCs/>
          <w:lang w:val="en-GB"/>
        </w:rPr>
      </w:pPr>
      <w:r w:rsidRPr="008F2D58">
        <w:rPr>
          <w:b/>
          <w:bCs/>
          <w:lang w:val="en-GB"/>
        </w:rPr>
        <w:t>Details of retrosynthesis experiments in Table 1</w:t>
      </w:r>
    </w:p>
    <w:p w:rsidR="004A4896" w:rsidRPr="008F2D58" w:rsidRDefault="004A4896" w:rsidP="004A4896">
      <w:pPr>
        <w:jc w:val="both"/>
        <w:rPr>
          <w:lang w:val="en-GB"/>
        </w:rPr>
      </w:pPr>
      <w:r w:rsidRPr="008F2D58">
        <w:rPr>
          <w:lang w:val="en-GB"/>
        </w:rPr>
        <w:t>We use filter models derived from USPTO or Reaxys to match the expansion policy as detailed previously</w:t>
      </w:r>
      <w:r>
        <w:rPr>
          <w:lang w:val="en-GB"/>
        </w:rPr>
        <w:t xml:space="preserve"> </w:t>
      </w:r>
      <w:sdt>
        <w:sdtPr>
          <w:rPr>
            <w:color w:val="000000"/>
            <w:lang w:val="en-GB"/>
          </w:rPr>
          <w:tag w:val="MENDELEY_CITATION_v3_eyJjaXRhdGlvbklEIjoiTUVOREVMRVlfQ0lUQVRJT05fNWZiMTJiNzktZWNmZS00NTI3LWFjY2UtNjRlYmQ2N2Y5MDFhIiwicHJvcGVydGllcyI6eyJub3RlSW5kZXgiOjB9LCJpc0VkaXRlZCI6ZmFsc2UsIm1hbnVhbE92ZXJyaWRlIjp7ImlzTWFudWFsbHlPdmVycmlkZGVuIjpmYWxzZSwiY2l0ZXByb2NUZXh0IjoiWzYyXSIsIm1hbnVhbE92ZXJyaWRlVGV4dCI6IiJ9LCJjaXRhdGlvbkl0ZW1zIjpbeyJpZCI6ImE4YmY0Nzg1LTNkZmMtMzFlYy05OGY4LWU2ZDUwZmRjOTM3YyIsIml0ZW1EYXRhIjp7InR5cGUiOiJyZXBvcnQiLCJpZCI6ImE4YmY0Nzg1LTNkZmMtMzFlYy05OGY4LWU2ZDUwZmRjOTM3YyIsInRpdGxlIjoiQSBxdWljayBwb2xpY3kgdG8gZmlsdGVyIHJlYWN0aW9ucyBiYXNlZCBvbiBmZWFzaWJpbGl0eSBpbiBBSS1ndWlkZWQgcmV0cm9zeW50aGV0aWMgcGxhbm5pbmciLCJhdXRob3IiOlt7ImZhbWlseSI6IkdlbmhlZGVuIiwiZ2l2ZW4iOiJTYW11ZWwiLCJwYXJzZS1uYW1lcyI6ZmFsc2UsImRyb3BwaW5nLXBhcnRpY2xlIjoiIiwibm9uLWRyb3BwaW5nLXBhcnRpY2xlIjoiIn0seyJmYW1pbHkiOiJFbmdrdmlzdCIsImdpdmVuIjoiT2xhIiwicGFyc2UtbmFtZXMiOmZhbHNlLCJkcm9wcGluZy1wYXJ0aWNsZSI6IiIsIm5vbi1kcm9wcGluZy1wYXJ0aWNsZSI6IiJ9LHsiZmFtaWx5IjoiQmplcnJ1bSIsImdpdmVuIjoiRXNiZW4iLCJwYXJzZS1uYW1lcyI6ZmFsc2UsImRyb3BwaW5nLXBhcnRpY2xlIjoiIiwibm9uLWRyb3BwaW5nLXBhcnRpY2xlIjoiIn1dLCJhYnN0cmFjdCI6IkEgbmV1cmFsIG5ldHdvcmstZ3VpZGVkIE1vbnRlIENhcmxvIHRyZWUgc2VhcmNoIChNQ1RTKSBoYXMgYmVlbiBzaG93biB0byBiZSBhIHByb21pc2luZyBhbGdvcml0aG0gZm9yIGNvbXB1dGVyLWFpZGVkIHN5bnRoZXNpcyBwcmVkaWN0aW9uLiBIZXJlIHdlIHRyYWluIGFuZCBpbnZlc3RpZ2F0ZSBhIGZpbHRlciBwb2xpY3kgdGhhdCByZW1vdmVzIHVuZmVhc2libGUgcmVhY3Rpb25zIGZyb20gdGhlIHNlYXJjaC4gV2UgaW52ZXN0aWdhdGUgdGhyZWUgZGlmZmVyZW50IG1ldGhvZHMgdG8gZ2VuZXJhdGUgbmVnYXRpdmUgZGF0YSB0aGF0IHRoZSBmaWx0ZXIgcG9saWN5IG1vZGVsIGNhbiBiZSB0cmFpbmVkIG9uLCBhbmQgd2Ugc2hvdyB0aGF0IHRoZXNlIG1ldGhvZHMgYXJlIGNvbXBsZW1lbnRhcnkgdG8gZWFjaCBvdGhlci4gVGhlcmVmb3JlIHRoZSBtb3N0IHJvYnVzdCBtb2RlbCBpcyBvbmUgdGhhdCBjb21iaW5lcyBhbGwgZ2VuZXJhdGVkIG5lZ2F0aXZlIGRhdGEuIFRoZSBmaWx0ZXIgaW4gaXRzZWxmIGlzIHF1aWNrICg8IDAuMSBzIHBlciBwcmVkaWN0aW9uIG9uIGF2ZXJhZ2UpIGJ1dCB1c2luZyB0aGUgZmlsdGVyIHBvbGljeSBpbiB0aGUgTUNUUyByZXN1bHRzIGluIGEgZG91Ymxpbmcgb2YgdGhlIHNlYXJjaCB0aW1lLiBIb3dldmVyIGl0IG9ubHkgbGVhZHMgdG8gYSBzbWFsbCByZWR1Y3Rpb24gaW4gdGhlIHN1Y2Nlc3MgcmF0ZSBvZiBmaW5kaW5nIHN5bnRoZXRpYyByb3V0ZXMgKDwgMSUpIGFuZCB3ZSBhcmUgYWJsZSBzaG93IHRoYXQgdXNpbmcgZmlsdGVyIHBvbGljeSB0aGUgTUNUUyBhbGdvcml0aG0gcHJvZHVjZSBtb3JlIHByb21pc2luZyByb3V0ZXMsIGFsdGhvdWdoIHRoZSBwcmVkaWN0ZWQgcm91dGVzIGFyZSBtb3JlIGNvbXBsZXguIFRoZSBmaWx0ZXIgcG9saWN5IGhhcyBiZWVuIGludGVncmF0ZWQgaW4gdGhlIEFpWnludGhGaW5kZXIgc29mdHdhcmUuIiwiY29udGFpbmVyLXRpdGxlLXNob3J0IjoiIn0sImlzVGVtcG9yYXJ5IjpmYWxzZX1dfQ=="/>
          <w:id w:val="-1944989984"/>
          <w:placeholder>
            <w:docPart w:val="63554AD17B98448DBF9F256316F6CDAE"/>
          </w:placeholder>
        </w:sdtPr>
        <w:sdtContent>
          <w:r w:rsidRPr="00CB771A">
            <w:rPr>
              <w:color w:val="000000"/>
              <w:lang w:val="en-GB"/>
            </w:rPr>
            <w:t>[62]</w:t>
          </w:r>
        </w:sdtContent>
      </w:sdt>
      <w:r w:rsidRPr="008F2D58">
        <w:rPr>
          <w:lang w:val="en-GB"/>
        </w:rPr>
        <w:t xml:space="preserve">. The AstraZeneca stock is a 5M stock comprised of both external sources and building blocks available in AstraZeneca storage. The ZINC stock was created by us for the first release of AiZynthFinder. The E-Molecule stock was created by downloading a flat file from the E-Molecules homepage (https://downloads.emolecules.com/free/) in January 2023. The training of the expansion models </w:t>
      </w:r>
      <w:r>
        <w:rPr>
          <w:lang w:val="en-GB"/>
        </w:rPr>
        <w:t>was</w:t>
      </w:r>
      <w:r w:rsidRPr="008F2D58">
        <w:rPr>
          <w:lang w:val="en-GB"/>
        </w:rPr>
        <w:t xml:space="preserve"> carried out with AiZynthTrain. The experiments with the ChEMBL and GDB targets were carried out with a maximum depth of 7, whereas the experiments with the AZ Designs and </w:t>
      </w:r>
      <w:r>
        <w:rPr>
          <w:lang w:val="en-GB"/>
        </w:rPr>
        <w:t>REINVENT</w:t>
      </w:r>
      <w:r w:rsidRPr="008F2D58">
        <w:rPr>
          <w:lang w:val="en-GB"/>
        </w:rPr>
        <w:t xml:space="preserve"> targets were carried out with a maximum depth of 12. We extracted between 10 and 50 routes sorted by the score driving the MCTS </w:t>
      </w:r>
      <w:sdt>
        <w:sdtPr>
          <w:rPr>
            <w:color w:val="000000"/>
            <w:lang w:val="en-GB"/>
          </w:rPr>
          <w:tag w:val="MENDELEY_CITATION_v3_eyJjaXRhdGlvbklEIjoiTUVOREVMRVlfQ0lUQVRJT05fNjcwYjc3ZTEtMWYxMC00MDk1LWEzMmItMmFlNTUwNzY1NGVjIiwicHJvcGVydGllcyI6eyJub3RlSW5kZXgiOjB9LCJpc0VkaXRlZCI6ZmFsc2UsIm1hbnVhbE92ZXJyaWRlIjp7ImlzTWFudWFsbHlPdmVycmlkZGVuIjpmYWxzZSwiY2l0ZXByb2NUZXh0IjoiWzhdIiwibWFudWFsT3ZlcnJpZGVUZXh0IjoiIn0sImNpdGF0aW9uSXRlbXMiOlt7ImlkIjoiMmE0YmVjODEtYmFhYS0zY2RjLWFlMTEtNWQxNzZmMjEyNDJkIiwiaXRlbURhdGEiOnsidHlwZSI6ImFydGljbGUtam91cm5hbCIsImlkIjoiMmE0YmVjODEtYmFhYS0zY2RjLWFlMTEtNWQxNzZmMjEyNDJkIiwidGl0bGUiOiJEYXRhc2V0cyBhbmQgdGhlaXIgaW5mbHVlbmNlIG9uIHRoZSBkZXZlbG9wbWVudCBvZiBjb21wdXRlciBhc3Npc3RlZCBzeW50aGVzaXMgcGxhbm5pbmcgdG9vbHMgaW4gdGhlIHBoYXJtYWNldXRpY2FsIGRvbWFpbiIsImF1dGhvciI6W3siZmFtaWx5IjoiVGhha2thciIsImdpdmVuIjoiQW1vbCIsInBhcnNlLW5hbWVzIjpmYWxzZSwiZHJvcHBpbmctcGFydGljbGUiOiIiLCJub24tZHJvcHBpbmctcGFydGljbGUiOiIifSx7ImZhbWlseSI6IktvZ2VqIiwiZ2l2ZW4iOiJUaGllcnJ5IiwicGFyc2UtbmFtZXMiOmZhbHNlLCJkcm9wcGluZy1wYXJ0aWNsZSI6IiIsIm5vbi1kcm9wcGluZy1wYXJ0aWNsZSI6IiJ9LHsiZmFtaWx5IjoiUmV5bW9uZCIsImdpdmVuIjoiSmVhbiBMb3VpcyIsInBhcnNlLW5hbWVzIjpmYWxzZSwiZHJvcHBpbmctcGFydGljbGUiOiIiLCJub24tZHJvcHBpbmctcGFydGljbGUiOiIifSx7ImZhbWlseSI6IkVuZ2t2aXN0IiwiZ2l2ZW4iOiJPbGEiLCJwYXJzZS1uYW1lcyI6ZmFsc2UsImRyb3BwaW5nLXBhcnRpY2xlIjoiIiwibm9uLWRyb3BwaW5nLXBhcnRpY2xlIjoiIn0seyJmYW1pbHkiOiJCamVycnVtIiwiZ2l2ZW4iOiJFc2JlbiBKYW5uaWsiLCJwYXJzZS1uYW1lcyI6ZmFsc2UsImRyb3BwaW5nLXBhcnRpY2xlIjoiIiwibm9uLWRyb3BwaW5nLXBhcnRpY2xlIjoiIn1dLCJjb250YWluZXItdGl0bGUiOiJDaGVtaWNhbCBTY2llbmNlIiwiY29udGFpbmVyLXRpdGxlLXNob3J0IjoiQ2hlbSBTY2kiLCJET0kiOiIxMC4xMDM5L2M5c2MwNDk0NGQiLCJJU1NOIjoiMjA0MTY1MzkiLCJpc3N1ZWQiOnsiZGF0ZS1wYXJ0cyI6W1syMDIwXV19LCJwYWdlIjoiMTU0LTE2OCIsImFic3RyYWN0IjoiQ29tcHV0ZXIgQXNzaXN0ZWQgU3ludGhlc2lzIFBsYW5uaW5nIChDQVNQKSBoYXMgZ2FpbmVkIGNvbnNpZGVyYWJsZSBpbnRlcmVzdCBhcyBvZiBsYXRlLiBIZXJlaW4gd2UgaW52ZXN0aWdhdGUgYSB0ZW1wbGF0ZS1iYXNlZCByZXRyb3N5bnRoZXRpYyBwbGFubmluZyB0b29sLCB0cmFpbmVkIG9uIGEgdmFyaWV0eSBvZiBkYXRhc2V0cyBjb25zaXN0aW5nIG9mIHVwIHRvIDE3LjUgbWlsbGlvbiByZWFjdGlvbnMuIFdlIGRlbW9uc3RyYXRlIHRoYXQgbW9kZWxzIHRyYWluZWQgb24gZGF0YXNldHMgc3VjaCBhcyBpbnRlcm5hbCBFbGVjdHJvbmljIExhYm9yYXRvcnkgTm90ZWJvb2tzIChFTE4pLCBhbmQgdGhlIHB1YmxpY2x5IGF2YWlsYWJsZSBVbml0ZWQgU3RhdGVzIFBhdGVudCBPZmZpY2UgKFVTUFRPKSBleHRyYWN0cywgYXJlIHN1ZmZpY2llbnQgZm9yIHRoZSBwcmVkaWN0aW9uIG9mIGZ1bGwgc3ludGhldGljIHJvdXRlcyB0byBjb21wb3VuZHMgb2YgaW50ZXJlc3QgaW4gbWVkaWNpbmFsIGNoZW1pc3RyeS4gQXMgc3VjaCB3ZSBoYXZlIGFzc2Vzc2VkIHRoZSBtb2RlbHMgb24gMTczMSBjb21wb3VuZHMgZnJvbSA0MSB2aXJ0dWFsIGxpYnJhcmllcyBmb3Igd2hpY2ggZXhwZXJpbWVudGFsIHJlc3VsdHMgd2VyZSBrbm93bi4gRnVydGhlcm1vcmUsIHdlIHNob3cgdGhhdCBhY2N1cmFjeSBpcyBhIG1pc2xlYWRpbmcgbWV0cmljIGZvciBhc3Nlc3NtZW50IG9mIHRoZSBwb2xpY3kgbmV0d29yaywgYW5kIHByb3Bvc2UgdGhhdCB0aGUgbnVtYmVyIG9mIHN1Y2Nlc3NmdWxseSBhcHBsaWVkIHRlbXBsYXRlcywgaW4gY29uanVuY3Rpb24gd2l0aCB0aGUgb3ZlcmFsbCBhYmlsaXR5IHRvIGdlbmVyYXRlIGZ1bGwgc3ludGhldGljIHJvdXRlcyBiZSBleGFtaW5lZCBpbnN0ZWFkLiBUbyB0aGlzIGVuZCB3ZSBmb3VuZCB0aGF0IHRoZSBzcGVjaWZpY2l0eSBvZiB0aGUgdGVtcGxhdGVzIGNvbWVzIGF0IHRoZSBjb3N0IG9mIGdlbmVyYWxpemFiaWxpdHksIGFuZCBvdmVyYWxsIG1vZGVsIHBlcmZvcm1hbmNlLiBUaGlzIGlzIHN1cHBsZW1lbnRlZCBieSBhIGNvbXBhcmlzb24gb2YgdGhlIHVuZGVybHlpbmcgZGF0YXNldHMgYW5kIHRoZWlyIGNvcnJlc3BvbmRpbmcgbW9kZWxzLiIsInB1Ymxpc2hlciI6IlJveWFsIFNvY2lldHkgb2YgQ2hlbWlzdHJ5IiwiaXNzdWUiOiIxIiwidm9sdW1lIjoiMTEifSwiaXNUZW1wb3JhcnkiOmZhbHNlfV19"/>
          <w:id w:val="1837416970"/>
          <w:placeholder>
            <w:docPart w:val="0834C48FD58044D68C1B873CBBF05834"/>
          </w:placeholder>
        </w:sdtPr>
        <w:sdtContent>
          <w:r w:rsidRPr="007250F8">
            <w:rPr>
              <w:color w:val="000000"/>
              <w:lang w:val="en-GB"/>
            </w:rPr>
            <w:t>[8]</w:t>
          </w:r>
        </w:sdtContent>
      </w:sdt>
      <w:r w:rsidRPr="008F2D58">
        <w:rPr>
          <w:lang w:val="en-GB"/>
        </w:rPr>
        <w:t xml:space="preserve"> (a combination of the maximum depth of the route and the fraction of starting material in stock). </w:t>
      </w:r>
    </w:p>
    <w:p w:rsidR="004A4896" w:rsidRPr="008F2D58" w:rsidRDefault="004A4896" w:rsidP="004A4896">
      <w:pPr>
        <w:rPr>
          <w:b/>
          <w:bCs/>
          <w:sz w:val="32"/>
          <w:szCs w:val="32"/>
          <w:lang w:val="en-GB"/>
        </w:rPr>
      </w:pPr>
    </w:p>
    <w:p w:rsidR="004A4896" w:rsidRPr="008F2D58" w:rsidRDefault="004A4896" w:rsidP="004A4896">
      <w:pPr>
        <w:jc w:val="center"/>
        <w:rPr>
          <w:sz w:val="32"/>
          <w:szCs w:val="32"/>
          <w:lang w:val="en-GB"/>
        </w:rPr>
      </w:pPr>
      <w:r w:rsidRPr="008F2D58">
        <w:rPr>
          <w:noProof/>
          <w:sz w:val="32"/>
          <w:szCs w:val="32"/>
          <w:lang w:val="en-IN" w:eastAsia="en-IN"/>
        </w:rPr>
        <w:drawing>
          <wp:inline distT="0" distB="0" distL="0" distR="0" wp14:anchorId="318579B1" wp14:editId="689A4328">
            <wp:extent cx="3062546" cy="2537209"/>
            <wp:effectExtent l="0" t="0" r="5080" b="0"/>
            <wp:docPr id="4" name="Picture 4" descr="A group of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blue lines&#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67417" cy="2541244"/>
                    </a:xfrm>
                    <a:prstGeom prst="rect">
                      <a:avLst/>
                    </a:prstGeom>
                    <a:noFill/>
                    <a:ln>
                      <a:noFill/>
                    </a:ln>
                  </pic:spPr>
                </pic:pic>
              </a:graphicData>
            </a:graphic>
          </wp:inline>
        </w:drawing>
      </w:r>
    </w:p>
    <w:p w:rsidR="004A4896" w:rsidRPr="008F2D58" w:rsidRDefault="004A4896" w:rsidP="004A4896">
      <w:pPr>
        <w:jc w:val="center"/>
        <w:rPr>
          <w:lang w:val="en-GB"/>
        </w:rPr>
      </w:pPr>
      <w:r w:rsidRPr="008F2D58">
        <w:rPr>
          <w:b/>
          <w:bCs/>
          <w:lang w:val="en-GB"/>
        </w:rPr>
        <w:t xml:space="preserve">Figure S1 </w:t>
      </w:r>
      <w:r w:rsidRPr="008F2D58">
        <w:rPr>
          <w:lang w:val="en-GB"/>
        </w:rPr>
        <w:t xml:space="preserve">– </w:t>
      </w:r>
      <w:r>
        <w:rPr>
          <w:lang w:val="en-GB"/>
        </w:rPr>
        <w:t>T</w:t>
      </w:r>
      <w:r w:rsidRPr="008F2D58">
        <w:rPr>
          <w:lang w:val="en-GB"/>
        </w:rPr>
        <w:t>he distribution of the number of reaction examples per template for A) the templates used in the routes for the ChEMBL compounds, B) the templates used in the routes for the GDB targets, and C) all templates in the USPTO model.</w:t>
      </w:r>
    </w:p>
    <w:p w:rsidR="004A4896" w:rsidRPr="008F2D58" w:rsidRDefault="004A4896" w:rsidP="004A4896">
      <w:pPr>
        <w:jc w:val="center"/>
        <w:rPr>
          <w:sz w:val="32"/>
          <w:szCs w:val="32"/>
          <w:lang w:val="en-GB"/>
        </w:rPr>
      </w:pPr>
    </w:p>
    <w:p w:rsidR="004A4896" w:rsidRPr="008F2D58" w:rsidRDefault="004A4896" w:rsidP="004A4896">
      <w:pPr>
        <w:rPr>
          <w:b/>
          <w:bCs/>
          <w:sz w:val="32"/>
          <w:szCs w:val="32"/>
          <w:lang w:val="en-GB"/>
        </w:rPr>
      </w:pPr>
    </w:p>
    <w:p w:rsidR="004A4896" w:rsidRPr="008F2D58" w:rsidRDefault="004A4896" w:rsidP="004A4896">
      <w:pPr>
        <w:rPr>
          <w:b/>
          <w:bCs/>
          <w:lang w:val="en-GB"/>
        </w:rPr>
      </w:pPr>
      <w:r w:rsidRPr="008F2D58">
        <w:rPr>
          <w:b/>
          <w:bCs/>
          <w:lang w:val="en-GB"/>
        </w:rPr>
        <w:br w:type="page"/>
      </w:r>
    </w:p>
    <w:p w:rsidR="004A4896" w:rsidRPr="008F2D58" w:rsidRDefault="004A4896" w:rsidP="004A4896">
      <w:pPr>
        <w:rPr>
          <w:b/>
          <w:bCs/>
          <w:lang w:val="en-GB"/>
        </w:rPr>
      </w:pPr>
      <w:r w:rsidRPr="008F2D58">
        <w:rPr>
          <w:b/>
          <w:bCs/>
          <w:lang w:val="en-GB"/>
        </w:rPr>
        <w:lastRenderedPageBreak/>
        <w:t>ONNX and Tensorflow comparison</w:t>
      </w:r>
    </w:p>
    <w:p w:rsidR="004A4896" w:rsidRPr="008F2D58" w:rsidRDefault="004A4896" w:rsidP="004A4896">
      <w:pPr>
        <w:jc w:val="both"/>
        <w:rPr>
          <w:lang w:val="en-GB"/>
        </w:rPr>
      </w:pPr>
      <w:r w:rsidRPr="008F2D58">
        <w:rPr>
          <w:lang w:val="en-GB"/>
        </w:rPr>
        <w:t>We performed retrosynthesis experiments on 100,000 compounds from the ChEMBL database, using internal filter and expansion models, as well as AstraZeneca internal stock. All other settings were default ones. The main results are shown in Table S1 and indicate that ONNX outperformed TensorFlow in this exercise. The start-up time with ONNX was found to be approximately 2.4 times faster than TensorFlow, while the search time for a solution using ONNX was found to be approximately 1.7 times faster.</w:t>
      </w:r>
    </w:p>
    <w:p w:rsidR="004A4896" w:rsidRPr="008F2D58" w:rsidRDefault="004A4896" w:rsidP="004A4896">
      <w:pPr>
        <w:rPr>
          <w:lang w:val="en-GB"/>
        </w:rPr>
      </w:pPr>
    </w:p>
    <w:p w:rsidR="004A4896" w:rsidRPr="008F2D58" w:rsidRDefault="004A4896" w:rsidP="004A4896">
      <w:pPr>
        <w:jc w:val="center"/>
        <w:rPr>
          <w:b/>
          <w:bCs/>
          <w:lang w:val="en-GB"/>
        </w:rPr>
      </w:pPr>
      <w:r w:rsidRPr="008F2D58">
        <w:rPr>
          <w:b/>
          <w:bCs/>
          <w:lang w:val="en-GB"/>
        </w:rPr>
        <w:t>Table S1 – Benchmarking of time comparison between ONNX and TensorFlow</w:t>
      </w:r>
    </w:p>
    <w:tbl>
      <w:tblPr>
        <w:tblStyle w:val="PlainTable4"/>
        <w:tblpPr w:leftFromText="180" w:rightFromText="180" w:vertAnchor="text" w:horzAnchor="margin" w:tblpXSpec="center" w:tblpY="81"/>
        <w:tblW w:w="0" w:type="auto"/>
        <w:tblLook w:val="04A0" w:firstRow="1" w:lastRow="0" w:firstColumn="1" w:lastColumn="0" w:noHBand="0" w:noVBand="1"/>
      </w:tblPr>
      <w:tblGrid>
        <w:gridCol w:w="3222"/>
        <w:gridCol w:w="805"/>
        <w:gridCol w:w="1356"/>
      </w:tblGrid>
      <w:tr w:rsidR="004A4896" w:rsidRPr="008F2D58" w:rsidTr="003E6BC9">
        <w:trPr>
          <w:cnfStyle w:val="100000000000" w:firstRow="1" w:lastRow="0" w:firstColumn="0" w:lastColumn="0" w:oddVBand="0" w:evenVBand="0" w:oddHBand="0"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222" w:type="dxa"/>
          </w:tcPr>
          <w:p w:rsidR="004A4896" w:rsidRPr="008F2D58" w:rsidRDefault="004A4896" w:rsidP="003E6BC9">
            <w:pPr>
              <w:jc w:val="center"/>
              <w:rPr>
                <w:b w:val="0"/>
                <w:bCs w:val="0"/>
                <w:sz w:val="20"/>
                <w:szCs w:val="20"/>
                <w:lang w:val="en-GB"/>
              </w:rPr>
            </w:pPr>
          </w:p>
        </w:tc>
        <w:tc>
          <w:tcPr>
            <w:tcW w:w="804" w:type="dxa"/>
          </w:tcPr>
          <w:p w:rsidR="004A4896" w:rsidRPr="008F2D58" w:rsidRDefault="004A4896" w:rsidP="003E6BC9">
            <w:pPr>
              <w:jc w:val="right"/>
              <w:cnfStyle w:val="100000000000" w:firstRow="1" w:lastRow="0" w:firstColumn="0" w:lastColumn="0" w:oddVBand="0" w:evenVBand="0" w:oddHBand="0" w:evenHBand="0" w:firstRowFirstColumn="0" w:firstRowLastColumn="0" w:lastRowFirstColumn="0" w:lastRowLastColumn="0"/>
              <w:rPr>
                <w:b w:val="0"/>
                <w:bCs w:val="0"/>
                <w:sz w:val="20"/>
                <w:szCs w:val="20"/>
                <w:lang w:val="en-GB"/>
              </w:rPr>
            </w:pPr>
            <w:r w:rsidRPr="008F2D58">
              <w:rPr>
                <w:sz w:val="20"/>
                <w:szCs w:val="20"/>
                <w:lang w:val="en-GB"/>
              </w:rPr>
              <w:t>ONNX</w:t>
            </w:r>
          </w:p>
        </w:tc>
        <w:tc>
          <w:tcPr>
            <w:tcW w:w="1356" w:type="dxa"/>
          </w:tcPr>
          <w:p w:rsidR="004A4896" w:rsidRPr="008F2D58" w:rsidRDefault="004A4896" w:rsidP="003E6BC9">
            <w:pPr>
              <w:jc w:val="right"/>
              <w:cnfStyle w:val="100000000000" w:firstRow="1" w:lastRow="0" w:firstColumn="0" w:lastColumn="0" w:oddVBand="0" w:evenVBand="0" w:oddHBand="0" w:evenHBand="0" w:firstRowFirstColumn="0" w:firstRowLastColumn="0" w:lastRowFirstColumn="0" w:lastRowLastColumn="0"/>
              <w:rPr>
                <w:b w:val="0"/>
                <w:bCs w:val="0"/>
                <w:sz w:val="20"/>
                <w:szCs w:val="20"/>
                <w:lang w:val="en-GB"/>
              </w:rPr>
            </w:pPr>
            <w:r w:rsidRPr="008F2D58">
              <w:rPr>
                <w:sz w:val="20"/>
                <w:szCs w:val="20"/>
                <w:lang w:val="en-GB"/>
              </w:rPr>
              <w:t>TF</w:t>
            </w:r>
          </w:p>
        </w:tc>
      </w:tr>
      <w:tr w:rsidR="004A4896" w:rsidRPr="008F2D58" w:rsidTr="003E6BC9">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222" w:type="dxa"/>
          </w:tcPr>
          <w:p w:rsidR="004A4896" w:rsidRPr="008F2D58" w:rsidRDefault="004A4896" w:rsidP="003E6BC9">
            <w:pPr>
              <w:jc w:val="center"/>
              <w:rPr>
                <w:b w:val="0"/>
                <w:bCs w:val="0"/>
                <w:sz w:val="20"/>
                <w:szCs w:val="20"/>
                <w:lang w:val="en-GB"/>
              </w:rPr>
            </w:pPr>
            <w:r w:rsidRPr="008F2D58">
              <w:rPr>
                <w:sz w:val="20"/>
                <w:szCs w:val="20"/>
                <w:lang w:val="en-GB"/>
              </w:rPr>
              <w:t>Average start-up time (s)</w:t>
            </w:r>
          </w:p>
        </w:tc>
        <w:tc>
          <w:tcPr>
            <w:tcW w:w="804" w:type="dxa"/>
          </w:tcPr>
          <w:p w:rsidR="004A4896" w:rsidRPr="008F2D58" w:rsidRDefault="004A4896" w:rsidP="003E6BC9">
            <w:pPr>
              <w:jc w:val="right"/>
              <w:cnfStyle w:val="000000100000" w:firstRow="0" w:lastRow="0" w:firstColumn="0" w:lastColumn="0" w:oddVBand="0" w:evenVBand="0" w:oddHBand="1" w:evenHBand="0" w:firstRowFirstColumn="0" w:firstRowLastColumn="0" w:lastRowFirstColumn="0" w:lastRowLastColumn="0"/>
              <w:rPr>
                <w:sz w:val="20"/>
                <w:szCs w:val="20"/>
                <w:lang w:val="en-GB"/>
              </w:rPr>
            </w:pPr>
            <w:r w:rsidRPr="008F2D58">
              <w:rPr>
                <w:sz w:val="20"/>
                <w:szCs w:val="20"/>
                <w:lang w:val="en-GB"/>
              </w:rPr>
              <w:t>30.24</w:t>
            </w:r>
          </w:p>
        </w:tc>
        <w:tc>
          <w:tcPr>
            <w:tcW w:w="1356" w:type="dxa"/>
          </w:tcPr>
          <w:p w:rsidR="004A4896" w:rsidRPr="008F2D58" w:rsidRDefault="004A4896" w:rsidP="003E6BC9">
            <w:pPr>
              <w:jc w:val="right"/>
              <w:cnfStyle w:val="000000100000" w:firstRow="0" w:lastRow="0" w:firstColumn="0" w:lastColumn="0" w:oddVBand="0" w:evenVBand="0" w:oddHBand="1" w:evenHBand="0" w:firstRowFirstColumn="0" w:firstRowLastColumn="0" w:lastRowFirstColumn="0" w:lastRowLastColumn="0"/>
              <w:rPr>
                <w:sz w:val="20"/>
                <w:szCs w:val="20"/>
                <w:lang w:val="en-GB"/>
              </w:rPr>
            </w:pPr>
            <w:r w:rsidRPr="008F2D58">
              <w:rPr>
                <w:sz w:val="20"/>
                <w:szCs w:val="20"/>
                <w:lang w:val="en-GB"/>
              </w:rPr>
              <w:t>73.16</w:t>
            </w:r>
          </w:p>
        </w:tc>
      </w:tr>
      <w:tr w:rsidR="004A4896" w:rsidRPr="008F2D58" w:rsidTr="003E6BC9">
        <w:trPr>
          <w:trHeight w:val="392"/>
        </w:trPr>
        <w:tc>
          <w:tcPr>
            <w:cnfStyle w:val="001000000000" w:firstRow="0" w:lastRow="0" w:firstColumn="1" w:lastColumn="0" w:oddVBand="0" w:evenVBand="0" w:oddHBand="0" w:evenHBand="0" w:firstRowFirstColumn="0" w:firstRowLastColumn="0" w:lastRowFirstColumn="0" w:lastRowLastColumn="0"/>
            <w:tcW w:w="3222" w:type="dxa"/>
          </w:tcPr>
          <w:p w:rsidR="004A4896" w:rsidRPr="008F2D58" w:rsidRDefault="004A4896" w:rsidP="003E6BC9">
            <w:pPr>
              <w:jc w:val="center"/>
              <w:rPr>
                <w:b w:val="0"/>
                <w:bCs w:val="0"/>
                <w:sz w:val="20"/>
                <w:szCs w:val="20"/>
                <w:lang w:val="en-GB"/>
              </w:rPr>
            </w:pPr>
            <w:r w:rsidRPr="008F2D58">
              <w:rPr>
                <w:sz w:val="20"/>
                <w:szCs w:val="20"/>
                <w:lang w:val="en-GB"/>
              </w:rPr>
              <w:t>Total number of solved targets</w:t>
            </w:r>
          </w:p>
        </w:tc>
        <w:tc>
          <w:tcPr>
            <w:tcW w:w="804" w:type="dxa"/>
          </w:tcPr>
          <w:p w:rsidR="004A4896" w:rsidRPr="008F2D58" w:rsidRDefault="004A4896" w:rsidP="003E6BC9">
            <w:pPr>
              <w:jc w:val="right"/>
              <w:cnfStyle w:val="000000000000" w:firstRow="0" w:lastRow="0" w:firstColumn="0" w:lastColumn="0" w:oddVBand="0" w:evenVBand="0" w:oddHBand="0" w:evenHBand="0" w:firstRowFirstColumn="0" w:firstRowLastColumn="0" w:lastRowFirstColumn="0" w:lastRowLastColumn="0"/>
              <w:rPr>
                <w:sz w:val="20"/>
                <w:szCs w:val="20"/>
                <w:lang w:val="en-GB"/>
              </w:rPr>
            </w:pPr>
            <w:r w:rsidRPr="008F2D58">
              <w:rPr>
                <w:sz w:val="20"/>
                <w:szCs w:val="20"/>
                <w:lang w:val="en-GB"/>
              </w:rPr>
              <w:t>81738</w:t>
            </w:r>
          </w:p>
        </w:tc>
        <w:tc>
          <w:tcPr>
            <w:tcW w:w="1356" w:type="dxa"/>
          </w:tcPr>
          <w:p w:rsidR="004A4896" w:rsidRPr="008F2D58" w:rsidRDefault="004A4896" w:rsidP="003E6BC9">
            <w:pPr>
              <w:jc w:val="right"/>
              <w:cnfStyle w:val="000000000000" w:firstRow="0" w:lastRow="0" w:firstColumn="0" w:lastColumn="0" w:oddVBand="0" w:evenVBand="0" w:oddHBand="0" w:evenHBand="0" w:firstRowFirstColumn="0" w:firstRowLastColumn="0" w:lastRowFirstColumn="0" w:lastRowLastColumn="0"/>
              <w:rPr>
                <w:sz w:val="20"/>
                <w:szCs w:val="20"/>
                <w:lang w:val="en-GB"/>
              </w:rPr>
            </w:pPr>
            <w:r w:rsidRPr="008F2D58">
              <w:rPr>
                <w:sz w:val="20"/>
                <w:szCs w:val="20"/>
                <w:lang w:val="en-GB"/>
              </w:rPr>
              <w:t>81598</w:t>
            </w:r>
          </w:p>
        </w:tc>
      </w:tr>
      <w:tr w:rsidR="004A4896" w:rsidRPr="008F2D58" w:rsidTr="003E6BC9">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222" w:type="dxa"/>
          </w:tcPr>
          <w:p w:rsidR="004A4896" w:rsidRPr="008F2D58" w:rsidRDefault="004A4896" w:rsidP="003E6BC9">
            <w:pPr>
              <w:jc w:val="center"/>
              <w:rPr>
                <w:b w:val="0"/>
                <w:bCs w:val="0"/>
                <w:sz w:val="20"/>
                <w:szCs w:val="20"/>
                <w:lang w:val="en-GB"/>
              </w:rPr>
            </w:pPr>
            <w:r w:rsidRPr="008F2D58">
              <w:rPr>
                <w:sz w:val="20"/>
                <w:szCs w:val="20"/>
                <w:lang w:val="en-GB"/>
              </w:rPr>
              <w:t>Average search time per target (s)</w:t>
            </w:r>
          </w:p>
        </w:tc>
        <w:tc>
          <w:tcPr>
            <w:tcW w:w="804" w:type="dxa"/>
          </w:tcPr>
          <w:p w:rsidR="004A4896" w:rsidRPr="008F2D58" w:rsidRDefault="004A4896" w:rsidP="003E6BC9">
            <w:pPr>
              <w:jc w:val="right"/>
              <w:cnfStyle w:val="000000100000" w:firstRow="0" w:lastRow="0" w:firstColumn="0" w:lastColumn="0" w:oddVBand="0" w:evenVBand="0" w:oddHBand="1" w:evenHBand="0" w:firstRowFirstColumn="0" w:firstRowLastColumn="0" w:lastRowFirstColumn="0" w:lastRowLastColumn="0"/>
              <w:rPr>
                <w:sz w:val="20"/>
                <w:szCs w:val="20"/>
                <w:lang w:val="en-GB"/>
              </w:rPr>
            </w:pPr>
            <w:r w:rsidRPr="008F2D58">
              <w:rPr>
                <w:sz w:val="20"/>
                <w:szCs w:val="20"/>
                <w:lang w:val="en-GB"/>
              </w:rPr>
              <w:t>38.17</w:t>
            </w:r>
          </w:p>
        </w:tc>
        <w:tc>
          <w:tcPr>
            <w:tcW w:w="1356" w:type="dxa"/>
          </w:tcPr>
          <w:p w:rsidR="004A4896" w:rsidRPr="008F2D58" w:rsidRDefault="004A4896" w:rsidP="003E6BC9">
            <w:pPr>
              <w:jc w:val="right"/>
              <w:cnfStyle w:val="000000100000" w:firstRow="0" w:lastRow="0" w:firstColumn="0" w:lastColumn="0" w:oddVBand="0" w:evenVBand="0" w:oddHBand="1" w:evenHBand="0" w:firstRowFirstColumn="0" w:firstRowLastColumn="0" w:lastRowFirstColumn="0" w:lastRowLastColumn="0"/>
              <w:rPr>
                <w:sz w:val="20"/>
                <w:szCs w:val="20"/>
                <w:lang w:val="en-GB"/>
              </w:rPr>
            </w:pPr>
            <w:r w:rsidRPr="008F2D58">
              <w:rPr>
                <w:sz w:val="20"/>
                <w:szCs w:val="20"/>
                <w:lang w:val="en-GB"/>
              </w:rPr>
              <w:t>65.95</w:t>
            </w:r>
          </w:p>
        </w:tc>
      </w:tr>
    </w:tbl>
    <w:p w:rsidR="004A4896" w:rsidRPr="008F2D58" w:rsidRDefault="004A4896" w:rsidP="004A4896">
      <w:pPr>
        <w:rPr>
          <w:lang w:val="en-GB"/>
        </w:rPr>
      </w:pPr>
    </w:p>
    <w:p w:rsidR="004A4896" w:rsidRPr="008F2D58" w:rsidRDefault="004A4896" w:rsidP="004A4896">
      <w:pPr>
        <w:rPr>
          <w:lang w:val="en-GB"/>
        </w:rPr>
      </w:pPr>
    </w:p>
    <w:p w:rsidR="004A4896" w:rsidRPr="008F2D58" w:rsidRDefault="004A4896" w:rsidP="004A4896">
      <w:pPr>
        <w:rPr>
          <w:lang w:val="en-GB"/>
        </w:rPr>
      </w:pPr>
    </w:p>
    <w:p w:rsidR="004A4896" w:rsidRPr="008F2D58" w:rsidRDefault="004A4896" w:rsidP="004A4896">
      <w:pPr>
        <w:rPr>
          <w:lang w:val="en-GB"/>
        </w:rPr>
      </w:pPr>
    </w:p>
    <w:p w:rsidR="004A4896" w:rsidRPr="008F2D58" w:rsidRDefault="004A4896" w:rsidP="004A4896">
      <w:pPr>
        <w:rPr>
          <w:lang w:val="en-GB"/>
        </w:rPr>
      </w:pPr>
    </w:p>
    <w:p w:rsidR="004A4896" w:rsidRPr="008F2D58" w:rsidRDefault="004A4896" w:rsidP="004A4896">
      <w:pPr>
        <w:rPr>
          <w:lang w:val="en-GB"/>
        </w:rPr>
      </w:pPr>
    </w:p>
    <w:p w:rsidR="004A4896" w:rsidRPr="008F2D58" w:rsidRDefault="004A4896" w:rsidP="004A4896">
      <w:pPr>
        <w:rPr>
          <w:lang w:val="en-GB"/>
        </w:rPr>
      </w:pPr>
    </w:p>
    <w:p w:rsidR="004A4896" w:rsidRPr="008F2D58" w:rsidRDefault="004A4896" w:rsidP="004A4896">
      <w:pPr>
        <w:rPr>
          <w:lang w:val="en-GB"/>
        </w:rPr>
      </w:pPr>
    </w:p>
    <w:p w:rsidR="004A4896" w:rsidRPr="008F2D58" w:rsidRDefault="004A4896" w:rsidP="004A4896">
      <w:pPr>
        <w:rPr>
          <w:lang w:val="en-GB"/>
        </w:rPr>
      </w:pPr>
    </w:p>
    <w:p w:rsidR="004A4896" w:rsidRPr="008F2D58" w:rsidRDefault="004A4896" w:rsidP="004A4896">
      <w:pPr>
        <w:rPr>
          <w:lang w:val="en-GB"/>
        </w:rPr>
      </w:pPr>
    </w:p>
    <w:p w:rsidR="004A4896" w:rsidRPr="008F2D58" w:rsidRDefault="004A4896" w:rsidP="004A4896">
      <w:pPr>
        <w:rPr>
          <w:b/>
          <w:bCs/>
          <w:lang w:val="en-GB"/>
        </w:rPr>
      </w:pPr>
      <w:r w:rsidRPr="008F2D58">
        <w:rPr>
          <w:b/>
          <w:bCs/>
          <w:lang w:val="en-GB"/>
        </w:rPr>
        <w:br w:type="page"/>
      </w:r>
    </w:p>
    <w:p w:rsidR="004A4896" w:rsidRDefault="004A4896" w:rsidP="004A4896">
      <w:pPr>
        <w:rPr>
          <w:b/>
          <w:bCs/>
          <w:lang w:val="en-GB"/>
        </w:rPr>
      </w:pPr>
      <w:r>
        <w:rPr>
          <w:b/>
          <w:bCs/>
          <w:lang w:val="en-GB"/>
        </w:rPr>
        <w:lastRenderedPageBreak/>
        <w:t>AiZynthFinder 1.0 experiments</w:t>
      </w:r>
    </w:p>
    <w:p w:rsidR="004A4896" w:rsidRPr="00900D48" w:rsidRDefault="004A4896" w:rsidP="004A4896">
      <w:pPr>
        <w:jc w:val="both"/>
        <w:rPr>
          <w:lang w:val="en-GB"/>
        </w:rPr>
      </w:pPr>
      <w:r>
        <w:rPr>
          <w:lang w:val="en-GB"/>
        </w:rPr>
        <w:t>We installed AiZynthFinder 1.0 in according to the instructions on Github and downloaded the USPTO-based expansion model available in 2020. We then performed retrosynthesis experiments on the 100K ChEMBL compounds with the E-Molecules stock. Note that a filter-policy was not used as this was not supported by the 1.0 version of the software, In order to complete the performance on all compounds, we had to add a try-except-clause at one place in the code-base, but otherwise the experiments could be completed effortlessly. Some of the analyses could however not be performed with the 1.0 version due to lack of functionality. The comparable statistics of the experiments are shown in Table S2.</w:t>
      </w:r>
    </w:p>
    <w:p w:rsidR="004A4896" w:rsidRDefault="004A4896" w:rsidP="004A4896">
      <w:pPr>
        <w:rPr>
          <w:b/>
          <w:bCs/>
          <w:lang w:val="en-GB"/>
        </w:rPr>
      </w:pPr>
    </w:p>
    <w:p w:rsidR="004A4896" w:rsidRPr="008F2D58" w:rsidRDefault="004A4896" w:rsidP="004A4896">
      <w:pPr>
        <w:rPr>
          <w:b/>
          <w:bCs/>
          <w:lang w:val="en-GB"/>
        </w:rPr>
      </w:pPr>
      <w:r w:rsidRPr="008F2D58">
        <w:rPr>
          <w:b/>
          <w:bCs/>
          <w:lang w:val="en-GB"/>
        </w:rPr>
        <w:t>Retro* retrosynthesis model</w:t>
      </w:r>
    </w:p>
    <w:p w:rsidR="004A4896" w:rsidRPr="008F2D58" w:rsidRDefault="004A4896" w:rsidP="004A4896">
      <w:pPr>
        <w:jc w:val="both"/>
        <w:rPr>
          <w:lang w:val="en-GB"/>
        </w:rPr>
      </w:pPr>
      <w:r w:rsidRPr="008F2D58">
        <w:rPr>
          <w:lang w:val="en-GB"/>
        </w:rPr>
        <w:t>We downloaded the Retro* template-based retrosynthesis model following the instructions on GitHub (</w:t>
      </w:r>
      <w:hyperlink r:id="rId5" w:history="1">
        <w:r w:rsidRPr="008F2D58">
          <w:rPr>
            <w:rStyle w:val="Hyperlink"/>
            <w:lang w:val="en-GB"/>
          </w:rPr>
          <w:t>https://github.com/binghong-ml/retro_star</w:t>
        </w:r>
      </w:hyperlink>
      <w:r w:rsidRPr="008F2D58">
        <w:rPr>
          <w:lang w:val="en-GB"/>
        </w:rPr>
        <w:t xml:space="preserve">). We converted the PyTorch model to ONNX format and the templates to a format required by AiZynthFinder. We also computed a hash </w:t>
      </w:r>
      <w:sdt>
        <w:sdtPr>
          <w:rPr>
            <w:color w:val="000000"/>
            <w:lang w:val="en-GB"/>
          </w:rPr>
          <w:tag w:val="MENDELEY_CITATION_v3_eyJjaXRhdGlvbklEIjoiTUVOREVMRVlfQ0lUQVRJT05fODkzNmU2NWYtNjc5YS00ZDc0LThhYmMtNTg2NTFjNGFlODg3IiwicHJvcGVydGllcyI6eyJub3RlSW5kZXgiOjB9LCJpc0VkaXRlZCI6ZmFsc2UsIm1hbnVhbE92ZXJyaWRlIjp7ImlzTWFudWFsbHlPdmVycmlkZGVuIjpmYWxzZSwiY2l0ZXByb2NUZXh0IjoiWzYzXSIsIm1hbnVhbE92ZXJyaWRlVGV4dCI6IiJ9LCJjaXRhdGlvbkl0ZW1zIjpbeyJpZCI6ImE4YzQ0N2VjLTAxNDctMzNkNy04ZWE0LWY5ZTc0OGUwODkwNCIsIml0ZW1EYXRhIjp7InR5cGUiOiJyZXBvcnQiLCJpZCI6ImE4YzQ0N2VjLTAxNDctMzNkNy04ZWE0LWY5ZTc0OGUwODkwNCIsInRpdGxlIjoicnhudXRpbHMtQSBDaGVtaW5mb3JtYXRpY3MgUHl0aG9uIExpYnJhcnkgZm9yIE1hbmlwdWxhdGluZyBDaGVtaWNhbCBSZWFjdGlvbiBEYXRhIiwiYXV0aG9yIjpbeyJmYW1pbHkiOiJLYW5uYXMiLCJnaXZlbiI6IkNocmlzdG9zIiwicGFyc2UtbmFtZXMiOmZhbHNlLCJkcm9wcGluZy1wYXJ0aWNsZSI6IiIsIm5vbi1kcm9wcGluZy1wYXJ0aWNsZSI6IiJ9LHsiZmFtaWx5IjoiR2VuaGVkZW4iLCJnaXZlbiI6IlNhbXVlbCIsInBhcnNlLW5hbWVzIjpmYWxzZSwiZHJvcHBpbmctcGFydGljbGUiOiIiLCJub24tZHJvcHBpbmctcGFydGljbGUiOiIifV0sIlVSTCI6Imh0dHBzOi8vZ2l0aHViLmNvbS9Nb2xlY3VsYXJBSS9yeG51dGlscyIsImNvbnRhaW5lci10aXRsZS1zaG9ydCI6IiJ9LCJpc1RlbXBvcmFyeSI6ZmFsc2V9XX0="/>
          <w:id w:val="-608809221"/>
          <w:placeholder>
            <w:docPart w:val="CC672AFE5B9241F4A550048D08C7640A"/>
          </w:placeholder>
        </w:sdtPr>
        <w:sdtContent>
          <w:r w:rsidRPr="00CB771A">
            <w:rPr>
              <w:color w:val="000000"/>
              <w:lang w:val="en-GB"/>
            </w:rPr>
            <w:t>[63]</w:t>
          </w:r>
        </w:sdtContent>
      </w:sdt>
      <w:r w:rsidRPr="008F2D58">
        <w:rPr>
          <w:lang w:val="en-GB"/>
        </w:rPr>
        <w:t xml:space="preserve"> for each template to be able to compare the template space models trained with the AiZynthTrain package. We then ran experiments on 100 ChEMBL compounds using the filter model derived from USPTO data and a stock that was a combination of ZINC and E-Molecules. It is then possible to compare it to the experiments that we performed using the USPTO-based model derived with the AiZynthTrain package.</w:t>
      </w:r>
    </w:p>
    <w:p w:rsidR="004A4896" w:rsidRPr="008F2D58" w:rsidRDefault="004A4896" w:rsidP="004A4896">
      <w:pPr>
        <w:jc w:val="both"/>
        <w:rPr>
          <w:lang w:val="en-GB"/>
        </w:rPr>
      </w:pPr>
    </w:p>
    <w:p w:rsidR="004A4896" w:rsidRPr="008F2D58" w:rsidRDefault="004A4896" w:rsidP="004A4896">
      <w:pPr>
        <w:jc w:val="both"/>
        <w:rPr>
          <w:lang w:val="en-GB"/>
        </w:rPr>
      </w:pPr>
      <w:r w:rsidRPr="008F2D58">
        <w:rPr>
          <w:lang w:val="en-GB"/>
        </w:rPr>
        <w:t>There are approximately 381K templates in the Retro* model compared to the approximately 43K templates in the USPTO model derived with AiZynthTrain. So, there are plenty of templates that are only in the Retro* model (see Figure S2).</w:t>
      </w:r>
    </w:p>
    <w:p w:rsidR="004A4896" w:rsidRPr="008F2D58" w:rsidRDefault="004A4896" w:rsidP="004A4896">
      <w:pPr>
        <w:jc w:val="center"/>
        <w:rPr>
          <w:lang w:val="en-GB"/>
        </w:rPr>
      </w:pPr>
      <w:r w:rsidRPr="008F2D58">
        <w:rPr>
          <w:noProof/>
          <w:lang w:val="en-IN" w:eastAsia="en-IN"/>
        </w:rPr>
        <w:drawing>
          <wp:inline distT="0" distB="0" distL="0" distR="0" wp14:anchorId="010F36CB" wp14:editId="3FB5B461">
            <wp:extent cx="2331218" cy="2331218"/>
            <wp:effectExtent l="0" t="0" r="0" b="0"/>
            <wp:docPr id="2" name="Picture 2" descr="A diagram of a numb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number&#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32280" cy="2332280"/>
                    </a:xfrm>
                    <a:prstGeom prst="rect">
                      <a:avLst/>
                    </a:prstGeom>
                    <a:noFill/>
                    <a:ln>
                      <a:noFill/>
                    </a:ln>
                  </pic:spPr>
                </pic:pic>
              </a:graphicData>
            </a:graphic>
          </wp:inline>
        </w:drawing>
      </w:r>
    </w:p>
    <w:p w:rsidR="004A4896" w:rsidRPr="008F2D58" w:rsidRDefault="004A4896" w:rsidP="004A4896">
      <w:pPr>
        <w:jc w:val="center"/>
        <w:rPr>
          <w:lang w:val="en-GB"/>
        </w:rPr>
      </w:pPr>
      <w:r w:rsidRPr="008F2D58">
        <w:rPr>
          <w:b/>
          <w:bCs/>
          <w:lang w:val="en-GB"/>
        </w:rPr>
        <w:t xml:space="preserve">Figure S2 – </w:t>
      </w:r>
      <w:r w:rsidRPr="008F2D58">
        <w:rPr>
          <w:lang w:val="en-GB"/>
        </w:rPr>
        <w:t>Template overlap between USPTO (derived with AiZynthTrain), AstraZeneca model (AZ), and Retro* (also derived from USPTO but with another procedure).</w:t>
      </w:r>
    </w:p>
    <w:p w:rsidR="004A4896" w:rsidRPr="008F2D58" w:rsidRDefault="004A4896" w:rsidP="004A4896">
      <w:pPr>
        <w:jc w:val="center"/>
        <w:rPr>
          <w:lang w:val="en-GB"/>
        </w:rPr>
      </w:pPr>
    </w:p>
    <w:p w:rsidR="004A4896" w:rsidRPr="008F2D58" w:rsidRDefault="004A4896" w:rsidP="004A4896">
      <w:pPr>
        <w:jc w:val="both"/>
        <w:rPr>
          <w:lang w:val="en-GB"/>
        </w:rPr>
      </w:pPr>
      <w:r w:rsidRPr="008F2D58">
        <w:rPr>
          <w:lang w:val="en-GB"/>
        </w:rPr>
        <w:t>The comparison between the models is shown in Table S3 (the USPTO row is the same in Table 2 in the main text). The performance is similar between the two models, although the Retro* model results in slightly lower number of solved targets and takes considerably longer time. The experiments using Retro* utilize more templates in the absolute sense, but only about 15% of the total number of templates are used compared to 60% for the model derived with AiZynthTrain.</w:t>
      </w:r>
    </w:p>
    <w:p w:rsidR="004A4896" w:rsidRPr="008F2D58" w:rsidRDefault="004A4896" w:rsidP="004A4896">
      <w:pPr>
        <w:jc w:val="center"/>
        <w:rPr>
          <w:lang w:val="en-GB"/>
        </w:rPr>
      </w:pPr>
    </w:p>
    <w:p w:rsidR="004A4896" w:rsidRDefault="004A4896" w:rsidP="004A4896">
      <w:pPr>
        <w:jc w:val="center"/>
        <w:rPr>
          <w:b/>
          <w:bCs/>
          <w:lang w:val="en-GB"/>
        </w:rPr>
      </w:pPr>
    </w:p>
    <w:p w:rsidR="004A4896" w:rsidRDefault="004A4896" w:rsidP="004A4896">
      <w:pPr>
        <w:jc w:val="center"/>
        <w:rPr>
          <w:b/>
          <w:bCs/>
          <w:lang w:val="en-GB"/>
        </w:rPr>
      </w:pPr>
    </w:p>
    <w:p w:rsidR="004A4896" w:rsidRDefault="004A4896" w:rsidP="004A4896">
      <w:pPr>
        <w:jc w:val="center"/>
        <w:rPr>
          <w:b/>
          <w:bCs/>
          <w:lang w:val="en-GB"/>
        </w:rPr>
      </w:pPr>
    </w:p>
    <w:p w:rsidR="004A4896" w:rsidRPr="008F2D58" w:rsidRDefault="004A4896" w:rsidP="004A4896">
      <w:pPr>
        <w:jc w:val="center"/>
        <w:rPr>
          <w:b/>
          <w:bCs/>
          <w:lang w:val="en-GB"/>
        </w:rPr>
      </w:pPr>
      <w:r w:rsidRPr="008F2D58">
        <w:rPr>
          <w:b/>
          <w:bCs/>
          <w:lang w:val="en-GB"/>
        </w:rPr>
        <w:lastRenderedPageBreak/>
        <w:t xml:space="preserve">Table S2 – Comparison of the </w:t>
      </w:r>
      <w:r>
        <w:rPr>
          <w:b/>
          <w:bCs/>
          <w:lang w:val="en-GB"/>
        </w:rPr>
        <w:t xml:space="preserve">additional </w:t>
      </w:r>
      <w:r w:rsidRPr="008F2D58">
        <w:rPr>
          <w:b/>
          <w:bCs/>
          <w:lang w:val="en-GB"/>
        </w:rPr>
        <w:t xml:space="preserve">retrosynthesis experiments </w:t>
      </w:r>
      <w:r>
        <w:rPr>
          <w:b/>
          <w:bCs/>
          <w:lang w:val="en-GB"/>
        </w:rPr>
        <w:t>on the ChEMBL compound set</w:t>
      </w:r>
    </w:p>
    <w:tbl>
      <w:tblPr>
        <w:tblStyle w:val="PlainTable4"/>
        <w:tblW w:w="9634" w:type="dxa"/>
        <w:tblLook w:val="04A0" w:firstRow="1" w:lastRow="0" w:firstColumn="1" w:lastColumn="0" w:noHBand="0" w:noVBand="1"/>
      </w:tblPr>
      <w:tblGrid>
        <w:gridCol w:w="1052"/>
        <w:gridCol w:w="959"/>
        <w:gridCol w:w="1003"/>
        <w:gridCol w:w="966"/>
        <w:gridCol w:w="960"/>
        <w:gridCol w:w="1083"/>
        <w:gridCol w:w="1052"/>
        <w:gridCol w:w="1148"/>
        <w:gridCol w:w="1632"/>
      </w:tblGrid>
      <w:tr w:rsidR="004A4896" w:rsidRPr="008F2D58" w:rsidTr="003E6BC9">
        <w:trPr>
          <w:cnfStyle w:val="100000000000" w:firstRow="1" w:lastRow="0" w:firstColumn="0" w:lastColumn="0" w:oddVBand="0" w:evenVBand="0" w:oddHBand="0"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960" w:type="dxa"/>
            <w:noWrap/>
            <w:hideMark/>
          </w:tcPr>
          <w:p w:rsidR="004A4896" w:rsidRPr="008F2D58" w:rsidRDefault="004A4896" w:rsidP="003E6BC9">
            <w:pPr>
              <w:rPr>
                <w:color w:val="000000"/>
                <w:lang w:val="en-GB"/>
              </w:rPr>
            </w:pPr>
            <w:r w:rsidRPr="008F2D58">
              <w:rPr>
                <w:color w:val="000000"/>
                <w:lang w:val="en-GB"/>
              </w:rPr>
              <w:t>Model</w:t>
            </w:r>
          </w:p>
        </w:tc>
        <w:tc>
          <w:tcPr>
            <w:tcW w:w="959" w:type="dxa"/>
            <w:hideMark/>
          </w:tcPr>
          <w:p w:rsidR="004A4896" w:rsidRPr="008F2D58" w:rsidRDefault="004A4896" w:rsidP="003E6BC9">
            <w:pPr>
              <w:cnfStyle w:val="100000000000" w:firstRow="1" w:lastRow="0" w:firstColumn="0" w:lastColumn="0" w:oddVBand="0" w:evenVBand="0" w:oddHBand="0" w:evenHBand="0" w:firstRowFirstColumn="0" w:firstRowLastColumn="0" w:lastRowFirstColumn="0" w:lastRowLastColumn="0"/>
              <w:rPr>
                <w:color w:val="000000"/>
                <w:lang w:val="en-GB"/>
              </w:rPr>
            </w:pPr>
            <w:r w:rsidRPr="008F2D58">
              <w:rPr>
                <w:color w:val="000000"/>
                <w:lang w:val="en-GB"/>
              </w:rPr>
              <w:t>% solved targets</w:t>
            </w:r>
          </w:p>
        </w:tc>
        <w:tc>
          <w:tcPr>
            <w:tcW w:w="963" w:type="dxa"/>
            <w:hideMark/>
          </w:tcPr>
          <w:p w:rsidR="004A4896" w:rsidRPr="008F2D58" w:rsidRDefault="004A4896" w:rsidP="003E6BC9">
            <w:pPr>
              <w:cnfStyle w:val="100000000000" w:firstRow="1" w:lastRow="0" w:firstColumn="0" w:lastColumn="0" w:oddVBand="0" w:evenVBand="0" w:oddHBand="0" w:evenHBand="0" w:firstRowFirstColumn="0" w:firstRowLastColumn="0" w:lastRowFirstColumn="0" w:lastRowLastColumn="0"/>
              <w:rPr>
                <w:color w:val="000000"/>
                <w:lang w:val="en-GB"/>
              </w:rPr>
            </w:pPr>
            <w:r w:rsidRPr="008F2D58">
              <w:rPr>
                <w:color w:val="000000"/>
                <w:lang w:val="en-GB"/>
              </w:rPr>
              <w:t>Median search time</w:t>
            </w:r>
          </w:p>
        </w:tc>
        <w:tc>
          <w:tcPr>
            <w:tcW w:w="966" w:type="dxa"/>
            <w:hideMark/>
          </w:tcPr>
          <w:p w:rsidR="004A4896" w:rsidRPr="008F2D58" w:rsidRDefault="004A4896" w:rsidP="003E6BC9">
            <w:pPr>
              <w:cnfStyle w:val="100000000000" w:firstRow="1" w:lastRow="0" w:firstColumn="0" w:lastColumn="0" w:oddVBand="0" w:evenVBand="0" w:oddHBand="0" w:evenHBand="0" w:firstRowFirstColumn="0" w:firstRowLastColumn="0" w:lastRowFirstColumn="0" w:lastRowLastColumn="0"/>
              <w:rPr>
                <w:color w:val="000000"/>
                <w:lang w:val="en-GB"/>
              </w:rPr>
            </w:pPr>
            <w:r w:rsidRPr="008F2D58">
              <w:rPr>
                <w:color w:val="000000"/>
                <w:lang w:val="en-GB"/>
              </w:rPr>
              <w:t>No. of routes</w:t>
            </w:r>
            <w:r>
              <w:rPr>
                <w:b w:val="0"/>
                <w:bCs w:val="0"/>
                <w:color w:val="000000"/>
                <w:vertAlign w:val="superscript"/>
                <w:lang w:val="en-GB"/>
              </w:rPr>
              <w:t>b</w:t>
            </w:r>
          </w:p>
        </w:tc>
        <w:tc>
          <w:tcPr>
            <w:tcW w:w="960" w:type="dxa"/>
            <w:hideMark/>
          </w:tcPr>
          <w:p w:rsidR="004A4896" w:rsidRPr="008F2D58" w:rsidRDefault="004A4896" w:rsidP="003E6BC9">
            <w:pPr>
              <w:cnfStyle w:val="100000000000" w:firstRow="1" w:lastRow="0" w:firstColumn="0" w:lastColumn="0" w:oddVBand="0" w:evenVBand="0" w:oddHBand="0" w:evenHBand="0" w:firstRowFirstColumn="0" w:firstRowLastColumn="0" w:lastRowFirstColumn="0" w:lastRowLastColumn="0"/>
              <w:rPr>
                <w:color w:val="000000"/>
                <w:lang w:val="en-GB"/>
              </w:rPr>
            </w:pPr>
            <w:r w:rsidRPr="008F2D58">
              <w:rPr>
                <w:color w:val="000000"/>
                <w:lang w:val="en-GB"/>
              </w:rPr>
              <w:t>No. of solved routes</w:t>
            </w:r>
          </w:p>
        </w:tc>
        <w:tc>
          <w:tcPr>
            <w:tcW w:w="1032" w:type="dxa"/>
            <w:hideMark/>
          </w:tcPr>
          <w:p w:rsidR="004A4896" w:rsidRPr="008F2D58" w:rsidRDefault="004A4896" w:rsidP="003E6BC9">
            <w:pPr>
              <w:cnfStyle w:val="100000000000" w:firstRow="1" w:lastRow="0" w:firstColumn="0" w:lastColumn="0" w:oddVBand="0" w:evenVBand="0" w:oddHBand="0" w:evenHBand="0" w:firstRowFirstColumn="0" w:firstRowLastColumn="0" w:lastRowFirstColumn="0" w:lastRowLastColumn="0"/>
              <w:rPr>
                <w:color w:val="000000"/>
                <w:lang w:val="en-GB"/>
              </w:rPr>
            </w:pPr>
            <w:r w:rsidRPr="008F2D58">
              <w:rPr>
                <w:color w:val="000000"/>
                <w:lang w:val="en-GB"/>
              </w:rPr>
              <w:t>Average no. of starting material</w:t>
            </w:r>
          </w:p>
        </w:tc>
        <w:tc>
          <w:tcPr>
            <w:tcW w:w="1014" w:type="dxa"/>
            <w:hideMark/>
          </w:tcPr>
          <w:p w:rsidR="004A4896" w:rsidRPr="008F2D58" w:rsidRDefault="004A4896" w:rsidP="003E6BC9">
            <w:pPr>
              <w:cnfStyle w:val="100000000000" w:firstRow="1" w:lastRow="0" w:firstColumn="0" w:lastColumn="0" w:oddVBand="0" w:evenVBand="0" w:oddHBand="0" w:evenHBand="0" w:firstRowFirstColumn="0" w:firstRowLastColumn="0" w:lastRowFirstColumn="0" w:lastRowLastColumn="0"/>
              <w:rPr>
                <w:color w:val="000000"/>
                <w:lang w:val="en-GB"/>
              </w:rPr>
            </w:pPr>
            <w:r w:rsidRPr="008F2D58">
              <w:rPr>
                <w:color w:val="000000"/>
                <w:lang w:val="en-GB"/>
              </w:rPr>
              <w:t>Average no. of steps</w:t>
            </w:r>
          </w:p>
        </w:tc>
        <w:tc>
          <w:tcPr>
            <w:tcW w:w="1148" w:type="dxa"/>
            <w:hideMark/>
          </w:tcPr>
          <w:p w:rsidR="004A4896" w:rsidRPr="008F2D58" w:rsidRDefault="004A4896" w:rsidP="003E6BC9">
            <w:pPr>
              <w:cnfStyle w:val="100000000000" w:firstRow="1" w:lastRow="0" w:firstColumn="0" w:lastColumn="0" w:oddVBand="0" w:evenVBand="0" w:oddHBand="0" w:evenHBand="0" w:firstRowFirstColumn="0" w:firstRowLastColumn="0" w:lastRowFirstColumn="0" w:lastRowLastColumn="0"/>
              <w:rPr>
                <w:color w:val="000000"/>
                <w:lang w:val="en-GB"/>
              </w:rPr>
            </w:pPr>
            <w:r w:rsidRPr="008F2D58">
              <w:rPr>
                <w:color w:val="000000"/>
                <w:lang w:val="en-GB"/>
              </w:rPr>
              <w:t>Average longest linear sequence</w:t>
            </w:r>
          </w:p>
        </w:tc>
        <w:tc>
          <w:tcPr>
            <w:tcW w:w="1632" w:type="dxa"/>
            <w:noWrap/>
            <w:hideMark/>
          </w:tcPr>
          <w:p w:rsidR="004A4896" w:rsidRPr="008F2D58" w:rsidRDefault="004A4896" w:rsidP="003E6BC9">
            <w:pPr>
              <w:cnfStyle w:val="100000000000" w:firstRow="1" w:lastRow="0" w:firstColumn="0" w:lastColumn="0" w:oddVBand="0" w:evenVBand="0" w:oddHBand="0" w:evenHBand="0" w:firstRowFirstColumn="0" w:firstRowLastColumn="0" w:lastRowFirstColumn="0" w:lastRowLastColumn="0"/>
              <w:rPr>
                <w:color w:val="000000"/>
                <w:lang w:val="en-GB"/>
              </w:rPr>
            </w:pPr>
            <w:r w:rsidRPr="008F2D58">
              <w:rPr>
                <w:color w:val="000000"/>
                <w:lang w:val="en-GB"/>
              </w:rPr>
              <w:t>No. Of used templates</w:t>
            </w:r>
          </w:p>
        </w:tc>
      </w:tr>
      <w:tr w:rsidR="004A4896" w:rsidRPr="008F2D58" w:rsidTr="003E6BC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hideMark/>
          </w:tcPr>
          <w:p w:rsidR="004A4896" w:rsidRPr="008F2D58" w:rsidRDefault="004A4896" w:rsidP="003E6BC9">
            <w:pPr>
              <w:rPr>
                <w:b w:val="0"/>
                <w:bCs w:val="0"/>
                <w:color w:val="000000"/>
                <w:lang w:val="en-GB"/>
              </w:rPr>
            </w:pPr>
            <w:r w:rsidRPr="008F2D58">
              <w:rPr>
                <w:b w:val="0"/>
                <w:bCs w:val="0"/>
                <w:color w:val="000000"/>
                <w:lang w:val="en-GB"/>
              </w:rPr>
              <w:t>USPTO</w:t>
            </w:r>
          </w:p>
        </w:tc>
        <w:tc>
          <w:tcPr>
            <w:tcW w:w="959" w:type="dxa"/>
            <w:noWrap/>
            <w:hideMark/>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color w:val="000000"/>
                <w:lang w:val="en-GB"/>
              </w:rPr>
            </w:pPr>
            <w:r w:rsidRPr="008F2D58">
              <w:rPr>
                <w:color w:val="000000"/>
                <w:lang w:val="en-GB"/>
              </w:rPr>
              <w:t>70.96</w:t>
            </w:r>
          </w:p>
        </w:tc>
        <w:tc>
          <w:tcPr>
            <w:tcW w:w="963" w:type="dxa"/>
            <w:noWrap/>
            <w:hideMark/>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color w:val="000000"/>
                <w:lang w:val="en-GB"/>
              </w:rPr>
            </w:pPr>
            <w:r w:rsidRPr="008F2D58">
              <w:rPr>
                <w:color w:val="000000"/>
                <w:lang w:val="en-GB"/>
              </w:rPr>
              <w:t>37.03</w:t>
            </w:r>
          </w:p>
        </w:tc>
        <w:tc>
          <w:tcPr>
            <w:tcW w:w="966" w:type="dxa"/>
            <w:noWrap/>
            <w:hideMark/>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color w:val="000000"/>
                <w:lang w:val="en-GB"/>
              </w:rPr>
            </w:pPr>
            <w:r w:rsidRPr="008F2D58">
              <w:rPr>
                <w:color w:val="000000"/>
                <w:lang w:val="en-GB"/>
              </w:rPr>
              <w:t>121.80</w:t>
            </w:r>
          </w:p>
        </w:tc>
        <w:tc>
          <w:tcPr>
            <w:tcW w:w="960" w:type="dxa"/>
            <w:noWrap/>
            <w:hideMark/>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color w:val="000000"/>
                <w:lang w:val="en-GB"/>
              </w:rPr>
            </w:pPr>
            <w:r w:rsidRPr="008F2D58">
              <w:rPr>
                <w:color w:val="000000"/>
                <w:lang w:val="en-GB"/>
              </w:rPr>
              <w:t>38.45</w:t>
            </w:r>
          </w:p>
        </w:tc>
        <w:tc>
          <w:tcPr>
            <w:tcW w:w="1032" w:type="dxa"/>
            <w:noWrap/>
            <w:hideMark/>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color w:val="000000"/>
                <w:lang w:val="en-GB"/>
              </w:rPr>
            </w:pPr>
            <w:r w:rsidRPr="008F2D58">
              <w:rPr>
                <w:color w:val="000000"/>
                <w:lang w:val="en-GB"/>
              </w:rPr>
              <w:t>2.67</w:t>
            </w:r>
          </w:p>
        </w:tc>
        <w:tc>
          <w:tcPr>
            <w:tcW w:w="1014" w:type="dxa"/>
            <w:noWrap/>
            <w:hideMark/>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color w:val="000000"/>
                <w:lang w:val="en-GB"/>
              </w:rPr>
            </w:pPr>
            <w:r w:rsidRPr="008F2D58">
              <w:rPr>
                <w:color w:val="000000"/>
                <w:lang w:val="en-GB"/>
              </w:rPr>
              <w:t>1.97</w:t>
            </w:r>
          </w:p>
        </w:tc>
        <w:tc>
          <w:tcPr>
            <w:tcW w:w="1148" w:type="dxa"/>
            <w:noWrap/>
            <w:hideMark/>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color w:val="000000"/>
                <w:lang w:val="en-GB"/>
              </w:rPr>
            </w:pPr>
            <w:r w:rsidRPr="008F2D58">
              <w:rPr>
                <w:color w:val="000000"/>
                <w:lang w:val="en-GB"/>
              </w:rPr>
              <w:t>1.85</w:t>
            </w:r>
          </w:p>
        </w:tc>
        <w:tc>
          <w:tcPr>
            <w:tcW w:w="1632" w:type="dxa"/>
            <w:noWrap/>
            <w:hideMark/>
          </w:tcPr>
          <w:p w:rsidR="004A4896" w:rsidRPr="008F2D58" w:rsidRDefault="004A4896" w:rsidP="003E6BC9">
            <w:pPr>
              <w:jc w:val="right"/>
              <w:cnfStyle w:val="000000100000" w:firstRow="0" w:lastRow="0" w:firstColumn="0" w:lastColumn="0" w:oddVBand="0" w:evenVBand="0" w:oddHBand="1" w:evenHBand="0" w:firstRowFirstColumn="0" w:firstRowLastColumn="0" w:lastRowFirstColumn="0" w:lastRowLastColumn="0"/>
              <w:rPr>
                <w:color w:val="000000"/>
                <w:lang w:val="en-GB"/>
              </w:rPr>
            </w:pPr>
            <w:r w:rsidRPr="008F2D58">
              <w:rPr>
                <w:color w:val="000000"/>
                <w:lang w:val="en-GB"/>
              </w:rPr>
              <w:t>24988 (59%)</w:t>
            </w:r>
          </w:p>
        </w:tc>
      </w:tr>
      <w:tr w:rsidR="004A4896" w:rsidRPr="008F2D58" w:rsidTr="003E6BC9">
        <w:trPr>
          <w:trHeight w:val="290"/>
        </w:trPr>
        <w:tc>
          <w:tcPr>
            <w:cnfStyle w:val="001000000000" w:firstRow="0" w:lastRow="0" w:firstColumn="1" w:lastColumn="0" w:oddVBand="0" w:evenVBand="0" w:oddHBand="0" w:evenHBand="0" w:firstRowFirstColumn="0" w:firstRowLastColumn="0" w:lastRowFirstColumn="0" w:lastRowLastColumn="0"/>
            <w:tcW w:w="960" w:type="dxa"/>
            <w:noWrap/>
          </w:tcPr>
          <w:p w:rsidR="004A4896" w:rsidRPr="008F2D58" w:rsidRDefault="004A4896" w:rsidP="003E6BC9">
            <w:pPr>
              <w:rPr>
                <w:b w:val="0"/>
                <w:bCs w:val="0"/>
                <w:color w:val="000000"/>
                <w:lang w:val="en-GB"/>
              </w:rPr>
            </w:pPr>
            <w:r>
              <w:rPr>
                <w:b w:val="0"/>
                <w:bCs w:val="0"/>
                <w:color w:val="000000"/>
                <w:lang w:val="en-GB"/>
              </w:rPr>
              <w:t>USPTO-2020</w:t>
            </w:r>
            <w:r w:rsidRPr="00395587">
              <w:rPr>
                <w:b w:val="0"/>
                <w:bCs w:val="0"/>
                <w:color w:val="000000"/>
                <w:vertAlign w:val="superscript"/>
                <w:lang w:val="en-GB"/>
              </w:rPr>
              <w:t>a</w:t>
            </w:r>
          </w:p>
        </w:tc>
        <w:tc>
          <w:tcPr>
            <w:tcW w:w="959" w:type="dxa"/>
            <w:noWrap/>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color w:val="000000"/>
                <w:lang w:val="en-GB"/>
              </w:rPr>
            </w:pPr>
            <w:r>
              <w:rPr>
                <w:color w:val="000000"/>
                <w:lang w:val="en-GB"/>
              </w:rPr>
              <w:t>69.15</w:t>
            </w:r>
          </w:p>
        </w:tc>
        <w:tc>
          <w:tcPr>
            <w:tcW w:w="963" w:type="dxa"/>
            <w:noWrap/>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color w:val="000000"/>
                <w:lang w:val="en-GB"/>
              </w:rPr>
            </w:pPr>
            <w:r>
              <w:rPr>
                <w:color w:val="000000"/>
                <w:lang w:val="en-GB"/>
              </w:rPr>
              <w:t>50.37</w:t>
            </w:r>
          </w:p>
        </w:tc>
        <w:tc>
          <w:tcPr>
            <w:tcW w:w="966" w:type="dxa"/>
            <w:noWrap/>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color w:val="000000"/>
                <w:lang w:val="en-GB"/>
              </w:rPr>
            </w:pPr>
            <w:r>
              <w:rPr>
                <w:color w:val="000000"/>
                <w:lang w:val="en-GB"/>
              </w:rPr>
              <w:t>N/A</w:t>
            </w:r>
          </w:p>
        </w:tc>
        <w:tc>
          <w:tcPr>
            <w:tcW w:w="960" w:type="dxa"/>
            <w:noWrap/>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color w:val="000000"/>
                <w:lang w:val="en-GB"/>
              </w:rPr>
            </w:pPr>
            <w:r>
              <w:rPr>
                <w:color w:val="000000"/>
                <w:lang w:val="en-GB"/>
              </w:rPr>
              <w:t>N/A</w:t>
            </w:r>
          </w:p>
        </w:tc>
        <w:tc>
          <w:tcPr>
            <w:tcW w:w="1032" w:type="dxa"/>
            <w:noWrap/>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color w:val="000000"/>
                <w:lang w:val="en-GB"/>
              </w:rPr>
            </w:pPr>
            <w:r>
              <w:rPr>
                <w:color w:val="000000"/>
                <w:lang w:val="en-GB"/>
              </w:rPr>
              <w:t>2.45</w:t>
            </w:r>
          </w:p>
        </w:tc>
        <w:tc>
          <w:tcPr>
            <w:tcW w:w="1014" w:type="dxa"/>
            <w:noWrap/>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color w:val="000000"/>
                <w:lang w:val="en-GB"/>
              </w:rPr>
            </w:pPr>
            <w:r>
              <w:rPr>
                <w:color w:val="000000"/>
                <w:lang w:val="en-GB"/>
              </w:rPr>
              <w:t>1.93</w:t>
            </w:r>
          </w:p>
        </w:tc>
        <w:tc>
          <w:tcPr>
            <w:tcW w:w="1148" w:type="dxa"/>
            <w:noWrap/>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color w:val="000000"/>
                <w:lang w:val="en-GB"/>
              </w:rPr>
            </w:pPr>
            <w:r>
              <w:rPr>
                <w:color w:val="000000"/>
                <w:lang w:val="en-GB"/>
              </w:rPr>
              <w:t>1.80</w:t>
            </w:r>
          </w:p>
        </w:tc>
        <w:tc>
          <w:tcPr>
            <w:tcW w:w="1632" w:type="dxa"/>
            <w:noWrap/>
          </w:tcPr>
          <w:p w:rsidR="004A4896" w:rsidRPr="008F2D58" w:rsidRDefault="004A4896" w:rsidP="003E6BC9">
            <w:pPr>
              <w:jc w:val="right"/>
              <w:cnfStyle w:val="000000000000" w:firstRow="0" w:lastRow="0" w:firstColumn="0" w:lastColumn="0" w:oddVBand="0" w:evenVBand="0" w:oddHBand="0" w:evenHBand="0" w:firstRowFirstColumn="0" w:firstRowLastColumn="0" w:lastRowFirstColumn="0" w:lastRowLastColumn="0"/>
              <w:rPr>
                <w:color w:val="000000"/>
                <w:lang w:val="en-GB"/>
              </w:rPr>
            </w:pPr>
            <w:r>
              <w:rPr>
                <w:color w:val="000000"/>
                <w:lang w:val="en-GB"/>
              </w:rPr>
              <w:t>N/A</w:t>
            </w:r>
          </w:p>
        </w:tc>
      </w:tr>
      <w:tr w:rsidR="004A4896" w:rsidRPr="008F2D58" w:rsidTr="003E6BC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hideMark/>
          </w:tcPr>
          <w:p w:rsidR="004A4896" w:rsidRPr="008F2D58" w:rsidRDefault="004A4896" w:rsidP="003E6BC9">
            <w:pPr>
              <w:rPr>
                <w:b w:val="0"/>
                <w:bCs w:val="0"/>
                <w:color w:val="000000"/>
                <w:lang w:val="en-GB"/>
              </w:rPr>
            </w:pPr>
            <w:r w:rsidRPr="008F2D58">
              <w:rPr>
                <w:b w:val="0"/>
                <w:bCs w:val="0"/>
                <w:color w:val="000000"/>
                <w:lang w:val="en-GB"/>
              </w:rPr>
              <w:t>Retro*</w:t>
            </w:r>
          </w:p>
        </w:tc>
        <w:tc>
          <w:tcPr>
            <w:tcW w:w="959" w:type="dxa"/>
            <w:noWrap/>
            <w:hideMark/>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color w:val="000000"/>
                <w:lang w:val="en-GB"/>
              </w:rPr>
            </w:pPr>
            <w:r w:rsidRPr="008F2D58">
              <w:rPr>
                <w:color w:val="000000"/>
                <w:lang w:val="en-GB"/>
              </w:rPr>
              <w:t>68.07</w:t>
            </w:r>
          </w:p>
        </w:tc>
        <w:tc>
          <w:tcPr>
            <w:tcW w:w="963" w:type="dxa"/>
            <w:noWrap/>
            <w:hideMark/>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color w:val="000000"/>
                <w:lang w:val="en-GB"/>
              </w:rPr>
            </w:pPr>
            <w:r w:rsidRPr="008F2D58">
              <w:rPr>
                <w:color w:val="000000"/>
                <w:lang w:val="en-GB"/>
              </w:rPr>
              <w:t>67.91</w:t>
            </w:r>
          </w:p>
        </w:tc>
        <w:tc>
          <w:tcPr>
            <w:tcW w:w="966" w:type="dxa"/>
            <w:noWrap/>
            <w:hideMark/>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color w:val="000000"/>
                <w:lang w:val="en-GB"/>
              </w:rPr>
            </w:pPr>
            <w:r w:rsidRPr="008F2D58">
              <w:rPr>
                <w:color w:val="000000"/>
                <w:lang w:val="en-GB"/>
              </w:rPr>
              <w:t>108.96</w:t>
            </w:r>
          </w:p>
        </w:tc>
        <w:tc>
          <w:tcPr>
            <w:tcW w:w="960" w:type="dxa"/>
            <w:noWrap/>
            <w:hideMark/>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color w:val="000000"/>
                <w:lang w:val="en-GB"/>
              </w:rPr>
            </w:pPr>
            <w:r w:rsidRPr="008F2D58">
              <w:rPr>
                <w:color w:val="000000"/>
                <w:lang w:val="en-GB"/>
              </w:rPr>
              <w:t>32.94</w:t>
            </w:r>
          </w:p>
        </w:tc>
        <w:tc>
          <w:tcPr>
            <w:tcW w:w="1032" w:type="dxa"/>
            <w:noWrap/>
            <w:hideMark/>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color w:val="000000"/>
                <w:lang w:val="en-GB"/>
              </w:rPr>
            </w:pPr>
            <w:r w:rsidRPr="008F2D58">
              <w:rPr>
                <w:color w:val="000000"/>
                <w:lang w:val="en-GB"/>
              </w:rPr>
              <w:t>2.69</w:t>
            </w:r>
          </w:p>
        </w:tc>
        <w:tc>
          <w:tcPr>
            <w:tcW w:w="1014" w:type="dxa"/>
            <w:noWrap/>
            <w:hideMark/>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color w:val="000000"/>
                <w:lang w:val="en-GB"/>
              </w:rPr>
            </w:pPr>
            <w:r w:rsidRPr="008F2D58">
              <w:rPr>
                <w:color w:val="000000"/>
                <w:lang w:val="en-GB"/>
              </w:rPr>
              <w:t>2.04</w:t>
            </w:r>
          </w:p>
        </w:tc>
        <w:tc>
          <w:tcPr>
            <w:tcW w:w="1148" w:type="dxa"/>
            <w:noWrap/>
            <w:hideMark/>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color w:val="000000"/>
                <w:lang w:val="en-GB"/>
              </w:rPr>
            </w:pPr>
            <w:r w:rsidRPr="008F2D58">
              <w:rPr>
                <w:color w:val="000000"/>
                <w:lang w:val="en-GB"/>
              </w:rPr>
              <w:t>1.95</w:t>
            </w:r>
          </w:p>
        </w:tc>
        <w:tc>
          <w:tcPr>
            <w:tcW w:w="1632" w:type="dxa"/>
            <w:noWrap/>
            <w:hideMark/>
          </w:tcPr>
          <w:p w:rsidR="004A4896" w:rsidRPr="008F2D58" w:rsidRDefault="004A4896" w:rsidP="003E6BC9">
            <w:pPr>
              <w:jc w:val="right"/>
              <w:cnfStyle w:val="000000100000" w:firstRow="0" w:lastRow="0" w:firstColumn="0" w:lastColumn="0" w:oddVBand="0" w:evenVBand="0" w:oddHBand="1" w:evenHBand="0" w:firstRowFirstColumn="0" w:firstRowLastColumn="0" w:lastRowFirstColumn="0" w:lastRowLastColumn="0"/>
              <w:rPr>
                <w:color w:val="000000"/>
                <w:lang w:val="en-GB"/>
              </w:rPr>
            </w:pPr>
            <w:r w:rsidRPr="008F2D58">
              <w:rPr>
                <w:color w:val="000000"/>
                <w:lang w:val="en-GB"/>
              </w:rPr>
              <w:t>59260 (15%)</w:t>
            </w:r>
          </w:p>
        </w:tc>
      </w:tr>
    </w:tbl>
    <w:p w:rsidR="004A4896" w:rsidRPr="006D49EE" w:rsidRDefault="004A4896" w:rsidP="004A4896">
      <w:pPr>
        <w:rPr>
          <w:sz w:val="20"/>
          <w:szCs w:val="20"/>
          <w:lang w:val="en-GB"/>
        </w:rPr>
      </w:pPr>
      <w:r w:rsidRPr="006D49EE">
        <w:rPr>
          <w:sz w:val="20"/>
          <w:szCs w:val="20"/>
          <w:vertAlign w:val="superscript"/>
          <w:lang w:val="en-GB"/>
        </w:rPr>
        <w:t xml:space="preserve">a </w:t>
      </w:r>
      <w:r w:rsidRPr="006D49EE">
        <w:rPr>
          <w:sz w:val="20"/>
          <w:szCs w:val="20"/>
          <w:lang w:val="en-GB"/>
        </w:rPr>
        <w:t>Computed with version 1.0 of AiZynthFinder. N/A values indicate that these number could not be computed in a comparable way due to lack of functionality.</w:t>
      </w:r>
    </w:p>
    <w:p w:rsidR="004A4896" w:rsidRPr="006D49EE" w:rsidRDefault="004A4896" w:rsidP="004A4896">
      <w:pPr>
        <w:rPr>
          <w:sz w:val="20"/>
          <w:szCs w:val="20"/>
          <w:lang w:val="en-GB"/>
        </w:rPr>
      </w:pPr>
      <w:r w:rsidRPr="006D49EE">
        <w:rPr>
          <w:sz w:val="20"/>
          <w:szCs w:val="20"/>
          <w:vertAlign w:val="superscript"/>
          <w:lang w:val="en-GB"/>
        </w:rPr>
        <w:t>b</w:t>
      </w:r>
      <w:r w:rsidRPr="006D49EE">
        <w:rPr>
          <w:sz w:val="20"/>
          <w:szCs w:val="20"/>
          <w:lang w:val="en-GB"/>
        </w:rPr>
        <w:t xml:space="preserve"> Only for targets for which no solved routes were found</w:t>
      </w:r>
    </w:p>
    <w:p w:rsidR="004A4896" w:rsidRPr="008F2D58" w:rsidRDefault="004A4896" w:rsidP="004A4896">
      <w:pPr>
        <w:rPr>
          <w:lang w:val="en-GB"/>
        </w:rPr>
      </w:pPr>
      <w:r>
        <w:rPr>
          <w:lang w:val="en-GB"/>
        </w:rPr>
        <w:br w:type="page"/>
      </w:r>
    </w:p>
    <w:p w:rsidR="004A4896" w:rsidRPr="008F2D58" w:rsidRDefault="004A4896" w:rsidP="004A4896">
      <w:pPr>
        <w:autoSpaceDE w:val="0"/>
        <w:autoSpaceDN w:val="0"/>
        <w:ind w:left="3840"/>
        <w:rPr>
          <w:lang w:val="en-GB"/>
        </w:rPr>
      </w:pPr>
    </w:p>
    <w:p w:rsidR="004A4896" w:rsidRPr="008F2D58" w:rsidRDefault="004A4896" w:rsidP="004A4896">
      <w:pPr>
        <w:autoSpaceDE w:val="0"/>
        <w:autoSpaceDN w:val="0"/>
        <w:ind w:left="640" w:hanging="640"/>
        <w:rPr>
          <w:lang w:val="en-GB"/>
        </w:rPr>
      </w:pPr>
      <w:r w:rsidRPr="008F2D58">
        <w:rPr>
          <w:lang w:val="en-GB"/>
        </w:rPr>
        <w:t> </w:t>
      </w:r>
    </w:p>
    <w:p w:rsidR="004A4896" w:rsidRPr="008F2D58" w:rsidRDefault="004A4896" w:rsidP="004A4896">
      <w:pPr>
        <w:autoSpaceDE w:val="0"/>
        <w:autoSpaceDN w:val="0"/>
        <w:ind w:left="640" w:hanging="640"/>
        <w:rPr>
          <w:lang w:val="en-GB"/>
        </w:rPr>
      </w:pPr>
      <w:r w:rsidRPr="008F2D58">
        <w:rPr>
          <w:lang w:val="en-GB"/>
        </w:rPr>
        <w:t> </w:t>
      </w:r>
    </w:p>
    <w:p w:rsidR="004A4896" w:rsidRPr="008F2D58" w:rsidRDefault="004A4896" w:rsidP="004A4896">
      <w:pPr>
        <w:rPr>
          <w:lang w:val="en-GB"/>
        </w:rPr>
      </w:pPr>
      <w:r w:rsidRPr="008F2D58">
        <w:rPr>
          <w:b/>
          <w:bCs/>
          <w:lang w:val="en-GB"/>
        </w:rPr>
        <w:t>MolBloom filters as stocks</w:t>
      </w:r>
    </w:p>
    <w:p w:rsidR="004A4896" w:rsidRPr="008F2D58" w:rsidRDefault="004A4896" w:rsidP="004A4896">
      <w:pPr>
        <w:jc w:val="both"/>
        <w:rPr>
          <w:lang w:val="en-GB"/>
        </w:rPr>
      </w:pPr>
      <w:r w:rsidRPr="008F2D58">
        <w:rPr>
          <w:lang w:val="en-GB"/>
        </w:rPr>
        <w:t>We performed retrosynthesis experiments on 5,000 compounds from the ChEMBL database using internal filter and expansion models, and all other settings were default ones. As stock</w:t>
      </w:r>
      <w:r>
        <w:rPr>
          <w:lang w:val="en-GB"/>
        </w:rPr>
        <w:t>,</w:t>
      </w:r>
      <w:r w:rsidRPr="008F2D58">
        <w:rPr>
          <w:lang w:val="en-GB"/>
        </w:rPr>
        <w:t xml:space="preserve"> we used an AstraZeneca stock of 5M compounds, or 25M compounds from E-</w:t>
      </w:r>
      <w:r>
        <w:rPr>
          <w:lang w:val="en-GB"/>
        </w:rPr>
        <w:t>M</w:t>
      </w:r>
      <w:r w:rsidRPr="008F2D58">
        <w:rPr>
          <w:lang w:val="en-GB"/>
        </w:rPr>
        <w:t>olecules. The stocks were represented as either an in-memory set of InChI keys or as a MolBloom filter. The MolBloom filters were either 10 or 100MB large, and created from either canonicalized SMILES or InChI keys. We used the in-memory set of InChI keys as the ground-truth and compared to this</w:t>
      </w:r>
      <w:r>
        <w:rPr>
          <w:lang w:val="en-GB"/>
        </w:rPr>
        <w:t xml:space="preserve"> to</w:t>
      </w:r>
      <w:r w:rsidRPr="008F2D58">
        <w:rPr>
          <w:lang w:val="en-GB"/>
        </w:rPr>
        <w:t xml:space="preserve"> the MolBloom flagging of the starting materials of the routes extracted from retrosynthesis experiments. The interesting results are the sum of the true positive (TP) and true negative (TN) predictions as well as the balanced accuracy for three levels of comparison: 1) the molecule level, i.e. if using MolBloom could “indicate” if the molecule was in stock or not, 2) the route level, i.e. if all the starting material in a route is in stock or not, and 3) the target level, i.e. if at least one route was solved. The results are shown in Table S3. A few observations can be made: first, we see that the accuracy at all levels </w:t>
      </w:r>
      <w:r>
        <w:rPr>
          <w:lang w:val="en-GB"/>
        </w:rPr>
        <w:t>is</w:t>
      </w:r>
      <w:r w:rsidRPr="008F2D58">
        <w:rPr>
          <w:lang w:val="en-GB"/>
        </w:rPr>
        <w:t xml:space="preserve"> increased with filter size, as expected. Second, we see that InChI key representation outperform the SMILES representation. Using a 100 MB filter and InCHI key representation we can achieve a 100% accuracy at the target level for both the AstraZeneca and E-</w:t>
      </w:r>
      <w:r>
        <w:rPr>
          <w:lang w:val="en-GB"/>
        </w:rPr>
        <w:t>M</w:t>
      </w:r>
      <w:r w:rsidRPr="008F2D58">
        <w:rPr>
          <w:lang w:val="en-GB"/>
        </w:rPr>
        <w:t>olecules stocks.</w:t>
      </w:r>
    </w:p>
    <w:p w:rsidR="004A4896" w:rsidRPr="008F2D58" w:rsidRDefault="004A4896" w:rsidP="004A4896">
      <w:pPr>
        <w:jc w:val="both"/>
        <w:rPr>
          <w:lang w:val="en-GB"/>
        </w:rPr>
      </w:pPr>
    </w:p>
    <w:p w:rsidR="004A4896" w:rsidRPr="008F2D58" w:rsidRDefault="004A4896" w:rsidP="004A4896">
      <w:pPr>
        <w:jc w:val="center"/>
        <w:rPr>
          <w:b/>
          <w:bCs/>
          <w:lang w:val="en-GB"/>
        </w:rPr>
      </w:pPr>
      <w:r w:rsidRPr="008F2D58">
        <w:rPr>
          <w:b/>
          <w:bCs/>
          <w:lang w:val="en-GB"/>
        </w:rPr>
        <w:t>Table S3 – Accuracy of MolBloom filter as a stock</w:t>
      </w:r>
    </w:p>
    <w:tbl>
      <w:tblPr>
        <w:tblStyle w:val="PlainTable4"/>
        <w:tblW w:w="0" w:type="auto"/>
        <w:jc w:val="center"/>
        <w:tblLook w:val="04A0" w:firstRow="1" w:lastRow="0" w:firstColumn="1" w:lastColumn="0" w:noHBand="0" w:noVBand="1"/>
      </w:tblPr>
      <w:tblGrid>
        <w:gridCol w:w="1443"/>
        <w:gridCol w:w="1218"/>
        <w:gridCol w:w="1772"/>
        <w:gridCol w:w="1801"/>
        <w:gridCol w:w="1189"/>
        <w:gridCol w:w="993"/>
      </w:tblGrid>
      <w:tr w:rsidR="004A4896" w:rsidRPr="008F2D58" w:rsidTr="003E6BC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4A4896" w:rsidRPr="008F2D58" w:rsidRDefault="004A4896" w:rsidP="003E6BC9">
            <w:pPr>
              <w:rPr>
                <w:lang w:val="en-GB"/>
              </w:rPr>
            </w:pPr>
            <w:r w:rsidRPr="008F2D58">
              <w:rPr>
                <w:lang w:val="en-GB"/>
              </w:rPr>
              <w:t>Stock set</w:t>
            </w:r>
          </w:p>
        </w:tc>
        <w:tc>
          <w:tcPr>
            <w:tcW w:w="0" w:type="auto"/>
          </w:tcPr>
          <w:p w:rsidR="004A4896" w:rsidRPr="008F2D58" w:rsidRDefault="004A4896" w:rsidP="003E6BC9">
            <w:pPr>
              <w:cnfStyle w:val="100000000000" w:firstRow="1" w:lastRow="0" w:firstColumn="0" w:lastColumn="0" w:oddVBand="0" w:evenVBand="0" w:oddHBand="0" w:evenHBand="0" w:firstRowFirstColumn="0" w:firstRowLastColumn="0" w:lastRowFirstColumn="0" w:lastRowLastColumn="0"/>
              <w:rPr>
                <w:lang w:val="en-GB"/>
              </w:rPr>
            </w:pPr>
            <w:r w:rsidRPr="008F2D58">
              <w:rPr>
                <w:lang w:val="en-GB"/>
              </w:rPr>
              <w:t>Filter size</w:t>
            </w:r>
          </w:p>
        </w:tc>
        <w:tc>
          <w:tcPr>
            <w:tcW w:w="0" w:type="auto"/>
            <w:hideMark/>
          </w:tcPr>
          <w:p w:rsidR="004A4896" w:rsidRPr="008F2D58" w:rsidRDefault="004A4896" w:rsidP="003E6BC9">
            <w:pPr>
              <w:cnfStyle w:val="100000000000" w:firstRow="1" w:lastRow="0" w:firstColumn="0" w:lastColumn="0" w:oddVBand="0" w:evenVBand="0" w:oddHBand="0" w:evenHBand="0" w:firstRowFirstColumn="0" w:firstRowLastColumn="0" w:lastRowFirstColumn="0" w:lastRowLastColumn="0"/>
              <w:rPr>
                <w:lang w:val="en-GB"/>
              </w:rPr>
            </w:pPr>
            <w:r w:rsidRPr="008F2D58">
              <w:rPr>
                <w:lang w:val="en-GB"/>
              </w:rPr>
              <w:t>Representation</w:t>
            </w:r>
          </w:p>
        </w:tc>
        <w:tc>
          <w:tcPr>
            <w:tcW w:w="0" w:type="auto"/>
            <w:hideMark/>
          </w:tcPr>
          <w:p w:rsidR="004A4896" w:rsidRPr="008F2D58" w:rsidRDefault="004A4896" w:rsidP="003E6BC9">
            <w:pPr>
              <w:cnfStyle w:val="100000000000" w:firstRow="1" w:lastRow="0" w:firstColumn="0" w:lastColumn="0" w:oddVBand="0" w:evenVBand="0" w:oddHBand="0" w:evenHBand="0" w:firstRowFirstColumn="0" w:firstRowLastColumn="0" w:lastRowFirstColumn="0" w:lastRowLastColumn="0"/>
              <w:rPr>
                <w:lang w:val="en-GB"/>
              </w:rPr>
            </w:pPr>
            <w:r w:rsidRPr="008F2D58">
              <w:rPr>
                <w:lang w:val="en-GB"/>
              </w:rPr>
              <w:t>Validation level</w:t>
            </w:r>
          </w:p>
        </w:tc>
        <w:tc>
          <w:tcPr>
            <w:tcW w:w="0" w:type="auto"/>
          </w:tcPr>
          <w:p w:rsidR="004A4896" w:rsidRPr="008F2D58" w:rsidRDefault="004A4896" w:rsidP="003E6BC9">
            <w:pPr>
              <w:cnfStyle w:val="100000000000" w:firstRow="1" w:lastRow="0" w:firstColumn="0" w:lastColumn="0" w:oddVBand="0" w:evenVBand="0" w:oddHBand="0" w:evenHBand="0" w:firstRowFirstColumn="0" w:firstRowLastColumn="0" w:lastRowFirstColumn="0" w:lastRowLastColumn="0"/>
              <w:rPr>
                <w:lang w:val="en-GB"/>
              </w:rPr>
            </w:pPr>
            <w:r w:rsidRPr="008F2D58">
              <w:rPr>
                <w:lang w:val="en-GB"/>
              </w:rPr>
              <w:t>Accuracy</w:t>
            </w:r>
          </w:p>
        </w:tc>
        <w:tc>
          <w:tcPr>
            <w:tcW w:w="0" w:type="auto"/>
            <w:hideMark/>
          </w:tcPr>
          <w:p w:rsidR="004A4896" w:rsidRPr="008F2D58" w:rsidRDefault="004A4896" w:rsidP="003E6BC9">
            <w:pPr>
              <w:cnfStyle w:val="100000000000" w:firstRow="1" w:lastRow="0" w:firstColumn="0" w:lastColumn="0" w:oddVBand="0" w:evenVBand="0" w:oddHBand="0" w:evenHBand="0" w:firstRowFirstColumn="0" w:firstRowLastColumn="0" w:lastRowFirstColumn="0" w:lastRowLastColumn="0"/>
              <w:rPr>
                <w:lang w:val="en-GB"/>
              </w:rPr>
            </w:pPr>
            <w:r w:rsidRPr="008F2D58">
              <w:rPr>
                <w:lang w:val="en-GB"/>
              </w:rPr>
              <w:t>TP+TN</w:t>
            </w:r>
          </w:p>
        </w:tc>
      </w:tr>
      <w:tr w:rsidR="004A4896" w:rsidRPr="008F2D58" w:rsidTr="003E6B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4A4896" w:rsidRPr="008F2D58" w:rsidRDefault="004A4896" w:rsidP="003E6BC9">
            <w:pPr>
              <w:rPr>
                <w:b w:val="0"/>
                <w:bCs w:val="0"/>
                <w:lang w:val="en-GB"/>
              </w:rPr>
            </w:pPr>
            <w:r w:rsidRPr="008F2D58">
              <w:rPr>
                <w:b w:val="0"/>
                <w:bCs w:val="0"/>
                <w:lang w:val="en-GB"/>
              </w:rPr>
              <w:t>AstraZeneca</w:t>
            </w:r>
          </w:p>
        </w:tc>
        <w:tc>
          <w:tcPr>
            <w:tcW w:w="0" w:type="auto"/>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lang w:val="en-GB"/>
              </w:rPr>
            </w:pPr>
            <w:r w:rsidRPr="008F2D58">
              <w:rPr>
                <w:lang w:val="en-GB"/>
              </w:rPr>
              <w:t>10 MB</w:t>
            </w:r>
          </w:p>
        </w:tc>
        <w:tc>
          <w:tcPr>
            <w:tcW w:w="0" w:type="auto"/>
            <w:hideMark/>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lang w:val="en-GB"/>
              </w:rPr>
            </w:pPr>
            <w:r w:rsidRPr="008F2D58">
              <w:rPr>
                <w:lang w:val="en-GB"/>
              </w:rPr>
              <w:t>SMILES</w:t>
            </w:r>
          </w:p>
        </w:tc>
        <w:tc>
          <w:tcPr>
            <w:tcW w:w="0" w:type="auto"/>
            <w:hideMark/>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lang w:val="en-GB"/>
              </w:rPr>
            </w:pPr>
            <w:r w:rsidRPr="008F2D58">
              <w:rPr>
                <w:lang w:val="en-GB"/>
              </w:rPr>
              <w:t>Leaves</w:t>
            </w:r>
          </w:p>
        </w:tc>
        <w:tc>
          <w:tcPr>
            <w:tcW w:w="0" w:type="auto"/>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lang w:val="en-GB"/>
              </w:rPr>
            </w:pPr>
            <w:r w:rsidRPr="008F2D58">
              <w:rPr>
                <w:lang w:val="en-GB"/>
              </w:rPr>
              <w:t>99.1%</w:t>
            </w:r>
          </w:p>
        </w:tc>
        <w:tc>
          <w:tcPr>
            <w:tcW w:w="0" w:type="auto"/>
            <w:hideMark/>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lang w:val="en-GB"/>
              </w:rPr>
            </w:pPr>
            <w:r w:rsidRPr="008F2D58">
              <w:rPr>
                <w:lang w:val="en-GB"/>
              </w:rPr>
              <w:t>99.6%</w:t>
            </w:r>
          </w:p>
        </w:tc>
      </w:tr>
      <w:tr w:rsidR="004A4896" w:rsidRPr="008F2D58" w:rsidTr="003E6BC9">
        <w:trPr>
          <w:jc w:val="center"/>
        </w:trPr>
        <w:tc>
          <w:tcPr>
            <w:cnfStyle w:val="001000000000" w:firstRow="0" w:lastRow="0" w:firstColumn="1" w:lastColumn="0" w:oddVBand="0" w:evenVBand="0" w:oddHBand="0" w:evenHBand="0" w:firstRowFirstColumn="0" w:firstRowLastColumn="0" w:lastRowFirstColumn="0" w:lastRowLastColumn="0"/>
            <w:tcW w:w="0" w:type="auto"/>
          </w:tcPr>
          <w:p w:rsidR="004A4896" w:rsidRPr="008F2D58" w:rsidRDefault="004A4896" w:rsidP="003E6BC9">
            <w:pPr>
              <w:rPr>
                <w:b w:val="0"/>
                <w:bCs w:val="0"/>
                <w:lang w:val="en-GB"/>
              </w:rPr>
            </w:pPr>
          </w:p>
        </w:tc>
        <w:tc>
          <w:tcPr>
            <w:tcW w:w="0" w:type="auto"/>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lang w:val="en-GB"/>
              </w:rPr>
            </w:pPr>
          </w:p>
        </w:tc>
        <w:tc>
          <w:tcPr>
            <w:tcW w:w="0" w:type="auto"/>
            <w:hideMark/>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lang w:val="en-GB"/>
              </w:rPr>
            </w:pPr>
          </w:p>
        </w:tc>
        <w:tc>
          <w:tcPr>
            <w:tcW w:w="0" w:type="auto"/>
            <w:hideMark/>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lang w:val="en-GB"/>
              </w:rPr>
            </w:pPr>
            <w:r w:rsidRPr="008F2D58">
              <w:rPr>
                <w:lang w:val="en-GB"/>
              </w:rPr>
              <w:t>Routes</w:t>
            </w:r>
          </w:p>
        </w:tc>
        <w:tc>
          <w:tcPr>
            <w:tcW w:w="0" w:type="auto"/>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lang w:val="en-GB"/>
              </w:rPr>
            </w:pPr>
            <w:r w:rsidRPr="008F2D58">
              <w:rPr>
                <w:lang w:val="en-GB"/>
              </w:rPr>
              <w:t>98.5%</w:t>
            </w:r>
          </w:p>
        </w:tc>
        <w:tc>
          <w:tcPr>
            <w:tcW w:w="0" w:type="auto"/>
            <w:hideMark/>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lang w:val="en-GB"/>
              </w:rPr>
            </w:pPr>
            <w:r w:rsidRPr="008F2D58">
              <w:rPr>
                <w:lang w:val="en-GB"/>
              </w:rPr>
              <w:t>98.5%</w:t>
            </w:r>
          </w:p>
        </w:tc>
      </w:tr>
      <w:tr w:rsidR="004A4896" w:rsidRPr="008F2D58" w:rsidTr="003E6B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4A4896" w:rsidRPr="008F2D58" w:rsidRDefault="004A4896" w:rsidP="003E6BC9">
            <w:pPr>
              <w:rPr>
                <w:b w:val="0"/>
                <w:bCs w:val="0"/>
                <w:lang w:val="en-GB"/>
              </w:rPr>
            </w:pPr>
          </w:p>
        </w:tc>
        <w:tc>
          <w:tcPr>
            <w:tcW w:w="0" w:type="auto"/>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lang w:val="en-GB"/>
              </w:rPr>
            </w:pPr>
          </w:p>
        </w:tc>
        <w:tc>
          <w:tcPr>
            <w:tcW w:w="0" w:type="auto"/>
            <w:hideMark/>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lang w:val="en-GB"/>
              </w:rPr>
            </w:pPr>
          </w:p>
        </w:tc>
        <w:tc>
          <w:tcPr>
            <w:tcW w:w="0" w:type="auto"/>
            <w:hideMark/>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lang w:val="en-GB"/>
              </w:rPr>
            </w:pPr>
            <w:r w:rsidRPr="008F2D58">
              <w:rPr>
                <w:lang w:val="en-GB"/>
              </w:rPr>
              <w:t>Targets</w:t>
            </w:r>
          </w:p>
        </w:tc>
        <w:tc>
          <w:tcPr>
            <w:tcW w:w="0" w:type="auto"/>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lang w:val="en-GB"/>
              </w:rPr>
            </w:pPr>
            <w:r w:rsidRPr="008F2D58">
              <w:rPr>
                <w:lang w:val="en-GB"/>
              </w:rPr>
              <w:t>93.1%</w:t>
            </w:r>
          </w:p>
        </w:tc>
        <w:tc>
          <w:tcPr>
            <w:tcW w:w="0" w:type="auto"/>
            <w:hideMark/>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lang w:val="en-GB"/>
              </w:rPr>
            </w:pPr>
            <w:r w:rsidRPr="008F2D58">
              <w:rPr>
                <w:lang w:val="en-GB"/>
              </w:rPr>
              <w:t>95.9%</w:t>
            </w:r>
          </w:p>
        </w:tc>
      </w:tr>
      <w:tr w:rsidR="004A4896" w:rsidRPr="008F2D58" w:rsidTr="003E6BC9">
        <w:trPr>
          <w:jc w:val="center"/>
        </w:trPr>
        <w:tc>
          <w:tcPr>
            <w:cnfStyle w:val="001000000000" w:firstRow="0" w:lastRow="0" w:firstColumn="1" w:lastColumn="0" w:oddVBand="0" w:evenVBand="0" w:oddHBand="0" w:evenHBand="0" w:firstRowFirstColumn="0" w:firstRowLastColumn="0" w:lastRowFirstColumn="0" w:lastRowLastColumn="0"/>
            <w:tcW w:w="0" w:type="auto"/>
          </w:tcPr>
          <w:p w:rsidR="004A4896" w:rsidRPr="008F2D58" w:rsidRDefault="004A4896" w:rsidP="003E6BC9">
            <w:pPr>
              <w:rPr>
                <w:b w:val="0"/>
                <w:bCs w:val="0"/>
                <w:lang w:val="en-GB"/>
              </w:rPr>
            </w:pPr>
            <w:r w:rsidRPr="008F2D58">
              <w:rPr>
                <w:b w:val="0"/>
                <w:bCs w:val="0"/>
                <w:lang w:val="en-GB"/>
              </w:rPr>
              <w:t>AstraZeneca</w:t>
            </w:r>
          </w:p>
        </w:tc>
        <w:tc>
          <w:tcPr>
            <w:tcW w:w="0" w:type="auto"/>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lang w:val="en-GB"/>
              </w:rPr>
            </w:pPr>
            <w:r w:rsidRPr="008F2D58">
              <w:rPr>
                <w:lang w:val="en-GB"/>
              </w:rPr>
              <w:t>100 MB</w:t>
            </w:r>
          </w:p>
        </w:tc>
        <w:tc>
          <w:tcPr>
            <w:tcW w:w="0" w:type="auto"/>
            <w:hideMark/>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lang w:val="en-GB"/>
              </w:rPr>
            </w:pPr>
            <w:r w:rsidRPr="008F2D58">
              <w:rPr>
                <w:lang w:val="en-GB"/>
              </w:rPr>
              <w:t>SMILES</w:t>
            </w:r>
          </w:p>
        </w:tc>
        <w:tc>
          <w:tcPr>
            <w:tcW w:w="0" w:type="auto"/>
            <w:hideMark/>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lang w:val="en-GB"/>
              </w:rPr>
            </w:pPr>
            <w:r w:rsidRPr="008F2D58">
              <w:rPr>
                <w:lang w:val="en-GB"/>
              </w:rPr>
              <w:t>Leaves</w:t>
            </w:r>
          </w:p>
        </w:tc>
        <w:tc>
          <w:tcPr>
            <w:tcW w:w="0" w:type="auto"/>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lang w:val="en-GB"/>
              </w:rPr>
            </w:pPr>
            <w:r w:rsidRPr="008F2D58">
              <w:rPr>
                <w:lang w:val="en-GB"/>
              </w:rPr>
              <w:t>99.9%</w:t>
            </w:r>
          </w:p>
        </w:tc>
        <w:tc>
          <w:tcPr>
            <w:tcW w:w="0" w:type="auto"/>
            <w:hideMark/>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lang w:val="en-GB"/>
              </w:rPr>
            </w:pPr>
            <w:r w:rsidRPr="008F2D58">
              <w:rPr>
                <w:lang w:val="en-GB"/>
              </w:rPr>
              <w:t>99.7%</w:t>
            </w:r>
          </w:p>
        </w:tc>
      </w:tr>
      <w:tr w:rsidR="004A4896" w:rsidRPr="008F2D58" w:rsidTr="003E6B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4A4896" w:rsidRPr="008F2D58" w:rsidRDefault="004A4896" w:rsidP="003E6BC9">
            <w:pPr>
              <w:rPr>
                <w:b w:val="0"/>
                <w:bCs w:val="0"/>
                <w:lang w:val="en-GB"/>
              </w:rPr>
            </w:pPr>
          </w:p>
        </w:tc>
        <w:tc>
          <w:tcPr>
            <w:tcW w:w="0" w:type="auto"/>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lang w:val="en-GB"/>
              </w:rPr>
            </w:pPr>
          </w:p>
        </w:tc>
        <w:tc>
          <w:tcPr>
            <w:tcW w:w="0" w:type="auto"/>
            <w:hideMark/>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lang w:val="en-GB"/>
              </w:rPr>
            </w:pPr>
            <w:r w:rsidRPr="008F2D58">
              <w:rPr>
                <w:lang w:val="en-GB"/>
              </w:rPr>
              <w:t> </w:t>
            </w:r>
          </w:p>
        </w:tc>
        <w:tc>
          <w:tcPr>
            <w:tcW w:w="0" w:type="auto"/>
            <w:hideMark/>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lang w:val="en-GB"/>
              </w:rPr>
            </w:pPr>
            <w:r w:rsidRPr="008F2D58">
              <w:rPr>
                <w:lang w:val="en-GB"/>
              </w:rPr>
              <w:t>Routes</w:t>
            </w:r>
          </w:p>
        </w:tc>
        <w:tc>
          <w:tcPr>
            <w:tcW w:w="0" w:type="auto"/>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lang w:val="en-GB"/>
              </w:rPr>
            </w:pPr>
            <w:r w:rsidRPr="008F2D58">
              <w:rPr>
                <w:lang w:val="en-GB"/>
              </w:rPr>
              <w:t>99.2%</w:t>
            </w:r>
          </w:p>
        </w:tc>
        <w:tc>
          <w:tcPr>
            <w:tcW w:w="0" w:type="auto"/>
            <w:hideMark/>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lang w:val="en-GB"/>
              </w:rPr>
            </w:pPr>
            <w:r w:rsidRPr="008F2D58">
              <w:rPr>
                <w:lang w:val="en-GB"/>
              </w:rPr>
              <w:t>98.9%</w:t>
            </w:r>
          </w:p>
        </w:tc>
      </w:tr>
      <w:tr w:rsidR="004A4896" w:rsidRPr="008F2D58" w:rsidTr="003E6BC9">
        <w:trPr>
          <w:jc w:val="center"/>
        </w:trPr>
        <w:tc>
          <w:tcPr>
            <w:cnfStyle w:val="001000000000" w:firstRow="0" w:lastRow="0" w:firstColumn="1" w:lastColumn="0" w:oddVBand="0" w:evenVBand="0" w:oddHBand="0" w:evenHBand="0" w:firstRowFirstColumn="0" w:firstRowLastColumn="0" w:lastRowFirstColumn="0" w:lastRowLastColumn="0"/>
            <w:tcW w:w="0" w:type="auto"/>
          </w:tcPr>
          <w:p w:rsidR="004A4896" w:rsidRPr="008F2D58" w:rsidRDefault="004A4896" w:rsidP="003E6BC9">
            <w:pPr>
              <w:rPr>
                <w:b w:val="0"/>
                <w:bCs w:val="0"/>
                <w:lang w:val="en-GB"/>
              </w:rPr>
            </w:pPr>
          </w:p>
        </w:tc>
        <w:tc>
          <w:tcPr>
            <w:tcW w:w="0" w:type="auto"/>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lang w:val="en-GB"/>
              </w:rPr>
            </w:pPr>
          </w:p>
        </w:tc>
        <w:tc>
          <w:tcPr>
            <w:tcW w:w="0" w:type="auto"/>
            <w:hideMark/>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lang w:val="en-GB"/>
              </w:rPr>
            </w:pPr>
            <w:r w:rsidRPr="008F2D58">
              <w:rPr>
                <w:lang w:val="en-GB"/>
              </w:rPr>
              <w:t> </w:t>
            </w:r>
          </w:p>
        </w:tc>
        <w:tc>
          <w:tcPr>
            <w:tcW w:w="0" w:type="auto"/>
            <w:hideMark/>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lang w:val="en-GB"/>
              </w:rPr>
            </w:pPr>
            <w:r w:rsidRPr="008F2D58">
              <w:rPr>
                <w:lang w:val="en-GB"/>
              </w:rPr>
              <w:t>Targets</w:t>
            </w:r>
          </w:p>
        </w:tc>
        <w:tc>
          <w:tcPr>
            <w:tcW w:w="0" w:type="auto"/>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lang w:val="en-GB"/>
              </w:rPr>
            </w:pPr>
            <w:r w:rsidRPr="008F2D58">
              <w:rPr>
                <w:lang w:val="en-GB"/>
              </w:rPr>
              <w:t>98.6%</w:t>
            </w:r>
          </w:p>
        </w:tc>
        <w:tc>
          <w:tcPr>
            <w:tcW w:w="0" w:type="auto"/>
            <w:hideMark/>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lang w:val="en-GB"/>
              </w:rPr>
            </w:pPr>
            <w:r w:rsidRPr="008F2D58">
              <w:rPr>
                <w:lang w:val="en-GB"/>
              </w:rPr>
              <w:t>97.7%</w:t>
            </w:r>
          </w:p>
        </w:tc>
      </w:tr>
      <w:tr w:rsidR="004A4896" w:rsidRPr="008F2D58" w:rsidTr="003E6B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4A4896" w:rsidRPr="008F2D58" w:rsidRDefault="004A4896" w:rsidP="003E6BC9">
            <w:pPr>
              <w:rPr>
                <w:b w:val="0"/>
                <w:bCs w:val="0"/>
                <w:lang w:val="en-GB"/>
              </w:rPr>
            </w:pPr>
            <w:r w:rsidRPr="008F2D58">
              <w:rPr>
                <w:b w:val="0"/>
                <w:bCs w:val="0"/>
                <w:lang w:val="en-GB"/>
              </w:rPr>
              <w:t>AstraZeneca</w:t>
            </w:r>
          </w:p>
        </w:tc>
        <w:tc>
          <w:tcPr>
            <w:tcW w:w="0" w:type="auto"/>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lang w:val="en-GB"/>
              </w:rPr>
            </w:pPr>
            <w:r w:rsidRPr="008F2D58">
              <w:rPr>
                <w:lang w:val="en-GB"/>
              </w:rPr>
              <w:t>10 MB</w:t>
            </w:r>
          </w:p>
        </w:tc>
        <w:tc>
          <w:tcPr>
            <w:tcW w:w="0" w:type="auto"/>
            <w:hideMark/>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lang w:val="en-GB"/>
              </w:rPr>
            </w:pPr>
            <w:r w:rsidRPr="008F2D58">
              <w:rPr>
                <w:lang w:val="en-GB"/>
              </w:rPr>
              <w:t>InChI keys</w:t>
            </w:r>
          </w:p>
        </w:tc>
        <w:tc>
          <w:tcPr>
            <w:tcW w:w="0" w:type="auto"/>
            <w:hideMark/>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lang w:val="en-GB"/>
              </w:rPr>
            </w:pPr>
            <w:r w:rsidRPr="008F2D58">
              <w:rPr>
                <w:lang w:val="en-GB"/>
              </w:rPr>
              <w:t>Leaves</w:t>
            </w:r>
          </w:p>
        </w:tc>
        <w:tc>
          <w:tcPr>
            <w:tcW w:w="0" w:type="auto"/>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lang w:val="en-GB"/>
              </w:rPr>
            </w:pPr>
            <w:r w:rsidRPr="008F2D58">
              <w:rPr>
                <w:lang w:val="en-GB"/>
              </w:rPr>
              <w:t>99.4%</w:t>
            </w:r>
          </w:p>
        </w:tc>
        <w:tc>
          <w:tcPr>
            <w:tcW w:w="0" w:type="auto"/>
            <w:hideMark/>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lang w:val="en-GB"/>
              </w:rPr>
            </w:pPr>
            <w:r w:rsidRPr="008F2D58">
              <w:rPr>
                <w:lang w:val="en-GB"/>
              </w:rPr>
              <w:t>99.9%</w:t>
            </w:r>
          </w:p>
        </w:tc>
      </w:tr>
      <w:tr w:rsidR="004A4896" w:rsidRPr="008F2D58" w:rsidTr="003E6BC9">
        <w:trPr>
          <w:jc w:val="center"/>
        </w:trPr>
        <w:tc>
          <w:tcPr>
            <w:cnfStyle w:val="001000000000" w:firstRow="0" w:lastRow="0" w:firstColumn="1" w:lastColumn="0" w:oddVBand="0" w:evenVBand="0" w:oddHBand="0" w:evenHBand="0" w:firstRowFirstColumn="0" w:firstRowLastColumn="0" w:lastRowFirstColumn="0" w:lastRowLastColumn="0"/>
            <w:tcW w:w="0" w:type="auto"/>
          </w:tcPr>
          <w:p w:rsidR="004A4896" w:rsidRPr="008F2D58" w:rsidRDefault="004A4896" w:rsidP="003E6BC9">
            <w:pPr>
              <w:rPr>
                <w:b w:val="0"/>
                <w:bCs w:val="0"/>
                <w:lang w:val="en-GB"/>
              </w:rPr>
            </w:pPr>
          </w:p>
        </w:tc>
        <w:tc>
          <w:tcPr>
            <w:tcW w:w="0" w:type="auto"/>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lang w:val="en-GB"/>
              </w:rPr>
            </w:pPr>
          </w:p>
        </w:tc>
        <w:tc>
          <w:tcPr>
            <w:tcW w:w="0" w:type="auto"/>
            <w:hideMark/>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lang w:val="en-GB"/>
              </w:rPr>
            </w:pPr>
          </w:p>
        </w:tc>
        <w:tc>
          <w:tcPr>
            <w:tcW w:w="0" w:type="auto"/>
            <w:hideMark/>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lang w:val="en-GB"/>
              </w:rPr>
            </w:pPr>
            <w:r w:rsidRPr="008F2D58">
              <w:rPr>
                <w:lang w:val="en-GB"/>
              </w:rPr>
              <w:t>Routes</w:t>
            </w:r>
          </w:p>
        </w:tc>
        <w:tc>
          <w:tcPr>
            <w:tcW w:w="0" w:type="auto"/>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lang w:val="en-GB"/>
              </w:rPr>
            </w:pPr>
            <w:r w:rsidRPr="008F2D58">
              <w:rPr>
                <w:lang w:val="en-GB"/>
              </w:rPr>
              <w:t>99.4%</w:t>
            </w:r>
          </w:p>
        </w:tc>
        <w:tc>
          <w:tcPr>
            <w:tcW w:w="0" w:type="auto"/>
            <w:hideMark/>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lang w:val="en-GB"/>
              </w:rPr>
            </w:pPr>
            <w:r w:rsidRPr="008F2D58">
              <w:rPr>
                <w:lang w:val="en-GB"/>
              </w:rPr>
              <w:t>99.6%</w:t>
            </w:r>
          </w:p>
        </w:tc>
      </w:tr>
      <w:tr w:rsidR="004A4896" w:rsidRPr="008F2D58" w:rsidTr="003E6B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4A4896" w:rsidRPr="008F2D58" w:rsidRDefault="004A4896" w:rsidP="003E6BC9">
            <w:pPr>
              <w:rPr>
                <w:b w:val="0"/>
                <w:bCs w:val="0"/>
                <w:lang w:val="en-GB"/>
              </w:rPr>
            </w:pPr>
          </w:p>
        </w:tc>
        <w:tc>
          <w:tcPr>
            <w:tcW w:w="0" w:type="auto"/>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lang w:val="en-GB"/>
              </w:rPr>
            </w:pPr>
          </w:p>
        </w:tc>
        <w:tc>
          <w:tcPr>
            <w:tcW w:w="0" w:type="auto"/>
            <w:hideMark/>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lang w:val="en-GB"/>
              </w:rPr>
            </w:pPr>
          </w:p>
        </w:tc>
        <w:tc>
          <w:tcPr>
            <w:tcW w:w="0" w:type="auto"/>
            <w:hideMark/>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lang w:val="en-GB"/>
              </w:rPr>
            </w:pPr>
            <w:r w:rsidRPr="008F2D58">
              <w:rPr>
                <w:lang w:val="en-GB"/>
              </w:rPr>
              <w:t>Targets</w:t>
            </w:r>
          </w:p>
        </w:tc>
        <w:tc>
          <w:tcPr>
            <w:tcW w:w="0" w:type="auto"/>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lang w:val="en-GB"/>
              </w:rPr>
            </w:pPr>
            <w:r w:rsidRPr="008F2D58">
              <w:rPr>
                <w:lang w:val="en-GB"/>
              </w:rPr>
              <w:t>93.7%</w:t>
            </w:r>
          </w:p>
        </w:tc>
        <w:tc>
          <w:tcPr>
            <w:tcW w:w="0" w:type="auto"/>
            <w:hideMark/>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lang w:val="en-GB"/>
              </w:rPr>
            </w:pPr>
            <w:r w:rsidRPr="008F2D58">
              <w:rPr>
                <w:lang w:val="en-GB"/>
              </w:rPr>
              <w:t>97.9%</w:t>
            </w:r>
          </w:p>
        </w:tc>
      </w:tr>
      <w:tr w:rsidR="004A4896" w:rsidRPr="008F2D58" w:rsidTr="003E6BC9">
        <w:trPr>
          <w:jc w:val="center"/>
        </w:trPr>
        <w:tc>
          <w:tcPr>
            <w:cnfStyle w:val="001000000000" w:firstRow="0" w:lastRow="0" w:firstColumn="1" w:lastColumn="0" w:oddVBand="0" w:evenVBand="0" w:oddHBand="0" w:evenHBand="0" w:firstRowFirstColumn="0" w:firstRowLastColumn="0" w:lastRowFirstColumn="0" w:lastRowLastColumn="0"/>
            <w:tcW w:w="0" w:type="auto"/>
          </w:tcPr>
          <w:p w:rsidR="004A4896" w:rsidRPr="008F2D58" w:rsidRDefault="004A4896" w:rsidP="003E6BC9">
            <w:pPr>
              <w:rPr>
                <w:b w:val="0"/>
                <w:bCs w:val="0"/>
                <w:lang w:val="en-GB"/>
              </w:rPr>
            </w:pPr>
            <w:r w:rsidRPr="008F2D58">
              <w:rPr>
                <w:b w:val="0"/>
                <w:bCs w:val="0"/>
                <w:lang w:val="en-GB"/>
              </w:rPr>
              <w:t>AstraZeneca</w:t>
            </w:r>
          </w:p>
        </w:tc>
        <w:tc>
          <w:tcPr>
            <w:tcW w:w="0" w:type="auto"/>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lang w:val="en-GB"/>
              </w:rPr>
            </w:pPr>
            <w:r w:rsidRPr="008F2D58">
              <w:rPr>
                <w:lang w:val="en-GB"/>
              </w:rPr>
              <w:t>100 MB</w:t>
            </w:r>
          </w:p>
        </w:tc>
        <w:tc>
          <w:tcPr>
            <w:tcW w:w="0" w:type="auto"/>
            <w:hideMark/>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lang w:val="en-GB"/>
              </w:rPr>
            </w:pPr>
            <w:r w:rsidRPr="008F2D58">
              <w:rPr>
                <w:lang w:val="en-GB"/>
              </w:rPr>
              <w:t>InChI keys</w:t>
            </w:r>
          </w:p>
        </w:tc>
        <w:tc>
          <w:tcPr>
            <w:tcW w:w="0" w:type="auto"/>
            <w:hideMark/>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lang w:val="en-GB"/>
              </w:rPr>
            </w:pPr>
            <w:r w:rsidRPr="008F2D58">
              <w:rPr>
                <w:lang w:val="en-GB"/>
              </w:rPr>
              <w:t>Leaves</w:t>
            </w:r>
          </w:p>
        </w:tc>
        <w:tc>
          <w:tcPr>
            <w:tcW w:w="0" w:type="auto"/>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lang w:val="en-GB"/>
              </w:rPr>
            </w:pPr>
            <w:r w:rsidRPr="008F2D58">
              <w:rPr>
                <w:lang w:val="en-GB"/>
              </w:rPr>
              <w:t>99.99%</w:t>
            </w:r>
          </w:p>
        </w:tc>
        <w:tc>
          <w:tcPr>
            <w:tcW w:w="0" w:type="auto"/>
            <w:hideMark/>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lang w:val="en-GB"/>
              </w:rPr>
            </w:pPr>
            <w:r w:rsidRPr="008F2D58">
              <w:rPr>
                <w:lang w:val="en-GB"/>
              </w:rPr>
              <w:t>99.99%</w:t>
            </w:r>
          </w:p>
        </w:tc>
      </w:tr>
      <w:tr w:rsidR="004A4896" w:rsidRPr="008F2D58" w:rsidTr="003E6B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4A4896" w:rsidRPr="008F2D58" w:rsidRDefault="004A4896" w:rsidP="003E6BC9">
            <w:pPr>
              <w:rPr>
                <w:b w:val="0"/>
                <w:bCs w:val="0"/>
                <w:lang w:val="en-GB"/>
              </w:rPr>
            </w:pPr>
          </w:p>
        </w:tc>
        <w:tc>
          <w:tcPr>
            <w:tcW w:w="0" w:type="auto"/>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lang w:val="en-GB"/>
              </w:rPr>
            </w:pPr>
          </w:p>
        </w:tc>
        <w:tc>
          <w:tcPr>
            <w:tcW w:w="0" w:type="auto"/>
            <w:hideMark/>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lang w:val="en-GB"/>
              </w:rPr>
            </w:pPr>
          </w:p>
        </w:tc>
        <w:tc>
          <w:tcPr>
            <w:tcW w:w="0" w:type="auto"/>
            <w:hideMark/>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lang w:val="en-GB"/>
              </w:rPr>
            </w:pPr>
            <w:r w:rsidRPr="008F2D58">
              <w:rPr>
                <w:lang w:val="en-GB"/>
              </w:rPr>
              <w:t>Routes</w:t>
            </w:r>
          </w:p>
        </w:tc>
        <w:tc>
          <w:tcPr>
            <w:tcW w:w="0" w:type="auto"/>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lang w:val="en-GB"/>
              </w:rPr>
            </w:pPr>
            <w:r w:rsidRPr="008F2D58">
              <w:rPr>
                <w:lang w:val="en-GB"/>
              </w:rPr>
              <w:t>99.99%</w:t>
            </w:r>
          </w:p>
        </w:tc>
        <w:tc>
          <w:tcPr>
            <w:tcW w:w="0" w:type="auto"/>
            <w:hideMark/>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lang w:val="en-GB"/>
              </w:rPr>
            </w:pPr>
            <w:r w:rsidRPr="008F2D58">
              <w:rPr>
                <w:lang w:val="en-GB"/>
              </w:rPr>
              <w:t>99.9%</w:t>
            </w:r>
          </w:p>
        </w:tc>
      </w:tr>
      <w:tr w:rsidR="004A4896" w:rsidRPr="008F2D58" w:rsidTr="003E6BC9">
        <w:trPr>
          <w:jc w:val="center"/>
        </w:trPr>
        <w:tc>
          <w:tcPr>
            <w:cnfStyle w:val="001000000000" w:firstRow="0" w:lastRow="0" w:firstColumn="1" w:lastColumn="0" w:oddVBand="0" w:evenVBand="0" w:oddHBand="0" w:evenHBand="0" w:firstRowFirstColumn="0" w:firstRowLastColumn="0" w:lastRowFirstColumn="0" w:lastRowLastColumn="0"/>
            <w:tcW w:w="0" w:type="auto"/>
          </w:tcPr>
          <w:p w:rsidR="004A4896" w:rsidRPr="008F2D58" w:rsidRDefault="004A4896" w:rsidP="003E6BC9">
            <w:pPr>
              <w:rPr>
                <w:b w:val="0"/>
                <w:bCs w:val="0"/>
                <w:lang w:val="en-GB"/>
              </w:rPr>
            </w:pPr>
          </w:p>
        </w:tc>
        <w:tc>
          <w:tcPr>
            <w:tcW w:w="0" w:type="auto"/>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lang w:val="en-GB"/>
              </w:rPr>
            </w:pPr>
          </w:p>
        </w:tc>
        <w:tc>
          <w:tcPr>
            <w:tcW w:w="0" w:type="auto"/>
            <w:hideMark/>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lang w:val="en-GB"/>
              </w:rPr>
            </w:pPr>
          </w:p>
        </w:tc>
        <w:tc>
          <w:tcPr>
            <w:tcW w:w="0" w:type="auto"/>
            <w:hideMark/>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lang w:val="en-GB"/>
              </w:rPr>
            </w:pPr>
            <w:r w:rsidRPr="008F2D58">
              <w:rPr>
                <w:lang w:val="en-GB"/>
              </w:rPr>
              <w:t>Targets</w:t>
            </w:r>
          </w:p>
        </w:tc>
        <w:tc>
          <w:tcPr>
            <w:tcW w:w="0" w:type="auto"/>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lang w:val="en-GB"/>
              </w:rPr>
            </w:pPr>
            <w:r w:rsidRPr="008F2D58">
              <w:rPr>
                <w:lang w:val="en-GB"/>
              </w:rPr>
              <w:t>100.0%</w:t>
            </w:r>
          </w:p>
        </w:tc>
        <w:tc>
          <w:tcPr>
            <w:tcW w:w="0" w:type="auto"/>
            <w:hideMark/>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lang w:val="en-GB"/>
              </w:rPr>
            </w:pPr>
            <w:r w:rsidRPr="008F2D58">
              <w:rPr>
                <w:lang w:val="en-GB"/>
              </w:rPr>
              <w:t>100.0%</w:t>
            </w:r>
          </w:p>
        </w:tc>
      </w:tr>
      <w:tr w:rsidR="004A4896" w:rsidRPr="008F2D58" w:rsidTr="003E6B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4A4896" w:rsidRPr="008F2D58" w:rsidRDefault="004A4896" w:rsidP="003E6BC9">
            <w:pPr>
              <w:rPr>
                <w:b w:val="0"/>
                <w:bCs w:val="0"/>
                <w:lang w:val="en-GB"/>
              </w:rPr>
            </w:pPr>
            <w:r w:rsidRPr="008F2D58">
              <w:rPr>
                <w:b w:val="0"/>
                <w:bCs w:val="0"/>
                <w:lang w:val="en-GB"/>
              </w:rPr>
              <w:t>E-Molecules</w:t>
            </w:r>
          </w:p>
        </w:tc>
        <w:tc>
          <w:tcPr>
            <w:tcW w:w="0" w:type="auto"/>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lang w:val="en-GB"/>
              </w:rPr>
            </w:pPr>
            <w:r w:rsidRPr="008F2D58">
              <w:rPr>
                <w:lang w:val="en-GB"/>
              </w:rPr>
              <w:t>100 MB</w:t>
            </w:r>
          </w:p>
        </w:tc>
        <w:tc>
          <w:tcPr>
            <w:tcW w:w="0" w:type="auto"/>
            <w:hideMark/>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lang w:val="en-GB"/>
              </w:rPr>
            </w:pPr>
            <w:r w:rsidRPr="008F2D58">
              <w:rPr>
                <w:lang w:val="en-GB"/>
              </w:rPr>
              <w:t>InChI keys</w:t>
            </w:r>
          </w:p>
        </w:tc>
        <w:tc>
          <w:tcPr>
            <w:tcW w:w="0" w:type="auto"/>
            <w:hideMark/>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lang w:val="en-GB"/>
              </w:rPr>
            </w:pPr>
            <w:r w:rsidRPr="008F2D58">
              <w:rPr>
                <w:lang w:val="en-GB"/>
              </w:rPr>
              <w:t>Leaves</w:t>
            </w:r>
          </w:p>
        </w:tc>
        <w:tc>
          <w:tcPr>
            <w:tcW w:w="0" w:type="auto"/>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lang w:val="en-GB"/>
              </w:rPr>
            </w:pPr>
            <w:r w:rsidRPr="008F2D58">
              <w:rPr>
                <w:lang w:val="en-GB"/>
              </w:rPr>
              <w:t>99.99%</w:t>
            </w:r>
          </w:p>
        </w:tc>
        <w:tc>
          <w:tcPr>
            <w:tcW w:w="0" w:type="auto"/>
            <w:hideMark/>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lang w:val="en-GB"/>
              </w:rPr>
            </w:pPr>
            <w:r w:rsidRPr="008F2D58">
              <w:rPr>
                <w:lang w:val="en-GB"/>
              </w:rPr>
              <w:t>99.9%</w:t>
            </w:r>
          </w:p>
        </w:tc>
      </w:tr>
      <w:tr w:rsidR="004A4896" w:rsidRPr="008F2D58" w:rsidTr="003E6BC9">
        <w:trPr>
          <w:jc w:val="center"/>
        </w:trPr>
        <w:tc>
          <w:tcPr>
            <w:cnfStyle w:val="001000000000" w:firstRow="0" w:lastRow="0" w:firstColumn="1" w:lastColumn="0" w:oddVBand="0" w:evenVBand="0" w:oddHBand="0" w:evenHBand="0" w:firstRowFirstColumn="0" w:firstRowLastColumn="0" w:lastRowFirstColumn="0" w:lastRowLastColumn="0"/>
            <w:tcW w:w="0" w:type="auto"/>
          </w:tcPr>
          <w:p w:rsidR="004A4896" w:rsidRPr="008F2D58" w:rsidRDefault="004A4896" w:rsidP="003E6BC9">
            <w:pPr>
              <w:rPr>
                <w:b w:val="0"/>
                <w:bCs w:val="0"/>
                <w:lang w:val="en-GB"/>
              </w:rPr>
            </w:pPr>
          </w:p>
        </w:tc>
        <w:tc>
          <w:tcPr>
            <w:tcW w:w="0" w:type="auto"/>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lang w:val="en-GB"/>
              </w:rPr>
            </w:pPr>
          </w:p>
        </w:tc>
        <w:tc>
          <w:tcPr>
            <w:tcW w:w="0" w:type="auto"/>
            <w:hideMark/>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lang w:val="en-GB"/>
              </w:rPr>
            </w:pPr>
          </w:p>
        </w:tc>
        <w:tc>
          <w:tcPr>
            <w:tcW w:w="0" w:type="auto"/>
            <w:hideMark/>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lang w:val="en-GB"/>
              </w:rPr>
            </w:pPr>
            <w:r w:rsidRPr="008F2D58">
              <w:rPr>
                <w:lang w:val="en-GB"/>
              </w:rPr>
              <w:t>Routes</w:t>
            </w:r>
          </w:p>
        </w:tc>
        <w:tc>
          <w:tcPr>
            <w:tcW w:w="0" w:type="auto"/>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lang w:val="en-GB"/>
              </w:rPr>
            </w:pPr>
            <w:r w:rsidRPr="008F2D58">
              <w:rPr>
                <w:lang w:val="en-GB"/>
              </w:rPr>
              <w:t>99.97%</w:t>
            </w:r>
          </w:p>
        </w:tc>
        <w:tc>
          <w:tcPr>
            <w:tcW w:w="0" w:type="auto"/>
            <w:hideMark/>
          </w:tcPr>
          <w:p w:rsidR="004A4896" w:rsidRPr="008F2D58" w:rsidRDefault="004A4896" w:rsidP="003E6BC9">
            <w:pPr>
              <w:cnfStyle w:val="000000000000" w:firstRow="0" w:lastRow="0" w:firstColumn="0" w:lastColumn="0" w:oddVBand="0" w:evenVBand="0" w:oddHBand="0" w:evenHBand="0" w:firstRowFirstColumn="0" w:firstRowLastColumn="0" w:lastRowFirstColumn="0" w:lastRowLastColumn="0"/>
              <w:rPr>
                <w:lang w:val="en-GB"/>
              </w:rPr>
            </w:pPr>
            <w:r w:rsidRPr="008F2D58">
              <w:rPr>
                <w:lang w:val="en-GB"/>
              </w:rPr>
              <w:t>99.97%</w:t>
            </w:r>
          </w:p>
        </w:tc>
      </w:tr>
      <w:tr w:rsidR="004A4896" w:rsidRPr="008F2D58" w:rsidTr="003E6B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4A4896" w:rsidRPr="008F2D58" w:rsidRDefault="004A4896" w:rsidP="003E6BC9">
            <w:pPr>
              <w:rPr>
                <w:b w:val="0"/>
                <w:bCs w:val="0"/>
                <w:lang w:val="en-GB"/>
              </w:rPr>
            </w:pPr>
          </w:p>
        </w:tc>
        <w:tc>
          <w:tcPr>
            <w:tcW w:w="0" w:type="auto"/>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lang w:val="en-GB"/>
              </w:rPr>
            </w:pPr>
          </w:p>
        </w:tc>
        <w:tc>
          <w:tcPr>
            <w:tcW w:w="0" w:type="auto"/>
            <w:hideMark/>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lang w:val="en-GB"/>
              </w:rPr>
            </w:pPr>
          </w:p>
        </w:tc>
        <w:tc>
          <w:tcPr>
            <w:tcW w:w="0" w:type="auto"/>
            <w:hideMark/>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lang w:val="en-GB"/>
              </w:rPr>
            </w:pPr>
            <w:r w:rsidRPr="008F2D58">
              <w:rPr>
                <w:lang w:val="en-GB"/>
              </w:rPr>
              <w:t>Targets</w:t>
            </w:r>
          </w:p>
        </w:tc>
        <w:tc>
          <w:tcPr>
            <w:tcW w:w="0" w:type="auto"/>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lang w:val="en-GB"/>
              </w:rPr>
            </w:pPr>
            <w:r w:rsidRPr="008F2D58">
              <w:rPr>
                <w:lang w:val="en-GB"/>
              </w:rPr>
              <w:t>100.0%</w:t>
            </w:r>
          </w:p>
        </w:tc>
        <w:tc>
          <w:tcPr>
            <w:tcW w:w="0" w:type="auto"/>
            <w:hideMark/>
          </w:tcPr>
          <w:p w:rsidR="004A4896" w:rsidRPr="008F2D58" w:rsidRDefault="004A4896" w:rsidP="003E6BC9">
            <w:pPr>
              <w:cnfStyle w:val="000000100000" w:firstRow="0" w:lastRow="0" w:firstColumn="0" w:lastColumn="0" w:oddVBand="0" w:evenVBand="0" w:oddHBand="1" w:evenHBand="0" w:firstRowFirstColumn="0" w:firstRowLastColumn="0" w:lastRowFirstColumn="0" w:lastRowLastColumn="0"/>
              <w:rPr>
                <w:lang w:val="en-GB"/>
              </w:rPr>
            </w:pPr>
            <w:r w:rsidRPr="008F2D58">
              <w:rPr>
                <w:lang w:val="en-GB"/>
              </w:rPr>
              <w:t>100.0%</w:t>
            </w:r>
          </w:p>
        </w:tc>
      </w:tr>
    </w:tbl>
    <w:p w:rsidR="004A4896" w:rsidRPr="008F2D58" w:rsidRDefault="004A4896" w:rsidP="004A4896">
      <w:pPr>
        <w:jc w:val="both"/>
        <w:rPr>
          <w:b/>
          <w:bCs/>
          <w:lang w:val="en-GB"/>
        </w:rPr>
      </w:pPr>
    </w:p>
    <w:p w:rsidR="004A4896" w:rsidRPr="008F2D58" w:rsidRDefault="004A4896" w:rsidP="004A4896">
      <w:pPr>
        <w:rPr>
          <w:b/>
          <w:bCs/>
          <w:lang w:val="en-GB"/>
        </w:rPr>
      </w:pPr>
    </w:p>
    <w:p w:rsidR="004A4896" w:rsidRDefault="004A4896" w:rsidP="004A4896"/>
    <w:p w:rsidR="0008290A" w:rsidRPr="004A4896" w:rsidRDefault="0008290A" w:rsidP="004A4896"/>
    <w:sectPr w:rsidR="0008290A" w:rsidRPr="004A48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896"/>
    <w:rsid w:val="0001513F"/>
    <w:rsid w:val="00023370"/>
    <w:rsid w:val="0008290A"/>
    <w:rsid w:val="00093F20"/>
    <w:rsid w:val="00103C28"/>
    <w:rsid w:val="00115036"/>
    <w:rsid w:val="001578AD"/>
    <w:rsid w:val="00183442"/>
    <w:rsid w:val="001A6A97"/>
    <w:rsid w:val="001F6998"/>
    <w:rsid w:val="0024636D"/>
    <w:rsid w:val="00281C58"/>
    <w:rsid w:val="00282FFE"/>
    <w:rsid w:val="002A41B6"/>
    <w:rsid w:val="002B0883"/>
    <w:rsid w:val="002D2186"/>
    <w:rsid w:val="002D45E1"/>
    <w:rsid w:val="003340A7"/>
    <w:rsid w:val="00384FEE"/>
    <w:rsid w:val="003857B2"/>
    <w:rsid w:val="003D6939"/>
    <w:rsid w:val="003E6E10"/>
    <w:rsid w:val="00457602"/>
    <w:rsid w:val="004A4896"/>
    <w:rsid w:val="004B07CE"/>
    <w:rsid w:val="004C7111"/>
    <w:rsid w:val="00512BE9"/>
    <w:rsid w:val="00545A05"/>
    <w:rsid w:val="00587FEB"/>
    <w:rsid w:val="005C6F50"/>
    <w:rsid w:val="005D1717"/>
    <w:rsid w:val="005D5801"/>
    <w:rsid w:val="00602263"/>
    <w:rsid w:val="00634F19"/>
    <w:rsid w:val="006E3D2B"/>
    <w:rsid w:val="006E3DF4"/>
    <w:rsid w:val="00727218"/>
    <w:rsid w:val="00744E2A"/>
    <w:rsid w:val="00773E75"/>
    <w:rsid w:val="007852E8"/>
    <w:rsid w:val="00786E3A"/>
    <w:rsid w:val="00787440"/>
    <w:rsid w:val="007E6C12"/>
    <w:rsid w:val="00842158"/>
    <w:rsid w:val="00870A39"/>
    <w:rsid w:val="00925556"/>
    <w:rsid w:val="00925AB3"/>
    <w:rsid w:val="009B5302"/>
    <w:rsid w:val="00A67A16"/>
    <w:rsid w:val="00A87385"/>
    <w:rsid w:val="00A87F8E"/>
    <w:rsid w:val="00AE3B92"/>
    <w:rsid w:val="00B769BD"/>
    <w:rsid w:val="00B834EC"/>
    <w:rsid w:val="00C4054F"/>
    <w:rsid w:val="00C53050"/>
    <w:rsid w:val="00C92178"/>
    <w:rsid w:val="00D14278"/>
    <w:rsid w:val="00D23E22"/>
    <w:rsid w:val="00D44053"/>
    <w:rsid w:val="00D60EA4"/>
    <w:rsid w:val="00D64D93"/>
    <w:rsid w:val="00E47F4F"/>
    <w:rsid w:val="00E703C1"/>
    <w:rsid w:val="00EA60FD"/>
    <w:rsid w:val="00ED0ED1"/>
    <w:rsid w:val="00F138E7"/>
    <w:rsid w:val="00F156EE"/>
    <w:rsid w:val="00FD2BE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31124F-E3A5-4A64-A7D2-23324AC1D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89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4A489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896"/>
    <w:rPr>
      <w:rFonts w:asciiTheme="majorHAnsi" w:eastAsiaTheme="majorEastAsia" w:hAnsiTheme="majorHAnsi" w:cstheme="majorBidi"/>
      <w:color w:val="2E74B5" w:themeColor="accent1" w:themeShade="BF"/>
      <w:sz w:val="32"/>
      <w:szCs w:val="32"/>
      <w:lang w:val="en-US"/>
    </w:rPr>
  </w:style>
  <w:style w:type="character" w:styleId="Hyperlink">
    <w:name w:val="Hyperlink"/>
    <w:basedOn w:val="DefaultParagraphFont"/>
    <w:uiPriority w:val="99"/>
    <w:unhideWhenUsed/>
    <w:rsid w:val="004A4896"/>
    <w:rPr>
      <w:color w:val="0563C1" w:themeColor="hyperlink"/>
      <w:u w:val="single"/>
    </w:rPr>
  </w:style>
  <w:style w:type="table" w:styleId="PlainTable4">
    <w:name w:val="Plain Table 4"/>
    <w:basedOn w:val="TableNormal"/>
    <w:uiPriority w:val="44"/>
    <w:rsid w:val="004A4896"/>
    <w:pPr>
      <w:spacing w:after="0" w:line="240" w:lineRule="auto"/>
    </w:pPr>
    <w:rPr>
      <w:kern w:val="2"/>
      <w:sz w:val="24"/>
      <w:szCs w:val="24"/>
      <w:lang w:val="en-US"/>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s://github.com/binghong-ml/retro_star" TargetMode="External"/><Relationship Id="rId4" Type="http://schemas.openxmlformats.org/officeDocument/2006/relationships/image" Target="media/image1.png"/><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3554AD17B98448DBF9F256316F6CDAE"/>
        <w:category>
          <w:name w:val="General"/>
          <w:gallery w:val="placeholder"/>
        </w:category>
        <w:types>
          <w:type w:val="bbPlcHdr"/>
        </w:types>
        <w:behaviors>
          <w:behavior w:val="content"/>
        </w:behaviors>
        <w:guid w:val="{C9C89BBD-E54D-4405-B8DC-36DF12589945}"/>
      </w:docPartPr>
      <w:docPartBody>
        <w:p w:rsidR="00000000" w:rsidRDefault="00CD4375" w:rsidP="00CD4375">
          <w:pPr>
            <w:pStyle w:val="63554AD17B98448DBF9F256316F6CDAE"/>
          </w:pPr>
          <w:r w:rsidRPr="00B36690">
            <w:rPr>
              <w:rStyle w:val="PlaceholderText"/>
            </w:rPr>
            <w:t>Click or tap here to enter text.</w:t>
          </w:r>
        </w:p>
      </w:docPartBody>
    </w:docPart>
    <w:docPart>
      <w:docPartPr>
        <w:name w:val="0834C48FD58044D68C1B873CBBF05834"/>
        <w:category>
          <w:name w:val="General"/>
          <w:gallery w:val="placeholder"/>
        </w:category>
        <w:types>
          <w:type w:val="bbPlcHdr"/>
        </w:types>
        <w:behaviors>
          <w:behavior w:val="content"/>
        </w:behaviors>
        <w:guid w:val="{56947106-C638-4CE1-A626-D4E45373F639}"/>
      </w:docPartPr>
      <w:docPartBody>
        <w:p w:rsidR="00000000" w:rsidRDefault="00CD4375" w:rsidP="00CD4375">
          <w:pPr>
            <w:pStyle w:val="0834C48FD58044D68C1B873CBBF05834"/>
          </w:pPr>
          <w:r w:rsidRPr="00B36690">
            <w:rPr>
              <w:rStyle w:val="PlaceholderText"/>
            </w:rPr>
            <w:t>Click or tap here to enter text.</w:t>
          </w:r>
        </w:p>
      </w:docPartBody>
    </w:docPart>
    <w:docPart>
      <w:docPartPr>
        <w:name w:val="CC672AFE5B9241F4A550048D08C7640A"/>
        <w:category>
          <w:name w:val="General"/>
          <w:gallery w:val="placeholder"/>
        </w:category>
        <w:types>
          <w:type w:val="bbPlcHdr"/>
        </w:types>
        <w:behaviors>
          <w:behavior w:val="content"/>
        </w:behaviors>
        <w:guid w:val="{FCA15D56-7DDD-4978-A3F4-EE088AD1D1A6}"/>
      </w:docPartPr>
      <w:docPartBody>
        <w:p w:rsidR="00000000" w:rsidRDefault="00CD4375" w:rsidP="00CD4375">
          <w:pPr>
            <w:pStyle w:val="CC672AFE5B9241F4A550048D08C7640A"/>
          </w:pPr>
          <w:r w:rsidRPr="00B3669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375"/>
    <w:rsid w:val="00CD437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4375"/>
    <w:rPr>
      <w:color w:val="808080"/>
    </w:rPr>
  </w:style>
  <w:style w:type="paragraph" w:customStyle="1" w:styleId="63554AD17B98448DBF9F256316F6CDAE">
    <w:name w:val="63554AD17B98448DBF9F256316F6CDAE"/>
    <w:rsid w:val="00CD4375"/>
  </w:style>
  <w:style w:type="paragraph" w:customStyle="1" w:styleId="0834C48FD58044D68C1B873CBBF05834">
    <w:name w:val="0834C48FD58044D68C1B873CBBF05834"/>
    <w:rsid w:val="00CD4375"/>
  </w:style>
  <w:style w:type="paragraph" w:customStyle="1" w:styleId="CC672AFE5B9241F4A550048D08C7640A">
    <w:name w:val="CC672AFE5B9241F4A550048D08C7640A"/>
    <w:rsid w:val="00CD43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1091</Words>
  <Characters>6225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Vanitha R Ramu</dc:creator>
  <cp:keywords/>
  <dc:description/>
  <cp:lastModifiedBy>Vanitha R Ramu</cp:lastModifiedBy>
  <cp:revision>1</cp:revision>
  <dcterms:created xsi:type="dcterms:W3CDTF">2024-05-16T03:54:00Z</dcterms:created>
  <dcterms:modified xsi:type="dcterms:W3CDTF">2024-05-16T03:57:00Z</dcterms:modified>
</cp:coreProperties>
</file>