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A2DC" w14:textId="1F50BCFA" w:rsidR="00B83190" w:rsidRPr="00A81A33" w:rsidRDefault="00A81A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1A33">
        <w:rPr>
          <w:rFonts w:ascii="Times New Roman" w:hAnsi="Times New Roman" w:cs="Times New Roman"/>
          <w:b/>
          <w:bCs/>
          <w:sz w:val="24"/>
          <w:szCs w:val="24"/>
        </w:rPr>
        <w:t xml:space="preserve">Data Preprocessing </w:t>
      </w:r>
    </w:p>
    <w:p w14:paraId="6F64365E" w14:textId="56629CF9" w:rsidR="00CE2949" w:rsidRDefault="00A81A33" w:rsidP="00CE294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949">
        <w:rPr>
          <w:rFonts w:ascii="Times New Roman" w:hAnsi="Times New Roman" w:cs="Times New Roman"/>
          <w:color w:val="000000"/>
          <w:sz w:val="24"/>
          <w:szCs w:val="24"/>
        </w:rPr>
        <w:t>The dataset dimensions, pre- and post-preprocessing, illustrate the effect of feature selection on the dimensionality of the bioassay data and are presented in Table 1.</w:t>
      </w:r>
    </w:p>
    <w:p w14:paraId="14E54345" w14:textId="0D8CCB22" w:rsidR="00CE2949" w:rsidRPr="00CE2949" w:rsidRDefault="00CE2949" w:rsidP="00CE2949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44632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CE294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Summary of datasets before and after preprocessing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E2949" w14:paraId="6D7B65DF" w14:textId="77777777" w:rsidTr="00DB3D35">
        <w:tc>
          <w:tcPr>
            <w:tcW w:w="3005" w:type="dxa"/>
          </w:tcPr>
          <w:p w14:paraId="31E65C82" w14:textId="77777777" w:rsidR="00CE2949" w:rsidRPr="00CE2949" w:rsidRDefault="00CE2949" w:rsidP="00DB3D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Dataset</w:t>
            </w:r>
          </w:p>
        </w:tc>
        <w:tc>
          <w:tcPr>
            <w:tcW w:w="3005" w:type="dxa"/>
          </w:tcPr>
          <w:p w14:paraId="6D77C842" w14:textId="77777777" w:rsidR="00CE2949" w:rsidRPr="00CE2949" w:rsidRDefault="00CE2949" w:rsidP="00DB3D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Balanced data shape in rows and columns before preprocessing</w:t>
            </w:r>
          </w:p>
        </w:tc>
        <w:tc>
          <w:tcPr>
            <w:tcW w:w="3006" w:type="dxa"/>
          </w:tcPr>
          <w:p w14:paraId="274A6E6F" w14:textId="77777777" w:rsidR="00CE2949" w:rsidRPr="00CE2949" w:rsidRDefault="00CE2949" w:rsidP="00DB3D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Final data shape in rows and columns after preprocessing</w:t>
            </w:r>
          </w:p>
        </w:tc>
      </w:tr>
      <w:tr w:rsidR="00CE2949" w14:paraId="14CE4442" w14:textId="77777777" w:rsidTr="00DB3D35">
        <w:tc>
          <w:tcPr>
            <w:tcW w:w="3005" w:type="dxa"/>
          </w:tcPr>
          <w:p w14:paraId="32001C24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AID932</w:t>
            </w:r>
          </w:p>
        </w:tc>
        <w:tc>
          <w:tcPr>
            <w:tcW w:w="3005" w:type="dxa"/>
          </w:tcPr>
          <w:p w14:paraId="49445BEE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 23530</w:t>
            </w:r>
          </w:p>
        </w:tc>
        <w:tc>
          <w:tcPr>
            <w:tcW w:w="3006" w:type="dxa"/>
          </w:tcPr>
          <w:p w14:paraId="5E87A4E8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*12686</w:t>
            </w:r>
          </w:p>
        </w:tc>
      </w:tr>
      <w:tr w:rsidR="00CE2949" w14:paraId="12414A4E" w14:textId="77777777" w:rsidTr="00DB3D35">
        <w:tc>
          <w:tcPr>
            <w:tcW w:w="3005" w:type="dxa"/>
          </w:tcPr>
          <w:p w14:paraId="481D41A3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AID1239</w:t>
            </w:r>
          </w:p>
        </w:tc>
        <w:tc>
          <w:tcPr>
            <w:tcW w:w="3005" w:type="dxa"/>
          </w:tcPr>
          <w:p w14:paraId="256BE3C2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 24283</w:t>
            </w:r>
          </w:p>
        </w:tc>
        <w:tc>
          <w:tcPr>
            <w:tcW w:w="3006" w:type="dxa"/>
          </w:tcPr>
          <w:p w14:paraId="370D3F47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 12531</w:t>
            </w:r>
          </w:p>
        </w:tc>
      </w:tr>
      <w:tr w:rsidR="00CE2949" w14:paraId="339D8CDE" w14:textId="77777777" w:rsidTr="00DB3D35">
        <w:tc>
          <w:tcPr>
            <w:tcW w:w="3005" w:type="dxa"/>
          </w:tcPr>
          <w:p w14:paraId="6DCC5F0F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AID1578</w:t>
            </w:r>
          </w:p>
        </w:tc>
        <w:tc>
          <w:tcPr>
            <w:tcW w:w="3005" w:type="dxa"/>
          </w:tcPr>
          <w:p w14:paraId="5467C2A7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 16384</w:t>
            </w:r>
          </w:p>
        </w:tc>
        <w:tc>
          <w:tcPr>
            <w:tcW w:w="3006" w:type="dxa"/>
          </w:tcPr>
          <w:p w14:paraId="2BA3526B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*12773</w:t>
            </w:r>
          </w:p>
        </w:tc>
      </w:tr>
      <w:tr w:rsidR="00CE2949" w14:paraId="3545FD76" w14:textId="77777777" w:rsidTr="00DB3D35">
        <w:tc>
          <w:tcPr>
            <w:tcW w:w="3005" w:type="dxa"/>
          </w:tcPr>
          <w:p w14:paraId="3E31EAC1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AID1259354</w:t>
            </w:r>
          </w:p>
        </w:tc>
        <w:tc>
          <w:tcPr>
            <w:tcW w:w="3005" w:type="dxa"/>
          </w:tcPr>
          <w:p w14:paraId="1C07BA3E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3648 * 12826</w:t>
            </w:r>
          </w:p>
        </w:tc>
        <w:tc>
          <w:tcPr>
            <w:tcW w:w="3006" w:type="dxa"/>
          </w:tcPr>
          <w:p w14:paraId="6F80A4FA" w14:textId="77777777" w:rsidR="00CE2949" w:rsidRPr="00CE2949" w:rsidRDefault="00CE2949" w:rsidP="00DB3D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3648 * 12785</w:t>
            </w:r>
          </w:p>
        </w:tc>
      </w:tr>
    </w:tbl>
    <w:p w14:paraId="15D89C06" w14:textId="77777777" w:rsidR="00CE2949" w:rsidRDefault="00CE2949" w:rsidP="00CE29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5CC45" w14:textId="557933C9" w:rsidR="00537987" w:rsidRDefault="00537987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Scaffold-based </w:t>
      </w:r>
      <w:r w:rsidR="00DB1D5C">
        <w:rPr>
          <w:rFonts w:ascii="Times New Roman" w:hAnsi="Times New Roman" w:cs="Times New Roman"/>
          <w:b/>
          <w:bCs/>
          <w:sz w:val="24"/>
          <w:szCs w:val="24"/>
        </w:rPr>
        <w:t xml:space="preserve">Performance </w:t>
      </w:r>
      <w:r w:rsidR="009B5420">
        <w:rPr>
          <w:rFonts w:ascii="Times New Roman" w:hAnsi="Times New Roman" w:cs="Times New Roman"/>
          <w:b/>
          <w:bCs/>
          <w:sz w:val="24"/>
          <w:szCs w:val="24"/>
        </w:rPr>
        <w:t>Evaluation of models</w:t>
      </w:r>
    </w:p>
    <w:p w14:paraId="2FAFA89F" w14:textId="099C0B7B" w:rsidR="0021098A" w:rsidRDefault="0021098A" w:rsidP="00F5550D">
      <w:pPr>
        <w:jc w:val="both"/>
        <w:rPr>
          <w:rFonts w:ascii="Times New Roman" w:hAnsi="Times New Roman" w:cs="Times New Roman"/>
          <w:sz w:val="24"/>
          <w:szCs w:val="24"/>
        </w:rPr>
      </w:pPr>
      <w:r w:rsidRPr="0021098A">
        <w:rPr>
          <w:rFonts w:ascii="Times New Roman" w:hAnsi="Times New Roman" w:cs="Times New Roman"/>
          <w:sz w:val="24"/>
          <w:szCs w:val="24"/>
        </w:rPr>
        <w:t xml:space="preserve">The performance of all models evaluated under Murcko scaffold-based splitting across the datasets is summarized in </w:t>
      </w:r>
      <w:r w:rsidR="00DB0BDD">
        <w:rPr>
          <w:rFonts w:ascii="Times New Roman" w:hAnsi="Times New Roman" w:cs="Times New Roman"/>
          <w:sz w:val="24"/>
          <w:szCs w:val="24"/>
        </w:rPr>
        <w:t>Tables</w:t>
      </w:r>
      <w:r w:rsidRPr="0021098A">
        <w:rPr>
          <w:rFonts w:ascii="Times New Roman" w:hAnsi="Times New Roman" w:cs="Times New Roman"/>
          <w:sz w:val="24"/>
          <w:szCs w:val="24"/>
        </w:rPr>
        <w:t xml:space="preserve"> </w:t>
      </w:r>
      <w:r w:rsidR="001F51D6">
        <w:rPr>
          <w:rFonts w:ascii="Times New Roman" w:hAnsi="Times New Roman" w:cs="Times New Roman"/>
          <w:sz w:val="24"/>
          <w:szCs w:val="24"/>
        </w:rPr>
        <w:t>2</w:t>
      </w:r>
      <w:r w:rsidR="00507D5A">
        <w:rPr>
          <w:rFonts w:ascii="Times New Roman" w:hAnsi="Times New Roman" w:cs="Times New Roman"/>
          <w:sz w:val="24"/>
          <w:szCs w:val="24"/>
        </w:rPr>
        <w:t xml:space="preserve"> to 5</w:t>
      </w:r>
      <w:r w:rsidRPr="0021098A">
        <w:rPr>
          <w:rFonts w:ascii="Times New Roman" w:hAnsi="Times New Roman" w:cs="Times New Roman"/>
          <w:sz w:val="24"/>
          <w:szCs w:val="24"/>
        </w:rPr>
        <w:t>.</w:t>
      </w:r>
    </w:p>
    <w:p w14:paraId="5645C87E" w14:textId="08A02CCE" w:rsidR="001C0309" w:rsidRPr="00F425D1" w:rsidRDefault="001C0309" w:rsidP="001C0309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44632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F425D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Scaffold-based split performance evaluation on dataset AID932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265"/>
        <w:gridCol w:w="1104"/>
        <w:gridCol w:w="1104"/>
        <w:gridCol w:w="1159"/>
        <w:gridCol w:w="1065"/>
        <w:gridCol w:w="1134"/>
        <w:gridCol w:w="1083"/>
      </w:tblGrid>
      <w:tr w:rsidR="00ED5B9E" w14:paraId="22021652" w14:textId="77777777" w:rsidTr="00EE2C66">
        <w:tc>
          <w:tcPr>
            <w:tcW w:w="1102" w:type="dxa"/>
          </w:tcPr>
          <w:p w14:paraId="702EB5F4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265" w:type="dxa"/>
          </w:tcPr>
          <w:p w14:paraId="4B0736B8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104" w:type="dxa"/>
          </w:tcPr>
          <w:p w14:paraId="6ECB0C07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104" w:type="dxa"/>
          </w:tcPr>
          <w:p w14:paraId="7E996AEA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PR-AUC</w:t>
            </w:r>
          </w:p>
        </w:tc>
        <w:tc>
          <w:tcPr>
            <w:tcW w:w="1159" w:type="dxa"/>
          </w:tcPr>
          <w:p w14:paraId="5EA7954E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065" w:type="dxa"/>
          </w:tcPr>
          <w:p w14:paraId="5E17CCBE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134" w:type="dxa"/>
          </w:tcPr>
          <w:p w14:paraId="52167515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083" w:type="dxa"/>
          </w:tcPr>
          <w:p w14:paraId="42967B39" w14:textId="77777777" w:rsidR="00ED5B9E" w:rsidRPr="00556A1E" w:rsidRDefault="00ED5B9E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</w:tr>
      <w:tr w:rsidR="00ED5B9E" w14:paraId="5F858DA0" w14:textId="77777777" w:rsidTr="00EE2C66">
        <w:tc>
          <w:tcPr>
            <w:tcW w:w="1102" w:type="dxa"/>
          </w:tcPr>
          <w:p w14:paraId="451F0EBF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FFNN</w:t>
            </w:r>
          </w:p>
        </w:tc>
        <w:tc>
          <w:tcPr>
            <w:tcW w:w="1265" w:type="dxa"/>
          </w:tcPr>
          <w:p w14:paraId="53858FC0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F48">
              <w:rPr>
                <w:rFonts w:ascii="Times New Roman" w:hAnsi="Times New Roman" w:cs="Times New Roman"/>
                <w:sz w:val="24"/>
                <w:szCs w:val="24"/>
              </w:rPr>
              <w:t>0.7950 ± 0.0135</w:t>
            </w:r>
          </w:p>
        </w:tc>
        <w:tc>
          <w:tcPr>
            <w:tcW w:w="1104" w:type="dxa"/>
          </w:tcPr>
          <w:p w14:paraId="45E894D6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9A">
              <w:rPr>
                <w:rFonts w:ascii="Times New Roman" w:hAnsi="Times New Roman" w:cs="Times New Roman"/>
                <w:sz w:val="24"/>
                <w:szCs w:val="24"/>
              </w:rPr>
              <w:t>0.8732 ± 0.0122</w:t>
            </w:r>
          </w:p>
        </w:tc>
        <w:tc>
          <w:tcPr>
            <w:tcW w:w="1104" w:type="dxa"/>
          </w:tcPr>
          <w:p w14:paraId="06A2B8A7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18F">
              <w:rPr>
                <w:rFonts w:ascii="Times New Roman" w:hAnsi="Times New Roman" w:cs="Times New Roman"/>
                <w:sz w:val="24"/>
                <w:szCs w:val="24"/>
              </w:rPr>
              <w:t>0.8715 ± 0.0125</w:t>
            </w:r>
          </w:p>
        </w:tc>
        <w:tc>
          <w:tcPr>
            <w:tcW w:w="1159" w:type="dxa"/>
          </w:tcPr>
          <w:p w14:paraId="2B928927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18F">
              <w:rPr>
                <w:rFonts w:ascii="Times New Roman" w:hAnsi="Times New Roman" w:cs="Times New Roman"/>
                <w:sz w:val="24"/>
                <w:szCs w:val="24"/>
              </w:rPr>
              <w:t>0.7864 ± 0.0218</w:t>
            </w:r>
          </w:p>
        </w:tc>
        <w:tc>
          <w:tcPr>
            <w:tcW w:w="1065" w:type="dxa"/>
          </w:tcPr>
          <w:p w14:paraId="2FA476A2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E63">
              <w:rPr>
                <w:rFonts w:ascii="Times New Roman" w:hAnsi="Times New Roman" w:cs="Times New Roman"/>
                <w:sz w:val="24"/>
                <w:szCs w:val="24"/>
              </w:rPr>
              <w:t>0.8204 ± 0.0238</w:t>
            </w:r>
          </w:p>
        </w:tc>
        <w:tc>
          <w:tcPr>
            <w:tcW w:w="1134" w:type="dxa"/>
          </w:tcPr>
          <w:p w14:paraId="5367FA0B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E63">
              <w:rPr>
                <w:rFonts w:ascii="Times New Roman" w:hAnsi="Times New Roman" w:cs="Times New Roman"/>
                <w:sz w:val="24"/>
                <w:szCs w:val="24"/>
              </w:rPr>
              <w:t>0.8027 ± 0.0142</w:t>
            </w:r>
          </w:p>
        </w:tc>
        <w:tc>
          <w:tcPr>
            <w:tcW w:w="1083" w:type="dxa"/>
          </w:tcPr>
          <w:p w14:paraId="56F065FD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E63">
              <w:rPr>
                <w:rFonts w:ascii="Times New Roman" w:hAnsi="Times New Roman" w:cs="Times New Roman"/>
                <w:sz w:val="24"/>
                <w:szCs w:val="24"/>
              </w:rPr>
              <w:t>0.5893 ± 0.0272</w:t>
            </w:r>
          </w:p>
        </w:tc>
      </w:tr>
      <w:tr w:rsidR="00ED5B9E" w14:paraId="6B885BA1" w14:textId="77777777" w:rsidTr="00EE2C66">
        <w:tc>
          <w:tcPr>
            <w:tcW w:w="1102" w:type="dxa"/>
          </w:tcPr>
          <w:p w14:paraId="2197107D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</w:p>
        </w:tc>
        <w:tc>
          <w:tcPr>
            <w:tcW w:w="1265" w:type="dxa"/>
          </w:tcPr>
          <w:p w14:paraId="3B604B53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0.7043 ± 0.0486</w:t>
            </w:r>
          </w:p>
        </w:tc>
        <w:tc>
          <w:tcPr>
            <w:tcW w:w="1104" w:type="dxa"/>
          </w:tcPr>
          <w:p w14:paraId="783686AA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0.7844 ± 0.0209</w:t>
            </w:r>
          </w:p>
        </w:tc>
        <w:tc>
          <w:tcPr>
            <w:tcW w:w="1104" w:type="dxa"/>
          </w:tcPr>
          <w:p w14:paraId="5ED92DF4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0.7790 ± 0.0313</w:t>
            </w:r>
          </w:p>
        </w:tc>
        <w:tc>
          <w:tcPr>
            <w:tcW w:w="1159" w:type="dxa"/>
          </w:tcPr>
          <w:p w14:paraId="4CC4CFC4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0.7122 ± 0.0744</w:t>
            </w:r>
          </w:p>
        </w:tc>
        <w:tc>
          <w:tcPr>
            <w:tcW w:w="1065" w:type="dxa"/>
          </w:tcPr>
          <w:p w14:paraId="35638226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0.7382 ± 0.1165</w:t>
            </w:r>
          </w:p>
        </w:tc>
        <w:tc>
          <w:tcPr>
            <w:tcW w:w="1134" w:type="dxa"/>
          </w:tcPr>
          <w:p w14:paraId="4584AD84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0.7165 ± 0.0376</w:t>
            </w:r>
          </w:p>
        </w:tc>
        <w:tc>
          <w:tcPr>
            <w:tcW w:w="1083" w:type="dxa"/>
          </w:tcPr>
          <w:p w14:paraId="0E018642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0.4067 ± 0.1005</w:t>
            </w:r>
          </w:p>
        </w:tc>
      </w:tr>
      <w:tr w:rsidR="00ED5B9E" w14:paraId="74971922" w14:textId="77777777" w:rsidTr="00EE2C66">
        <w:tc>
          <w:tcPr>
            <w:tcW w:w="1102" w:type="dxa"/>
          </w:tcPr>
          <w:p w14:paraId="69301E88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</w:p>
          <w:p w14:paraId="761028BC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GNN</w:t>
            </w:r>
          </w:p>
        </w:tc>
        <w:tc>
          <w:tcPr>
            <w:tcW w:w="1265" w:type="dxa"/>
          </w:tcPr>
          <w:p w14:paraId="64F7B2A0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18">
              <w:rPr>
                <w:rFonts w:ascii="Times New Roman" w:hAnsi="Times New Roman" w:cs="Times New Roman"/>
                <w:sz w:val="24"/>
                <w:szCs w:val="24"/>
              </w:rPr>
              <w:t>0.7228 ± 0.0268</w:t>
            </w:r>
          </w:p>
        </w:tc>
        <w:tc>
          <w:tcPr>
            <w:tcW w:w="1104" w:type="dxa"/>
          </w:tcPr>
          <w:p w14:paraId="0D8C878F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B35">
              <w:rPr>
                <w:rFonts w:ascii="Times New Roman" w:hAnsi="Times New Roman" w:cs="Times New Roman"/>
                <w:sz w:val="24"/>
                <w:szCs w:val="24"/>
              </w:rPr>
              <w:t>0.7910 ± 0.0231</w:t>
            </w:r>
          </w:p>
        </w:tc>
        <w:tc>
          <w:tcPr>
            <w:tcW w:w="1104" w:type="dxa"/>
          </w:tcPr>
          <w:p w14:paraId="63392DD9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B35">
              <w:rPr>
                <w:rFonts w:ascii="Times New Roman" w:hAnsi="Times New Roman" w:cs="Times New Roman"/>
                <w:sz w:val="24"/>
                <w:szCs w:val="24"/>
              </w:rPr>
              <w:t>0.7768 ± 0.0371</w:t>
            </w:r>
          </w:p>
        </w:tc>
        <w:tc>
          <w:tcPr>
            <w:tcW w:w="1159" w:type="dxa"/>
          </w:tcPr>
          <w:p w14:paraId="23A0C0D0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B35">
              <w:rPr>
                <w:rFonts w:ascii="Times New Roman" w:hAnsi="Times New Roman" w:cs="Times New Roman"/>
                <w:sz w:val="24"/>
                <w:szCs w:val="24"/>
              </w:rPr>
              <w:t>0.7239 ± 0.0463</w:t>
            </w:r>
          </w:p>
        </w:tc>
        <w:tc>
          <w:tcPr>
            <w:tcW w:w="1065" w:type="dxa"/>
          </w:tcPr>
          <w:p w14:paraId="6911C360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0.7399 ± 0.0526</w:t>
            </w:r>
          </w:p>
        </w:tc>
        <w:tc>
          <w:tcPr>
            <w:tcW w:w="1134" w:type="dxa"/>
          </w:tcPr>
          <w:p w14:paraId="69813594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0.7303 ± 0.0313</w:t>
            </w:r>
          </w:p>
        </w:tc>
        <w:tc>
          <w:tcPr>
            <w:tcW w:w="1083" w:type="dxa"/>
          </w:tcPr>
          <w:p w14:paraId="1CF16AB3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0.4453 ± 0.0539</w:t>
            </w:r>
          </w:p>
        </w:tc>
      </w:tr>
      <w:tr w:rsidR="00ED5B9E" w14:paraId="58D06534" w14:textId="77777777" w:rsidTr="00EE2C66">
        <w:tc>
          <w:tcPr>
            <w:tcW w:w="1102" w:type="dxa"/>
          </w:tcPr>
          <w:p w14:paraId="63AC31D3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GCN</w:t>
            </w:r>
          </w:p>
        </w:tc>
        <w:tc>
          <w:tcPr>
            <w:tcW w:w="1265" w:type="dxa"/>
          </w:tcPr>
          <w:p w14:paraId="60004AE2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0.7228 ± 0.0268</w:t>
            </w:r>
          </w:p>
        </w:tc>
        <w:tc>
          <w:tcPr>
            <w:tcW w:w="1104" w:type="dxa"/>
          </w:tcPr>
          <w:p w14:paraId="0645BB23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0.7910 ± 0.0231</w:t>
            </w:r>
          </w:p>
        </w:tc>
        <w:tc>
          <w:tcPr>
            <w:tcW w:w="1104" w:type="dxa"/>
          </w:tcPr>
          <w:p w14:paraId="3C28EAEF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0.7768 ± 0.0371</w:t>
            </w:r>
          </w:p>
        </w:tc>
        <w:tc>
          <w:tcPr>
            <w:tcW w:w="1159" w:type="dxa"/>
          </w:tcPr>
          <w:p w14:paraId="08C995AA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0.7239 ± 0.0463</w:t>
            </w:r>
          </w:p>
        </w:tc>
        <w:tc>
          <w:tcPr>
            <w:tcW w:w="1065" w:type="dxa"/>
          </w:tcPr>
          <w:p w14:paraId="387F4F22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0.7399 ± 0.0526</w:t>
            </w:r>
          </w:p>
        </w:tc>
        <w:tc>
          <w:tcPr>
            <w:tcW w:w="1134" w:type="dxa"/>
          </w:tcPr>
          <w:p w14:paraId="070BA3EC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0.7303 ± 0.0313</w:t>
            </w:r>
          </w:p>
        </w:tc>
        <w:tc>
          <w:tcPr>
            <w:tcW w:w="1083" w:type="dxa"/>
          </w:tcPr>
          <w:p w14:paraId="649C3CAB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CA">
              <w:rPr>
                <w:rFonts w:ascii="Times New Roman" w:hAnsi="Times New Roman" w:cs="Times New Roman"/>
                <w:sz w:val="24"/>
                <w:szCs w:val="24"/>
              </w:rPr>
              <w:t>0.4453 ± 0.0539</w:t>
            </w:r>
          </w:p>
        </w:tc>
      </w:tr>
      <w:tr w:rsidR="00ED5B9E" w14:paraId="15214CD7" w14:textId="77777777" w:rsidTr="00EE2C66">
        <w:tc>
          <w:tcPr>
            <w:tcW w:w="1102" w:type="dxa"/>
          </w:tcPr>
          <w:p w14:paraId="4DC76A1C" w14:textId="77777777" w:rsidR="00ED5B9E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1265" w:type="dxa"/>
          </w:tcPr>
          <w:p w14:paraId="763E956D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84C">
              <w:rPr>
                <w:rFonts w:ascii="Times New Roman" w:hAnsi="Times New Roman" w:cs="Times New Roman"/>
                <w:sz w:val="24"/>
                <w:szCs w:val="24"/>
              </w:rPr>
              <w:t>0.7780 ± 0.0107</w:t>
            </w:r>
          </w:p>
        </w:tc>
        <w:tc>
          <w:tcPr>
            <w:tcW w:w="1104" w:type="dxa"/>
          </w:tcPr>
          <w:p w14:paraId="59F76DF5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6CA">
              <w:rPr>
                <w:rFonts w:ascii="Times New Roman" w:hAnsi="Times New Roman" w:cs="Times New Roman"/>
                <w:sz w:val="24"/>
                <w:szCs w:val="24"/>
              </w:rPr>
              <w:t>0.8553 ± 0.0122</w:t>
            </w:r>
          </w:p>
        </w:tc>
        <w:tc>
          <w:tcPr>
            <w:tcW w:w="1104" w:type="dxa"/>
          </w:tcPr>
          <w:p w14:paraId="0442377C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6CA">
              <w:rPr>
                <w:rFonts w:ascii="Times New Roman" w:hAnsi="Times New Roman" w:cs="Times New Roman"/>
                <w:sz w:val="24"/>
                <w:szCs w:val="24"/>
              </w:rPr>
              <w:t>0.8478 ± 0.0096</w:t>
            </w:r>
          </w:p>
        </w:tc>
        <w:tc>
          <w:tcPr>
            <w:tcW w:w="1159" w:type="dxa"/>
          </w:tcPr>
          <w:p w14:paraId="7B573D9A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6CA">
              <w:rPr>
                <w:rFonts w:ascii="Times New Roman" w:hAnsi="Times New Roman" w:cs="Times New Roman"/>
                <w:sz w:val="24"/>
                <w:szCs w:val="24"/>
              </w:rPr>
              <w:t>0.7811 ± 0.0216</w:t>
            </w:r>
          </w:p>
        </w:tc>
        <w:tc>
          <w:tcPr>
            <w:tcW w:w="1065" w:type="dxa"/>
          </w:tcPr>
          <w:p w14:paraId="5CE32791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99">
              <w:rPr>
                <w:rFonts w:ascii="Times New Roman" w:hAnsi="Times New Roman" w:cs="Times New Roman"/>
                <w:sz w:val="24"/>
                <w:szCs w:val="24"/>
              </w:rPr>
              <w:t>0.7853 ± 0.0433</w:t>
            </w:r>
          </w:p>
        </w:tc>
        <w:tc>
          <w:tcPr>
            <w:tcW w:w="1134" w:type="dxa"/>
          </w:tcPr>
          <w:p w14:paraId="1171D1CD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99">
              <w:rPr>
                <w:rFonts w:ascii="Times New Roman" w:hAnsi="Times New Roman" w:cs="Times New Roman"/>
                <w:sz w:val="24"/>
                <w:szCs w:val="24"/>
              </w:rPr>
              <w:t>0.7822 ± 0.0142</w:t>
            </w:r>
          </w:p>
        </w:tc>
        <w:tc>
          <w:tcPr>
            <w:tcW w:w="1083" w:type="dxa"/>
          </w:tcPr>
          <w:p w14:paraId="568A5D12" w14:textId="77777777" w:rsidR="00ED5B9E" w:rsidRPr="00381303" w:rsidRDefault="00ED5B9E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99">
              <w:rPr>
                <w:rFonts w:ascii="Times New Roman" w:hAnsi="Times New Roman" w:cs="Times New Roman"/>
                <w:sz w:val="24"/>
                <w:szCs w:val="24"/>
              </w:rPr>
              <w:t>0.5561 ± 0.0211</w:t>
            </w:r>
          </w:p>
        </w:tc>
      </w:tr>
    </w:tbl>
    <w:p w14:paraId="1FA9C1E2" w14:textId="77777777" w:rsidR="001841B7" w:rsidRDefault="001841B7" w:rsidP="00F555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EF7E" w14:textId="0E912054" w:rsidR="0006392E" w:rsidRPr="003674D8" w:rsidRDefault="0006392E" w:rsidP="0006392E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446327" w:rsidRPr="003674D8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3</w:t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Scaffold-based split </w:t>
      </w:r>
      <w:r w:rsidR="0091271B"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performance</w:t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evaluation on</w:t>
      </w:r>
      <w:r w:rsidR="0091271B"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dataset </w:t>
      </w:r>
      <w:r w:rsidRPr="003674D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AID1239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265"/>
        <w:gridCol w:w="1104"/>
        <w:gridCol w:w="1104"/>
        <w:gridCol w:w="1159"/>
        <w:gridCol w:w="1065"/>
        <w:gridCol w:w="1134"/>
        <w:gridCol w:w="1083"/>
      </w:tblGrid>
      <w:tr w:rsidR="003674D8" w14:paraId="6AC7D329" w14:textId="77777777" w:rsidTr="00EE2C66">
        <w:tc>
          <w:tcPr>
            <w:tcW w:w="1102" w:type="dxa"/>
          </w:tcPr>
          <w:p w14:paraId="39725919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265" w:type="dxa"/>
          </w:tcPr>
          <w:p w14:paraId="72D0DF3C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104" w:type="dxa"/>
          </w:tcPr>
          <w:p w14:paraId="5210F8C2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104" w:type="dxa"/>
          </w:tcPr>
          <w:p w14:paraId="7023FCF8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PR-AUC</w:t>
            </w:r>
          </w:p>
        </w:tc>
        <w:tc>
          <w:tcPr>
            <w:tcW w:w="1159" w:type="dxa"/>
          </w:tcPr>
          <w:p w14:paraId="2FACB5C6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065" w:type="dxa"/>
          </w:tcPr>
          <w:p w14:paraId="0FC63431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134" w:type="dxa"/>
          </w:tcPr>
          <w:p w14:paraId="41CCE550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083" w:type="dxa"/>
          </w:tcPr>
          <w:p w14:paraId="6C85F9AA" w14:textId="77777777" w:rsidR="003674D8" w:rsidRPr="00556A1E" w:rsidRDefault="003674D8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</w:tr>
      <w:tr w:rsidR="003674D8" w14:paraId="1E386B57" w14:textId="77777777" w:rsidTr="00EE2C66">
        <w:tc>
          <w:tcPr>
            <w:tcW w:w="1102" w:type="dxa"/>
          </w:tcPr>
          <w:p w14:paraId="0EFCB506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FFNN</w:t>
            </w:r>
          </w:p>
        </w:tc>
        <w:tc>
          <w:tcPr>
            <w:tcW w:w="1265" w:type="dxa"/>
          </w:tcPr>
          <w:p w14:paraId="0FB954AA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48">
              <w:rPr>
                <w:rFonts w:ascii="Times New Roman" w:hAnsi="Times New Roman" w:cs="Times New Roman"/>
                <w:sz w:val="24"/>
                <w:szCs w:val="24"/>
              </w:rPr>
              <w:t>0.7775 ± 0.0160</w:t>
            </w:r>
          </w:p>
        </w:tc>
        <w:tc>
          <w:tcPr>
            <w:tcW w:w="1104" w:type="dxa"/>
          </w:tcPr>
          <w:p w14:paraId="53F1BB0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F0">
              <w:rPr>
                <w:rFonts w:ascii="Times New Roman" w:hAnsi="Times New Roman" w:cs="Times New Roman"/>
                <w:sz w:val="24"/>
                <w:szCs w:val="24"/>
              </w:rPr>
              <w:t>0.8516 ± 0.0080</w:t>
            </w:r>
          </w:p>
        </w:tc>
        <w:tc>
          <w:tcPr>
            <w:tcW w:w="1104" w:type="dxa"/>
          </w:tcPr>
          <w:p w14:paraId="7BA1AB86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F0">
              <w:rPr>
                <w:rFonts w:ascii="Times New Roman" w:hAnsi="Times New Roman" w:cs="Times New Roman"/>
                <w:sz w:val="24"/>
                <w:szCs w:val="24"/>
              </w:rPr>
              <w:t>0.8418 ± 0.0167</w:t>
            </w:r>
          </w:p>
        </w:tc>
        <w:tc>
          <w:tcPr>
            <w:tcW w:w="1159" w:type="dxa"/>
          </w:tcPr>
          <w:p w14:paraId="043E30AA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386">
              <w:rPr>
                <w:rFonts w:ascii="Times New Roman" w:hAnsi="Times New Roman" w:cs="Times New Roman"/>
                <w:sz w:val="24"/>
                <w:szCs w:val="24"/>
              </w:rPr>
              <w:t>0.7772 ± 0.0461</w:t>
            </w:r>
          </w:p>
        </w:tc>
        <w:tc>
          <w:tcPr>
            <w:tcW w:w="1065" w:type="dxa"/>
          </w:tcPr>
          <w:p w14:paraId="60DD9C55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386">
              <w:rPr>
                <w:rFonts w:ascii="Times New Roman" w:hAnsi="Times New Roman" w:cs="Times New Roman"/>
                <w:sz w:val="24"/>
                <w:szCs w:val="24"/>
              </w:rPr>
              <w:t>0.7782 ± 0.0355</w:t>
            </w:r>
          </w:p>
        </w:tc>
        <w:tc>
          <w:tcPr>
            <w:tcW w:w="1134" w:type="dxa"/>
          </w:tcPr>
          <w:p w14:paraId="30C35A06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0.7760 ± 0.0085</w:t>
            </w:r>
          </w:p>
        </w:tc>
        <w:tc>
          <w:tcPr>
            <w:tcW w:w="1083" w:type="dxa"/>
          </w:tcPr>
          <w:p w14:paraId="5161564B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0.5554 ± 0.0317</w:t>
            </w:r>
          </w:p>
        </w:tc>
      </w:tr>
      <w:tr w:rsidR="003674D8" w14:paraId="7C5497FA" w14:textId="77777777" w:rsidTr="00EE2C66">
        <w:tc>
          <w:tcPr>
            <w:tcW w:w="1102" w:type="dxa"/>
          </w:tcPr>
          <w:p w14:paraId="757AB840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</w:p>
        </w:tc>
        <w:tc>
          <w:tcPr>
            <w:tcW w:w="1265" w:type="dxa"/>
          </w:tcPr>
          <w:p w14:paraId="7FFB72A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0.7195 ± 0.0115</w:t>
            </w:r>
          </w:p>
        </w:tc>
        <w:tc>
          <w:tcPr>
            <w:tcW w:w="1104" w:type="dxa"/>
          </w:tcPr>
          <w:p w14:paraId="6C6B2166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0.7873 ± 0.0098</w:t>
            </w:r>
          </w:p>
        </w:tc>
        <w:tc>
          <w:tcPr>
            <w:tcW w:w="1104" w:type="dxa"/>
          </w:tcPr>
          <w:p w14:paraId="64ED3C11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0.7943 ± 0.0101</w:t>
            </w:r>
          </w:p>
        </w:tc>
        <w:tc>
          <w:tcPr>
            <w:tcW w:w="1159" w:type="dxa"/>
          </w:tcPr>
          <w:p w14:paraId="7C26354F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0.7381 ± 0.0291</w:t>
            </w:r>
          </w:p>
        </w:tc>
        <w:tc>
          <w:tcPr>
            <w:tcW w:w="1065" w:type="dxa"/>
          </w:tcPr>
          <w:p w14:paraId="60D80F6F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0.6744 ± 0.0412</w:t>
            </w:r>
          </w:p>
        </w:tc>
        <w:tc>
          <w:tcPr>
            <w:tcW w:w="1134" w:type="dxa"/>
          </w:tcPr>
          <w:p w14:paraId="5BD4F95A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0.7037 ± 0.0191</w:t>
            </w:r>
          </w:p>
        </w:tc>
        <w:tc>
          <w:tcPr>
            <w:tcW w:w="1083" w:type="dxa"/>
          </w:tcPr>
          <w:p w14:paraId="146EDE58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0.4381 ± 0.0233</w:t>
            </w:r>
          </w:p>
        </w:tc>
      </w:tr>
      <w:tr w:rsidR="003674D8" w14:paraId="30CC566F" w14:textId="77777777" w:rsidTr="00EE2C66">
        <w:tc>
          <w:tcPr>
            <w:tcW w:w="1102" w:type="dxa"/>
          </w:tcPr>
          <w:p w14:paraId="545752FF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</w:p>
          <w:p w14:paraId="3517E02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GNN</w:t>
            </w:r>
          </w:p>
        </w:tc>
        <w:tc>
          <w:tcPr>
            <w:tcW w:w="1265" w:type="dxa"/>
          </w:tcPr>
          <w:p w14:paraId="6FFFC229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0.7772 ± 0.0129</w:t>
            </w:r>
          </w:p>
        </w:tc>
        <w:tc>
          <w:tcPr>
            <w:tcW w:w="1104" w:type="dxa"/>
          </w:tcPr>
          <w:p w14:paraId="41C8985A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0.8528 ± 0.0191</w:t>
            </w:r>
          </w:p>
        </w:tc>
        <w:tc>
          <w:tcPr>
            <w:tcW w:w="1104" w:type="dxa"/>
          </w:tcPr>
          <w:p w14:paraId="47899F78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0.8420 ± 0.0238</w:t>
            </w:r>
          </w:p>
        </w:tc>
        <w:tc>
          <w:tcPr>
            <w:tcW w:w="1159" w:type="dxa"/>
          </w:tcPr>
          <w:p w14:paraId="05B79238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0.7662 ± 0.0191</w:t>
            </w:r>
          </w:p>
        </w:tc>
        <w:tc>
          <w:tcPr>
            <w:tcW w:w="1065" w:type="dxa"/>
          </w:tcPr>
          <w:p w14:paraId="6E7116BA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0.7929 ± 0.0239</w:t>
            </w:r>
          </w:p>
        </w:tc>
        <w:tc>
          <w:tcPr>
            <w:tcW w:w="1134" w:type="dxa"/>
          </w:tcPr>
          <w:p w14:paraId="0381DA1B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0.7790 ± 0.0103</w:t>
            </w:r>
          </w:p>
        </w:tc>
        <w:tc>
          <w:tcPr>
            <w:tcW w:w="1083" w:type="dxa"/>
          </w:tcPr>
          <w:p w14:paraId="2798ED17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0.5543 ± 0.0260</w:t>
            </w:r>
          </w:p>
        </w:tc>
      </w:tr>
      <w:tr w:rsidR="003674D8" w14:paraId="26831470" w14:textId="77777777" w:rsidTr="00EE2C66">
        <w:tc>
          <w:tcPr>
            <w:tcW w:w="1102" w:type="dxa"/>
          </w:tcPr>
          <w:p w14:paraId="2A1CBA51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GCN</w:t>
            </w:r>
          </w:p>
        </w:tc>
        <w:tc>
          <w:tcPr>
            <w:tcW w:w="1265" w:type="dxa"/>
          </w:tcPr>
          <w:p w14:paraId="2B246EA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0.7380 ± 0.0195</w:t>
            </w:r>
          </w:p>
        </w:tc>
        <w:tc>
          <w:tcPr>
            <w:tcW w:w="1104" w:type="dxa"/>
          </w:tcPr>
          <w:p w14:paraId="2FB68DA2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0.8002 ± 0.0306</w:t>
            </w:r>
          </w:p>
        </w:tc>
        <w:tc>
          <w:tcPr>
            <w:tcW w:w="1104" w:type="dxa"/>
          </w:tcPr>
          <w:p w14:paraId="09644ED4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0.7799 ± 0.0377</w:t>
            </w:r>
          </w:p>
        </w:tc>
        <w:tc>
          <w:tcPr>
            <w:tcW w:w="1159" w:type="dxa"/>
          </w:tcPr>
          <w:p w14:paraId="6830DFB9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0.7202 ± 0.0291</w:t>
            </w:r>
          </w:p>
        </w:tc>
        <w:tc>
          <w:tcPr>
            <w:tcW w:w="1065" w:type="dxa"/>
          </w:tcPr>
          <w:p w14:paraId="3603ABB4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0.7731 ± 0.0223</w:t>
            </w:r>
          </w:p>
        </w:tc>
        <w:tc>
          <w:tcPr>
            <w:tcW w:w="1134" w:type="dxa"/>
          </w:tcPr>
          <w:p w14:paraId="45DED6A8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0.7451 ± 0.0128</w:t>
            </w:r>
          </w:p>
        </w:tc>
        <w:tc>
          <w:tcPr>
            <w:tcW w:w="1083" w:type="dxa"/>
          </w:tcPr>
          <w:p w14:paraId="10DDC2B3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84C">
              <w:rPr>
                <w:rFonts w:ascii="Times New Roman" w:hAnsi="Times New Roman" w:cs="Times New Roman"/>
                <w:sz w:val="24"/>
                <w:szCs w:val="24"/>
              </w:rPr>
              <w:t>0.4765 ± 0.0391</w:t>
            </w:r>
          </w:p>
        </w:tc>
      </w:tr>
      <w:tr w:rsidR="003674D8" w14:paraId="260FA220" w14:textId="77777777" w:rsidTr="00EE2C66">
        <w:tc>
          <w:tcPr>
            <w:tcW w:w="1102" w:type="dxa"/>
          </w:tcPr>
          <w:p w14:paraId="0DB3C423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1265" w:type="dxa"/>
          </w:tcPr>
          <w:p w14:paraId="44783613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0.7968 ± 0.0182</w:t>
            </w:r>
          </w:p>
        </w:tc>
        <w:tc>
          <w:tcPr>
            <w:tcW w:w="1104" w:type="dxa"/>
          </w:tcPr>
          <w:p w14:paraId="52BF5C0E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0.8676 ± 0.0209</w:t>
            </w:r>
          </w:p>
        </w:tc>
        <w:tc>
          <w:tcPr>
            <w:tcW w:w="1104" w:type="dxa"/>
          </w:tcPr>
          <w:p w14:paraId="123B672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0.8683 ± 0.0192</w:t>
            </w:r>
          </w:p>
        </w:tc>
        <w:tc>
          <w:tcPr>
            <w:tcW w:w="1159" w:type="dxa"/>
          </w:tcPr>
          <w:p w14:paraId="0BF1AD8C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0.8017 ± 0.0282</w:t>
            </w:r>
          </w:p>
        </w:tc>
        <w:tc>
          <w:tcPr>
            <w:tcW w:w="1065" w:type="dxa"/>
          </w:tcPr>
          <w:p w14:paraId="519B8DEE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0.7857 ± 0.0384</w:t>
            </w:r>
          </w:p>
        </w:tc>
        <w:tc>
          <w:tcPr>
            <w:tcW w:w="1134" w:type="dxa"/>
          </w:tcPr>
          <w:p w14:paraId="57A0B488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0.7928 ± 0.0169</w:t>
            </w:r>
          </w:p>
        </w:tc>
        <w:tc>
          <w:tcPr>
            <w:tcW w:w="1083" w:type="dxa"/>
          </w:tcPr>
          <w:p w14:paraId="4B3AB3C6" w14:textId="77777777" w:rsidR="003674D8" w:rsidRDefault="003674D8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71B">
              <w:rPr>
                <w:rFonts w:ascii="Times New Roman" w:hAnsi="Times New Roman" w:cs="Times New Roman"/>
                <w:sz w:val="24"/>
                <w:szCs w:val="24"/>
              </w:rPr>
              <w:t>0.5934 ± 0.0363</w:t>
            </w:r>
          </w:p>
        </w:tc>
      </w:tr>
    </w:tbl>
    <w:p w14:paraId="5BFA50DB" w14:textId="77777777" w:rsidR="001F51D6" w:rsidRPr="00C0319A" w:rsidRDefault="001F51D6" w:rsidP="00F555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EEA1B" w14:textId="41AA150C" w:rsidR="00CF04C5" w:rsidRPr="00CF04C5" w:rsidRDefault="00CF04C5" w:rsidP="00CF04C5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44632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4</w:t>
      </w: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CF04C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Scaffold-based split performance evaluation on dataset AID1578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265"/>
        <w:gridCol w:w="1104"/>
        <w:gridCol w:w="1104"/>
        <w:gridCol w:w="1159"/>
        <w:gridCol w:w="1065"/>
        <w:gridCol w:w="1134"/>
        <w:gridCol w:w="1083"/>
      </w:tblGrid>
      <w:tr w:rsidR="003D2379" w14:paraId="1C9BB24C" w14:textId="77777777" w:rsidTr="00EE2C66">
        <w:tc>
          <w:tcPr>
            <w:tcW w:w="1102" w:type="dxa"/>
          </w:tcPr>
          <w:p w14:paraId="7A2BCD41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265" w:type="dxa"/>
          </w:tcPr>
          <w:p w14:paraId="7D6E21AF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104" w:type="dxa"/>
          </w:tcPr>
          <w:p w14:paraId="050F2625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104" w:type="dxa"/>
          </w:tcPr>
          <w:p w14:paraId="31371EC0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PR-AUC</w:t>
            </w:r>
          </w:p>
        </w:tc>
        <w:tc>
          <w:tcPr>
            <w:tcW w:w="1159" w:type="dxa"/>
          </w:tcPr>
          <w:p w14:paraId="2AA38644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065" w:type="dxa"/>
          </w:tcPr>
          <w:p w14:paraId="5E62A25D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134" w:type="dxa"/>
          </w:tcPr>
          <w:p w14:paraId="08FBA474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083" w:type="dxa"/>
          </w:tcPr>
          <w:p w14:paraId="38E0A160" w14:textId="77777777" w:rsidR="003D2379" w:rsidRPr="00556A1E" w:rsidRDefault="003D2379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</w:tr>
      <w:tr w:rsidR="003D2379" w14:paraId="418997F7" w14:textId="77777777" w:rsidTr="00EE2C66">
        <w:tc>
          <w:tcPr>
            <w:tcW w:w="1102" w:type="dxa"/>
          </w:tcPr>
          <w:p w14:paraId="1C13DFF5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FFNN</w:t>
            </w:r>
          </w:p>
        </w:tc>
        <w:tc>
          <w:tcPr>
            <w:tcW w:w="1265" w:type="dxa"/>
          </w:tcPr>
          <w:p w14:paraId="41838562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DA">
              <w:rPr>
                <w:rFonts w:ascii="Times New Roman" w:hAnsi="Times New Roman" w:cs="Times New Roman"/>
                <w:sz w:val="24"/>
                <w:szCs w:val="24"/>
              </w:rPr>
              <w:t>0.6832 ± 0.0140</w:t>
            </w:r>
          </w:p>
        </w:tc>
        <w:tc>
          <w:tcPr>
            <w:tcW w:w="1104" w:type="dxa"/>
          </w:tcPr>
          <w:p w14:paraId="6DA0D019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34">
              <w:rPr>
                <w:rFonts w:ascii="Times New Roman" w:hAnsi="Times New Roman" w:cs="Times New Roman"/>
                <w:sz w:val="24"/>
                <w:szCs w:val="24"/>
              </w:rPr>
              <w:t>0.7439 ± 0.0139</w:t>
            </w:r>
          </w:p>
        </w:tc>
        <w:tc>
          <w:tcPr>
            <w:tcW w:w="1104" w:type="dxa"/>
          </w:tcPr>
          <w:p w14:paraId="4D5C4492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186">
              <w:rPr>
                <w:rFonts w:ascii="Times New Roman" w:hAnsi="Times New Roman" w:cs="Times New Roman"/>
                <w:sz w:val="24"/>
                <w:szCs w:val="24"/>
              </w:rPr>
              <w:t>0.7441 ± 0.0203</w:t>
            </w:r>
          </w:p>
        </w:tc>
        <w:tc>
          <w:tcPr>
            <w:tcW w:w="1159" w:type="dxa"/>
          </w:tcPr>
          <w:p w14:paraId="67BF67AF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186">
              <w:rPr>
                <w:rFonts w:ascii="Times New Roman" w:hAnsi="Times New Roman" w:cs="Times New Roman"/>
                <w:sz w:val="24"/>
                <w:szCs w:val="24"/>
              </w:rPr>
              <w:t>0.6871 ± 0.0299</w:t>
            </w:r>
          </w:p>
        </w:tc>
        <w:tc>
          <w:tcPr>
            <w:tcW w:w="1065" w:type="dxa"/>
          </w:tcPr>
          <w:p w14:paraId="34F98BD4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5D3">
              <w:rPr>
                <w:rFonts w:ascii="Times New Roman" w:hAnsi="Times New Roman" w:cs="Times New Roman"/>
                <w:sz w:val="24"/>
                <w:szCs w:val="24"/>
              </w:rPr>
              <w:t>0.6796 ± 0.0828</w:t>
            </w:r>
          </w:p>
        </w:tc>
        <w:tc>
          <w:tcPr>
            <w:tcW w:w="1134" w:type="dxa"/>
          </w:tcPr>
          <w:p w14:paraId="64760307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138">
              <w:rPr>
                <w:rFonts w:ascii="Times New Roman" w:hAnsi="Times New Roman" w:cs="Times New Roman"/>
                <w:sz w:val="24"/>
                <w:szCs w:val="24"/>
              </w:rPr>
              <w:t>0.6797 ± 0.0287</w:t>
            </w:r>
          </w:p>
        </w:tc>
        <w:tc>
          <w:tcPr>
            <w:tcW w:w="1083" w:type="dxa"/>
          </w:tcPr>
          <w:p w14:paraId="1E5F1A88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FDE">
              <w:rPr>
                <w:rFonts w:ascii="Times New Roman" w:hAnsi="Times New Roman" w:cs="Times New Roman"/>
                <w:sz w:val="24"/>
                <w:szCs w:val="24"/>
              </w:rPr>
              <w:t>0.3657 ± 0.0261</w:t>
            </w:r>
          </w:p>
        </w:tc>
      </w:tr>
      <w:tr w:rsidR="003D2379" w14:paraId="0D537D6D" w14:textId="77777777" w:rsidTr="00EE2C66">
        <w:tc>
          <w:tcPr>
            <w:tcW w:w="1102" w:type="dxa"/>
          </w:tcPr>
          <w:p w14:paraId="5697C049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</w:p>
        </w:tc>
        <w:tc>
          <w:tcPr>
            <w:tcW w:w="1265" w:type="dxa"/>
          </w:tcPr>
          <w:p w14:paraId="16B89D65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4">
              <w:rPr>
                <w:rFonts w:ascii="Times New Roman" w:hAnsi="Times New Roman" w:cs="Times New Roman"/>
                <w:sz w:val="24"/>
                <w:szCs w:val="24"/>
              </w:rPr>
              <w:t>0.5308 ± 0.0150</w:t>
            </w:r>
          </w:p>
        </w:tc>
        <w:tc>
          <w:tcPr>
            <w:tcW w:w="1104" w:type="dxa"/>
          </w:tcPr>
          <w:p w14:paraId="437ADC3F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4">
              <w:rPr>
                <w:rFonts w:ascii="Times New Roman" w:hAnsi="Times New Roman" w:cs="Times New Roman"/>
                <w:sz w:val="24"/>
                <w:szCs w:val="24"/>
              </w:rPr>
              <w:t>0.5416 ± 0.0208</w:t>
            </w:r>
          </w:p>
        </w:tc>
        <w:tc>
          <w:tcPr>
            <w:tcW w:w="1104" w:type="dxa"/>
          </w:tcPr>
          <w:p w14:paraId="5B602B56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4">
              <w:rPr>
                <w:rFonts w:ascii="Times New Roman" w:hAnsi="Times New Roman" w:cs="Times New Roman"/>
                <w:sz w:val="24"/>
                <w:szCs w:val="24"/>
              </w:rPr>
              <w:t>0.5327 ± 0.0213</w:t>
            </w:r>
          </w:p>
        </w:tc>
        <w:tc>
          <w:tcPr>
            <w:tcW w:w="1159" w:type="dxa"/>
          </w:tcPr>
          <w:p w14:paraId="136B62E7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4">
              <w:rPr>
                <w:rFonts w:ascii="Times New Roman" w:hAnsi="Times New Roman" w:cs="Times New Roman"/>
                <w:sz w:val="24"/>
                <w:szCs w:val="24"/>
              </w:rPr>
              <w:t>0.5389 ± 0.0244</w:t>
            </w:r>
          </w:p>
        </w:tc>
        <w:tc>
          <w:tcPr>
            <w:tcW w:w="1065" w:type="dxa"/>
          </w:tcPr>
          <w:p w14:paraId="19BDF789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4D6">
              <w:rPr>
                <w:rFonts w:ascii="Times New Roman" w:hAnsi="Times New Roman" w:cs="Times New Roman"/>
                <w:sz w:val="24"/>
                <w:szCs w:val="24"/>
              </w:rPr>
              <w:t>0.3660 ± 0.1827</w:t>
            </w:r>
          </w:p>
        </w:tc>
        <w:tc>
          <w:tcPr>
            <w:tcW w:w="1134" w:type="dxa"/>
          </w:tcPr>
          <w:p w14:paraId="27CDFE6A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4D6">
              <w:rPr>
                <w:rFonts w:ascii="Times New Roman" w:hAnsi="Times New Roman" w:cs="Times New Roman"/>
                <w:sz w:val="24"/>
                <w:szCs w:val="24"/>
              </w:rPr>
              <w:t>0.4143 ± 0.1475</w:t>
            </w:r>
          </w:p>
        </w:tc>
        <w:tc>
          <w:tcPr>
            <w:tcW w:w="1083" w:type="dxa"/>
          </w:tcPr>
          <w:p w14:paraId="24A5F277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4D6">
              <w:rPr>
                <w:rFonts w:ascii="Times New Roman" w:hAnsi="Times New Roman" w:cs="Times New Roman"/>
                <w:sz w:val="24"/>
                <w:szCs w:val="24"/>
              </w:rPr>
              <w:t>0.0549 ± 0.0373</w:t>
            </w:r>
          </w:p>
        </w:tc>
      </w:tr>
      <w:tr w:rsidR="003D2379" w14:paraId="74899531" w14:textId="77777777" w:rsidTr="00EE2C66">
        <w:tc>
          <w:tcPr>
            <w:tcW w:w="1102" w:type="dxa"/>
          </w:tcPr>
          <w:p w14:paraId="56FF68EE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</w:p>
          <w:p w14:paraId="1F69645B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GNN</w:t>
            </w:r>
          </w:p>
        </w:tc>
        <w:tc>
          <w:tcPr>
            <w:tcW w:w="1265" w:type="dxa"/>
          </w:tcPr>
          <w:p w14:paraId="293BAE22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0.6737 ± 0.0137</w:t>
            </w:r>
          </w:p>
        </w:tc>
        <w:tc>
          <w:tcPr>
            <w:tcW w:w="1104" w:type="dxa"/>
          </w:tcPr>
          <w:p w14:paraId="7194153B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0.7476 ± 0.0183</w:t>
            </w:r>
          </w:p>
        </w:tc>
        <w:tc>
          <w:tcPr>
            <w:tcW w:w="1104" w:type="dxa"/>
          </w:tcPr>
          <w:p w14:paraId="58FF7231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0.7469 ± 0.0229</w:t>
            </w:r>
          </w:p>
        </w:tc>
        <w:tc>
          <w:tcPr>
            <w:tcW w:w="1159" w:type="dxa"/>
          </w:tcPr>
          <w:p w14:paraId="5ACCA215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0.6632 ± 0.0310</w:t>
            </w:r>
          </w:p>
        </w:tc>
        <w:tc>
          <w:tcPr>
            <w:tcW w:w="1065" w:type="dxa"/>
          </w:tcPr>
          <w:p w14:paraId="7772E920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0.7165 ± 0.1130</w:t>
            </w:r>
          </w:p>
        </w:tc>
        <w:tc>
          <w:tcPr>
            <w:tcW w:w="1134" w:type="dxa"/>
          </w:tcPr>
          <w:p w14:paraId="0E66673D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0.6834 ± 0.0395</w:t>
            </w:r>
          </w:p>
        </w:tc>
        <w:tc>
          <w:tcPr>
            <w:tcW w:w="1083" w:type="dxa"/>
          </w:tcPr>
          <w:p w14:paraId="09935752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0.3460 ± 0.0284</w:t>
            </w:r>
          </w:p>
        </w:tc>
      </w:tr>
      <w:tr w:rsidR="003D2379" w14:paraId="24C74513" w14:textId="77777777" w:rsidTr="00EE2C66">
        <w:tc>
          <w:tcPr>
            <w:tcW w:w="1102" w:type="dxa"/>
          </w:tcPr>
          <w:p w14:paraId="5D2D5FAD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GCN</w:t>
            </w:r>
          </w:p>
        </w:tc>
        <w:tc>
          <w:tcPr>
            <w:tcW w:w="1265" w:type="dxa"/>
          </w:tcPr>
          <w:p w14:paraId="30BC58D3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0.6497 ± 0.0203</w:t>
            </w:r>
          </w:p>
        </w:tc>
        <w:tc>
          <w:tcPr>
            <w:tcW w:w="1104" w:type="dxa"/>
          </w:tcPr>
          <w:p w14:paraId="44A85C7C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0.7078 ± 0.0215</w:t>
            </w:r>
          </w:p>
        </w:tc>
        <w:tc>
          <w:tcPr>
            <w:tcW w:w="1104" w:type="dxa"/>
          </w:tcPr>
          <w:p w14:paraId="09F0E5FB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0.7039 ± 0.0247</w:t>
            </w:r>
          </w:p>
        </w:tc>
        <w:tc>
          <w:tcPr>
            <w:tcW w:w="1159" w:type="dxa"/>
          </w:tcPr>
          <w:p w14:paraId="79B374FE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0.6612 ± 0.0188</w:t>
            </w:r>
          </w:p>
        </w:tc>
        <w:tc>
          <w:tcPr>
            <w:tcW w:w="1065" w:type="dxa"/>
          </w:tcPr>
          <w:p w14:paraId="749C37EB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0.6167 ± 0.1080</w:t>
            </w:r>
          </w:p>
        </w:tc>
        <w:tc>
          <w:tcPr>
            <w:tcW w:w="1134" w:type="dxa"/>
          </w:tcPr>
          <w:p w14:paraId="281A381F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0.6334 ± 0.0501</w:t>
            </w:r>
          </w:p>
        </w:tc>
        <w:tc>
          <w:tcPr>
            <w:tcW w:w="1083" w:type="dxa"/>
          </w:tcPr>
          <w:p w14:paraId="10E7B995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92">
              <w:rPr>
                <w:rFonts w:ascii="Times New Roman" w:hAnsi="Times New Roman" w:cs="Times New Roman"/>
                <w:sz w:val="24"/>
                <w:szCs w:val="24"/>
              </w:rPr>
              <w:t>0.2989 ± 0.0402</w:t>
            </w:r>
          </w:p>
        </w:tc>
      </w:tr>
      <w:tr w:rsidR="003D2379" w14:paraId="555415F3" w14:textId="77777777" w:rsidTr="00EE2C66">
        <w:tc>
          <w:tcPr>
            <w:tcW w:w="1102" w:type="dxa"/>
          </w:tcPr>
          <w:p w14:paraId="0BB1A95F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1265" w:type="dxa"/>
          </w:tcPr>
          <w:p w14:paraId="39BB4F38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0.6952 ± 0.0062</w:t>
            </w:r>
          </w:p>
        </w:tc>
        <w:tc>
          <w:tcPr>
            <w:tcW w:w="1104" w:type="dxa"/>
          </w:tcPr>
          <w:p w14:paraId="61DAE98A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0.7625 ± 0.0071</w:t>
            </w:r>
          </w:p>
        </w:tc>
        <w:tc>
          <w:tcPr>
            <w:tcW w:w="1104" w:type="dxa"/>
          </w:tcPr>
          <w:p w14:paraId="263E36F0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0.7537 ± 0.0129</w:t>
            </w:r>
          </w:p>
        </w:tc>
        <w:tc>
          <w:tcPr>
            <w:tcW w:w="1159" w:type="dxa"/>
          </w:tcPr>
          <w:p w14:paraId="3BCE6CEE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0.7135 ± 0.0318</w:t>
            </w:r>
          </w:p>
        </w:tc>
        <w:tc>
          <w:tcPr>
            <w:tcW w:w="1065" w:type="dxa"/>
          </w:tcPr>
          <w:p w14:paraId="7935B4D5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0.6578 ± 0.0811</w:t>
            </w:r>
          </w:p>
        </w:tc>
        <w:tc>
          <w:tcPr>
            <w:tcW w:w="1134" w:type="dxa"/>
          </w:tcPr>
          <w:p w14:paraId="1C674F6F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0.6807 ± 0.0320</w:t>
            </w:r>
          </w:p>
        </w:tc>
        <w:tc>
          <w:tcPr>
            <w:tcW w:w="1083" w:type="dxa"/>
          </w:tcPr>
          <w:p w14:paraId="425F1922" w14:textId="77777777" w:rsidR="003D2379" w:rsidRDefault="003D2379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C09">
              <w:rPr>
                <w:rFonts w:ascii="Times New Roman" w:hAnsi="Times New Roman" w:cs="Times New Roman"/>
                <w:sz w:val="24"/>
                <w:szCs w:val="24"/>
              </w:rPr>
              <w:t>0.3901 ± 0.0114</w:t>
            </w:r>
          </w:p>
        </w:tc>
      </w:tr>
    </w:tbl>
    <w:p w14:paraId="75824762" w14:textId="77777777" w:rsidR="006F67B7" w:rsidRDefault="006F67B7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2D9ED" w14:textId="798B6278" w:rsidR="00446327" w:rsidRPr="00446327" w:rsidRDefault="00446327" w:rsidP="00446327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44632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5</w:t>
      </w: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44632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Scaffold-based split performance evaluation on dataset AID1259354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265"/>
        <w:gridCol w:w="1104"/>
        <w:gridCol w:w="1104"/>
        <w:gridCol w:w="1159"/>
        <w:gridCol w:w="1065"/>
        <w:gridCol w:w="1134"/>
        <w:gridCol w:w="1083"/>
      </w:tblGrid>
      <w:tr w:rsidR="00F82851" w14:paraId="55AB1A05" w14:textId="77777777" w:rsidTr="00EE2C66">
        <w:tc>
          <w:tcPr>
            <w:tcW w:w="1102" w:type="dxa"/>
          </w:tcPr>
          <w:p w14:paraId="250F5FAB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265" w:type="dxa"/>
          </w:tcPr>
          <w:p w14:paraId="59D5D8D8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104" w:type="dxa"/>
          </w:tcPr>
          <w:p w14:paraId="7BECB95F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104" w:type="dxa"/>
          </w:tcPr>
          <w:p w14:paraId="439068B9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PR-AUC</w:t>
            </w:r>
          </w:p>
        </w:tc>
        <w:tc>
          <w:tcPr>
            <w:tcW w:w="1159" w:type="dxa"/>
          </w:tcPr>
          <w:p w14:paraId="160E5AC0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065" w:type="dxa"/>
          </w:tcPr>
          <w:p w14:paraId="3FBC2D8D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134" w:type="dxa"/>
          </w:tcPr>
          <w:p w14:paraId="312C3DBC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083" w:type="dxa"/>
          </w:tcPr>
          <w:p w14:paraId="09492207" w14:textId="77777777" w:rsidR="00F82851" w:rsidRPr="00556A1E" w:rsidRDefault="00F82851" w:rsidP="00EE2C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</w:tr>
      <w:tr w:rsidR="00F82851" w14:paraId="59140131" w14:textId="77777777" w:rsidTr="00EE2C66">
        <w:tc>
          <w:tcPr>
            <w:tcW w:w="1102" w:type="dxa"/>
          </w:tcPr>
          <w:p w14:paraId="2012037E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FFNN</w:t>
            </w:r>
          </w:p>
        </w:tc>
        <w:tc>
          <w:tcPr>
            <w:tcW w:w="1265" w:type="dxa"/>
          </w:tcPr>
          <w:p w14:paraId="6E1CABCC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7A2">
              <w:rPr>
                <w:rFonts w:ascii="Times New Roman" w:hAnsi="Times New Roman" w:cs="Times New Roman"/>
                <w:sz w:val="24"/>
                <w:szCs w:val="24"/>
              </w:rPr>
              <w:t>0.7444 ± 0.0272</w:t>
            </w:r>
          </w:p>
        </w:tc>
        <w:tc>
          <w:tcPr>
            <w:tcW w:w="1104" w:type="dxa"/>
          </w:tcPr>
          <w:p w14:paraId="5CF7A5B2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7A2">
              <w:rPr>
                <w:rFonts w:ascii="Times New Roman" w:hAnsi="Times New Roman" w:cs="Times New Roman"/>
                <w:sz w:val="24"/>
                <w:szCs w:val="24"/>
              </w:rPr>
              <w:t>0.8280 ± 0.0234</w:t>
            </w:r>
          </w:p>
        </w:tc>
        <w:tc>
          <w:tcPr>
            <w:tcW w:w="1104" w:type="dxa"/>
          </w:tcPr>
          <w:p w14:paraId="239C8FC8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0.8353 ± 0.0271</w:t>
            </w:r>
          </w:p>
        </w:tc>
        <w:tc>
          <w:tcPr>
            <w:tcW w:w="1159" w:type="dxa"/>
          </w:tcPr>
          <w:p w14:paraId="4844B7A2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0.7756 ± 0.0703</w:t>
            </w:r>
          </w:p>
        </w:tc>
        <w:tc>
          <w:tcPr>
            <w:tcW w:w="1065" w:type="dxa"/>
          </w:tcPr>
          <w:p w14:paraId="0F45A2BD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0.7103 ± 0.1036</w:t>
            </w:r>
          </w:p>
        </w:tc>
        <w:tc>
          <w:tcPr>
            <w:tcW w:w="1134" w:type="dxa"/>
          </w:tcPr>
          <w:p w14:paraId="7D80DAD0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0.7342 ± 0.0451</w:t>
            </w:r>
          </w:p>
        </w:tc>
        <w:tc>
          <w:tcPr>
            <w:tcW w:w="1083" w:type="dxa"/>
          </w:tcPr>
          <w:p w14:paraId="53575991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0.4899 ± 0.0510</w:t>
            </w:r>
          </w:p>
        </w:tc>
      </w:tr>
      <w:tr w:rsidR="00F82851" w14:paraId="2A1E942B" w14:textId="77777777" w:rsidTr="00EE2C66">
        <w:tc>
          <w:tcPr>
            <w:tcW w:w="1102" w:type="dxa"/>
          </w:tcPr>
          <w:p w14:paraId="6F7E95C1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</w:p>
        </w:tc>
        <w:tc>
          <w:tcPr>
            <w:tcW w:w="1265" w:type="dxa"/>
          </w:tcPr>
          <w:p w14:paraId="66440EF6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0.5904 ± 0.0113</w:t>
            </w:r>
          </w:p>
        </w:tc>
        <w:tc>
          <w:tcPr>
            <w:tcW w:w="1104" w:type="dxa"/>
          </w:tcPr>
          <w:p w14:paraId="5BFEEB53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0.6261 ± 0.0114</w:t>
            </w:r>
          </w:p>
        </w:tc>
        <w:tc>
          <w:tcPr>
            <w:tcW w:w="1104" w:type="dxa"/>
          </w:tcPr>
          <w:p w14:paraId="5D96C7EF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0.6255 ± 0.0434</w:t>
            </w:r>
          </w:p>
        </w:tc>
        <w:tc>
          <w:tcPr>
            <w:tcW w:w="1159" w:type="dxa"/>
          </w:tcPr>
          <w:p w14:paraId="7C811488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0.6160 ± 0.0408</w:t>
            </w:r>
          </w:p>
        </w:tc>
        <w:tc>
          <w:tcPr>
            <w:tcW w:w="1065" w:type="dxa"/>
          </w:tcPr>
          <w:p w14:paraId="7EFD9725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0.5008 ± 0.1172</w:t>
            </w:r>
          </w:p>
        </w:tc>
        <w:tc>
          <w:tcPr>
            <w:tcW w:w="1134" w:type="dxa"/>
          </w:tcPr>
          <w:p w14:paraId="619C5C74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0.5446 ± 0.0715</w:t>
            </w:r>
          </w:p>
        </w:tc>
        <w:tc>
          <w:tcPr>
            <w:tcW w:w="1083" w:type="dxa"/>
          </w:tcPr>
          <w:p w14:paraId="4693AB47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0.1739 ± 0.0192</w:t>
            </w:r>
          </w:p>
        </w:tc>
      </w:tr>
      <w:tr w:rsidR="00F82851" w14:paraId="3C522D3C" w14:textId="77777777" w:rsidTr="00EE2C66">
        <w:tc>
          <w:tcPr>
            <w:tcW w:w="1102" w:type="dxa"/>
          </w:tcPr>
          <w:p w14:paraId="7226F322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</w:p>
          <w:p w14:paraId="5B4A646C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GNN</w:t>
            </w:r>
          </w:p>
        </w:tc>
        <w:tc>
          <w:tcPr>
            <w:tcW w:w="1265" w:type="dxa"/>
          </w:tcPr>
          <w:p w14:paraId="4FFB73DA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0.7614 ± 0.0066</w:t>
            </w:r>
          </w:p>
        </w:tc>
        <w:tc>
          <w:tcPr>
            <w:tcW w:w="1104" w:type="dxa"/>
          </w:tcPr>
          <w:p w14:paraId="7C984C41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0.8284 ± 0.0106</w:t>
            </w:r>
          </w:p>
        </w:tc>
        <w:tc>
          <w:tcPr>
            <w:tcW w:w="1104" w:type="dxa"/>
          </w:tcPr>
          <w:p w14:paraId="79B2668D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0.8383 ± 0.0312</w:t>
            </w:r>
          </w:p>
        </w:tc>
        <w:tc>
          <w:tcPr>
            <w:tcW w:w="1159" w:type="dxa"/>
          </w:tcPr>
          <w:p w14:paraId="4C1522B0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0.7719 ± 0.0187</w:t>
            </w:r>
          </w:p>
        </w:tc>
        <w:tc>
          <w:tcPr>
            <w:tcW w:w="1065" w:type="dxa"/>
          </w:tcPr>
          <w:p w14:paraId="61E09054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0.7430 ± 0.0294</w:t>
            </w:r>
          </w:p>
        </w:tc>
        <w:tc>
          <w:tcPr>
            <w:tcW w:w="1134" w:type="dxa"/>
          </w:tcPr>
          <w:p w14:paraId="7F0DD0E9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0.7570 ± 0.0215</w:t>
            </w:r>
          </w:p>
        </w:tc>
        <w:tc>
          <w:tcPr>
            <w:tcW w:w="1083" w:type="dxa"/>
          </w:tcPr>
          <w:p w14:paraId="50147826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0.5202 ± 0.0134</w:t>
            </w:r>
          </w:p>
        </w:tc>
      </w:tr>
      <w:tr w:rsidR="00F82851" w14:paraId="600E18AA" w14:textId="77777777" w:rsidTr="00EE2C66">
        <w:tc>
          <w:tcPr>
            <w:tcW w:w="1102" w:type="dxa"/>
          </w:tcPr>
          <w:p w14:paraId="379E320F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GCN</w:t>
            </w:r>
          </w:p>
        </w:tc>
        <w:tc>
          <w:tcPr>
            <w:tcW w:w="1265" w:type="dxa"/>
          </w:tcPr>
          <w:p w14:paraId="4AF34C6E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0.7820 ± 0.0259</w:t>
            </w:r>
          </w:p>
        </w:tc>
        <w:tc>
          <w:tcPr>
            <w:tcW w:w="1104" w:type="dxa"/>
          </w:tcPr>
          <w:p w14:paraId="72C7EFC6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0.8608 ± 0.0093  </w:t>
            </w:r>
          </w:p>
        </w:tc>
        <w:tc>
          <w:tcPr>
            <w:tcW w:w="1104" w:type="dxa"/>
          </w:tcPr>
          <w:p w14:paraId="7B467AA2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0.8510 ± 0.0077 </w:t>
            </w:r>
          </w:p>
        </w:tc>
        <w:tc>
          <w:tcPr>
            <w:tcW w:w="1159" w:type="dxa"/>
          </w:tcPr>
          <w:p w14:paraId="59DB94DB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0.8034 ± 0.0267    </w:t>
            </w:r>
          </w:p>
        </w:tc>
        <w:tc>
          <w:tcPr>
            <w:tcW w:w="1065" w:type="dxa"/>
          </w:tcPr>
          <w:p w14:paraId="57EA8713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0.7615 ± 0.0891  </w:t>
            </w:r>
          </w:p>
        </w:tc>
        <w:tc>
          <w:tcPr>
            <w:tcW w:w="1134" w:type="dxa"/>
          </w:tcPr>
          <w:p w14:paraId="5B4CC4DC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0.7783 ± 0.0411      </w:t>
            </w:r>
          </w:p>
        </w:tc>
        <w:tc>
          <w:tcPr>
            <w:tcW w:w="1083" w:type="dxa"/>
          </w:tcPr>
          <w:p w14:paraId="2B290769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 xml:space="preserve">0.5649 ± 0.0494 </w:t>
            </w:r>
          </w:p>
        </w:tc>
      </w:tr>
      <w:tr w:rsidR="00F82851" w14:paraId="302066F4" w14:textId="77777777" w:rsidTr="00EE2C66">
        <w:tc>
          <w:tcPr>
            <w:tcW w:w="1102" w:type="dxa"/>
          </w:tcPr>
          <w:p w14:paraId="17D52394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1265" w:type="dxa"/>
          </w:tcPr>
          <w:p w14:paraId="66C294DE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D1">
              <w:rPr>
                <w:rFonts w:ascii="Times New Roman" w:hAnsi="Times New Roman" w:cs="Times New Roman"/>
                <w:sz w:val="24"/>
                <w:szCs w:val="24"/>
              </w:rPr>
              <w:t>0.7578 ± 0.0116</w:t>
            </w:r>
          </w:p>
        </w:tc>
        <w:tc>
          <w:tcPr>
            <w:tcW w:w="1104" w:type="dxa"/>
          </w:tcPr>
          <w:p w14:paraId="51D5FA04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E0">
              <w:rPr>
                <w:rFonts w:ascii="Times New Roman" w:hAnsi="Times New Roman" w:cs="Times New Roman"/>
                <w:sz w:val="24"/>
                <w:szCs w:val="24"/>
              </w:rPr>
              <w:t>0.8277 ± 0.0040</w:t>
            </w:r>
          </w:p>
        </w:tc>
        <w:tc>
          <w:tcPr>
            <w:tcW w:w="1104" w:type="dxa"/>
          </w:tcPr>
          <w:p w14:paraId="18E53E7A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B4">
              <w:rPr>
                <w:rFonts w:ascii="Times New Roman" w:hAnsi="Times New Roman" w:cs="Times New Roman"/>
                <w:sz w:val="24"/>
                <w:szCs w:val="24"/>
              </w:rPr>
              <w:t>0.9171 ± 0.0057</w:t>
            </w:r>
          </w:p>
        </w:tc>
        <w:tc>
          <w:tcPr>
            <w:tcW w:w="1159" w:type="dxa"/>
          </w:tcPr>
          <w:p w14:paraId="2D9A8BB0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AFB">
              <w:rPr>
                <w:rFonts w:ascii="Times New Roman" w:hAnsi="Times New Roman" w:cs="Times New Roman"/>
                <w:sz w:val="24"/>
                <w:szCs w:val="24"/>
              </w:rPr>
              <w:t>0.7961 ± 0.0420</w:t>
            </w:r>
          </w:p>
        </w:tc>
        <w:tc>
          <w:tcPr>
            <w:tcW w:w="1065" w:type="dxa"/>
          </w:tcPr>
          <w:p w14:paraId="1CEDAFB6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AFB">
              <w:rPr>
                <w:rFonts w:ascii="Times New Roman" w:hAnsi="Times New Roman" w:cs="Times New Roman"/>
                <w:sz w:val="24"/>
                <w:szCs w:val="24"/>
              </w:rPr>
              <w:t>0.6988 ± 0.0435</w:t>
            </w:r>
          </w:p>
        </w:tc>
        <w:tc>
          <w:tcPr>
            <w:tcW w:w="1134" w:type="dxa"/>
          </w:tcPr>
          <w:p w14:paraId="657AAB9C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F3C">
              <w:rPr>
                <w:rFonts w:ascii="Times New Roman" w:hAnsi="Times New Roman" w:cs="Times New Roman"/>
                <w:sz w:val="24"/>
                <w:szCs w:val="24"/>
              </w:rPr>
              <w:t>0.7428 ± 0.0209</w:t>
            </w:r>
          </w:p>
        </w:tc>
        <w:tc>
          <w:tcPr>
            <w:tcW w:w="1083" w:type="dxa"/>
          </w:tcPr>
          <w:p w14:paraId="2E167F5A" w14:textId="77777777" w:rsidR="00F82851" w:rsidRDefault="00F82851" w:rsidP="00EE2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F3C">
              <w:rPr>
                <w:rFonts w:ascii="Times New Roman" w:hAnsi="Times New Roman" w:cs="Times New Roman"/>
                <w:sz w:val="24"/>
                <w:szCs w:val="24"/>
              </w:rPr>
              <w:t>0.5140 ± 0.0203</w:t>
            </w:r>
          </w:p>
        </w:tc>
      </w:tr>
    </w:tbl>
    <w:p w14:paraId="119A027E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9C3DE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10D92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0AF98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DB1C1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81D3D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B6081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B4EC9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7DB41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4AEDF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7F762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358FF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DBB78" w14:textId="77777777" w:rsidR="00545FD3" w:rsidRDefault="00545FD3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1763A" w14:textId="376DCA34" w:rsidR="00011ADC" w:rsidRDefault="00167E7B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Model Selection and Robustness Evaluation</w:t>
      </w:r>
    </w:p>
    <w:p w14:paraId="4ECF0645" w14:textId="19A0FA71" w:rsidR="00167E7B" w:rsidRPr="00167E7B" w:rsidRDefault="00167E7B" w:rsidP="00F55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results of the </w:t>
      </w:r>
      <w:r w:rsidR="006D28CC">
        <w:rPr>
          <w:rFonts w:ascii="Times New Roman" w:hAnsi="Times New Roman" w:cs="Times New Roman"/>
          <w:sz w:val="24"/>
          <w:szCs w:val="24"/>
        </w:rPr>
        <w:t>model evaluation under strict</w:t>
      </w:r>
      <w:r w:rsidR="008C07A9">
        <w:rPr>
          <w:rFonts w:ascii="Times New Roman" w:hAnsi="Times New Roman" w:cs="Times New Roman"/>
          <w:sz w:val="24"/>
          <w:szCs w:val="24"/>
        </w:rPr>
        <w:t xml:space="preserve"> validation</w:t>
      </w:r>
      <w:r w:rsidR="006D28CC">
        <w:rPr>
          <w:rFonts w:ascii="Times New Roman" w:hAnsi="Times New Roman" w:cs="Times New Roman"/>
          <w:sz w:val="24"/>
          <w:szCs w:val="24"/>
        </w:rPr>
        <w:t xml:space="preserve"> co</w:t>
      </w:r>
      <w:r w:rsidR="008C07A9">
        <w:rPr>
          <w:rFonts w:ascii="Times New Roman" w:hAnsi="Times New Roman" w:cs="Times New Roman"/>
          <w:sz w:val="24"/>
          <w:szCs w:val="24"/>
        </w:rPr>
        <w:t xml:space="preserve">nditions </w:t>
      </w:r>
      <w:r w:rsidR="007F6225">
        <w:rPr>
          <w:rFonts w:ascii="Times New Roman" w:hAnsi="Times New Roman" w:cs="Times New Roman"/>
          <w:sz w:val="24"/>
          <w:szCs w:val="24"/>
        </w:rPr>
        <w:t xml:space="preserve">are presented in Table </w:t>
      </w:r>
      <w:r w:rsidR="00507D5A">
        <w:rPr>
          <w:rFonts w:ascii="Times New Roman" w:hAnsi="Times New Roman" w:cs="Times New Roman"/>
          <w:sz w:val="24"/>
          <w:szCs w:val="24"/>
        </w:rPr>
        <w:t>6</w:t>
      </w:r>
      <w:r w:rsidR="007F62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9C16B3" w14:textId="1973B1E8" w:rsidR="007F6225" w:rsidRPr="007F6225" w:rsidRDefault="007F6225" w:rsidP="007F6225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Table </w:t>
      </w: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Table \* ARABIC </w:instrText>
      </w: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446327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6</w:t>
      </w: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7F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Stability performance evaluation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23"/>
        <w:gridCol w:w="1653"/>
        <w:gridCol w:w="1626"/>
        <w:gridCol w:w="1586"/>
        <w:gridCol w:w="1586"/>
        <w:gridCol w:w="1586"/>
      </w:tblGrid>
      <w:tr w:rsidR="00011ADC" w:rsidRPr="00011ADC" w14:paraId="111F5A70" w14:textId="77777777" w:rsidTr="00DB3D35">
        <w:trPr>
          <w:trHeight w:val="315"/>
        </w:trPr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16D6F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Dataset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04244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B3028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30EF9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PR-AUC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D25940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B6C138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</w:t>
            </w:r>
          </w:p>
        </w:tc>
      </w:tr>
      <w:tr w:rsidR="00011ADC" w:rsidRPr="00011ADC" w14:paraId="252A3F67" w14:textId="77777777" w:rsidTr="00DB3D35">
        <w:trPr>
          <w:trHeight w:val="315"/>
        </w:trPr>
        <w:tc>
          <w:tcPr>
            <w:tcW w:w="13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D2D09" w14:textId="77777777" w:rsidR="00011ADC" w:rsidRPr="00011ADC" w:rsidRDefault="00011ADC" w:rsidP="00DB3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AID1239</w:t>
            </w:r>
          </w:p>
        </w:tc>
        <w:tc>
          <w:tcPr>
            <w:tcW w:w="165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5B4DF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0.8298 ± 0.0147</w:t>
            </w:r>
          </w:p>
        </w:tc>
        <w:tc>
          <w:tcPr>
            <w:tcW w:w="16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89990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0.8602 ± 0.0208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81F40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0.9337 ± 0.0096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3B058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0.8881 ± 0.0065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0EE7E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0.5316 ± 0.0727</w:t>
            </w:r>
          </w:p>
        </w:tc>
      </w:tr>
      <w:tr w:rsidR="00011ADC" w:rsidRPr="00011ADC" w14:paraId="10EDD871" w14:textId="77777777" w:rsidTr="00DB3D35">
        <w:trPr>
          <w:trHeight w:val="315"/>
        </w:trPr>
        <w:tc>
          <w:tcPr>
            <w:tcW w:w="13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F0DE9" w14:textId="77777777" w:rsidR="00011ADC" w:rsidRPr="00011ADC" w:rsidRDefault="00011ADC" w:rsidP="00DB3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AID1259354</w:t>
            </w:r>
          </w:p>
        </w:tc>
        <w:tc>
          <w:tcPr>
            <w:tcW w:w="165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58608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0.8090 ± 0.0140</w:t>
            </w:r>
          </w:p>
        </w:tc>
        <w:tc>
          <w:tcPr>
            <w:tcW w:w="16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380FA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0.8471 ± 0.0301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7C6C5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0.9028 ± 0.0241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15D24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0.8657 ± 0.0082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F055E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0.5352 ± 0.0457</w:t>
            </w:r>
          </w:p>
        </w:tc>
      </w:tr>
      <w:tr w:rsidR="00011ADC" w:rsidRPr="00011ADC" w14:paraId="65A98217" w14:textId="77777777" w:rsidTr="00DB3D35">
        <w:trPr>
          <w:trHeight w:val="315"/>
        </w:trPr>
        <w:tc>
          <w:tcPr>
            <w:tcW w:w="13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5331B" w14:textId="77777777" w:rsidR="00011ADC" w:rsidRPr="00011ADC" w:rsidRDefault="00011ADC" w:rsidP="00DB3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AID932</w:t>
            </w:r>
          </w:p>
        </w:tc>
        <w:tc>
          <w:tcPr>
            <w:tcW w:w="165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6544B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0.8327 ± 0.0099</w:t>
            </w:r>
          </w:p>
        </w:tc>
        <w:tc>
          <w:tcPr>
            <w:tcW w:w="16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CB802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0.8629 ± 0.0080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BFABF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0.9161 ± 0.0050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F38F2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0.8852 ± 0.0071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8614C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0.5788 ± 0.0276</w:t>
            </w:r>
          </w:p>
        </w:tc>
      </w:tr>
      <w:tr w:rsidR="00011ADC" w:rsidRPr="00011ADC" w14:paraId="0A5F9C00" w14:textId="77777777" w:rsidTr="00DB3D35">
        <w:trPr>
          <w:trHeight w:val="315"/>
        </w:trPr>
        <w:tc>
          <w:tcPr>
            <w:tcW w:w="132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09242" w14:textId="77777777" w:rsidR="00011ADC" w:rsidRPr="00011ADC" w:rsidRDefault="00011ADC" w:rsidP="00DB3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AID1578</w:t>
            </w:r>
          </w:p>
        </w:tc>
        <w:tc>
          <w:tcPr>
            <w:tcW w:w="165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7C903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0.7705 ± 0.0066</w:t>
            </w:r>
          </w:p>
        </w:tc>
        <w:tc>
          <w:tcPr>
            <w:tcW w:w="162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76C87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0.7965 ± 0.0071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B5B39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0.9017 ± 0.0055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76DED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0.8414 ± 0.0050</w:t>
            </w:r>
          </w:p>
        </w:tc>
        <w:tc>
          <w:tcPr>
            <w:tcW w:w="158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0FD3C" w14:textId="77777777" w:rsidR="00011ADC" w:rsidRPr="00011ADC" w:rsidRDefault="00011ADC" w:rsidP="00DB3D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DC">
              <w:rPr>
                <w:rFonts w:ascii="Times New Roman" w:hAnsi="Times New Roman" w:cs="Times New Roman"/>
                <w:sz w:val="24"/>
                <w:szCs w:val="24"/>
              </w:rPr>
              <w:t>0.4265 ± 0.0193</w:t>
            </w:r>
          </w:p>
        </w:tc>
      </w:tr>
    </w:tbl>
    <w:p w14:paraId="12FFA033" w14:textId="77777777" w:rsidR="00011ADC" w:rsidRDefault="00011ADC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F73CB" w14:textId="709CFEDF" w:rsidR="00D278B8" w:rsidRDefault="00D278B8" w:rsidP="00F555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8B8">
        <w:rPr>
          <w:rFonts w:ascii="Times New Roman" w:hAnsi="Times New Roman" w:cs="Times New Roman"/>
          <w:sz w:val="24"/>
          <w:szCs w:val="24"/>
        </w:rPr>
        <w:t>To strengthen statistical robustness and generalization assessment, we re-evaluated the best-performing architecture (</w:t>
      </w:r>
      <w:proofErr w:type="spellStart"/>
      <w:r w:rsidRPr="00D278B8">
        <w:rPr>
          <w:rFonts w:ascii="Times New Roman" w:hAnsi="Times New Roman" w:cs="Times New Roman"/>
          <w:sz w:val="24"/>
          <w:szCs w:val="24"/>
        </w:rPr>
        <w:t>AttentiveFP</w:t>
      </w:r>
      <w:proofErr w:type="spellEnd"/>
      <w:r w:rsidRPr="00D278B8">
        <w:rPr>
          <w:rFonts w:ascii="Times New Roman" w:hAnsi="Times New Roman" w:cs="Times New Roman"/>
          <w:sz w:val="24"/>
          <w:szCs w:val="24"/>
        </w:rPr>
        <w:t>) under scaffold-based splitting with multi-seed averaging (n = 5), Y-randomization, and controlled class-imbalance experiments. Across datasets, scaffold-disjoint evaluation yielded stable performance (ROC-AUC 0.85–0.86; PR-AUC 0.91–0.93), while Y-randomization resulted in near-random discrimination (ROC-AUC ≈ 0.48–0.56; κ ≈ 0), confirming the absence of leakage. Under a controlled 1:5 imbalance configuration, predictive performance remained consistent (ROC-AUC 0.80–0.86), demonstrating robustness to negative-dominant conditions. </w:t>
      </w:r>
    </w:p>
    <w:p w14:paraId="7690C695" w14:textId="77777777" w:rsidR="000779A5" w:rsidRDefault="000779A5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BC90B" w14:textId="1E175C09" w:rsidR="002A6BEC" w:rsidRDefault="002A6BEC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BEC">
        <w:rPr>
          <w:rFonts w:ascii="Times New Roman" w:hAnsi="Times New Roman" w:cs="Times New Roman"/>
          <w:b/>
          <w:bCs/>
          <w:sz w:val="24"/>
          <w:szCs w:val="24"/>
        </w:rPr>
        <w:t>Scaffold based Generalization</w:t>
      </w:r>
    </w:p>
    <w:p w14:paraId="48BC8FF0" w14:textId="77777777" w:rsidR="002A6BEC" w:rsidRDefault="002A6BEC" w:rsidP="002A6BEC">
      <w:pPr>
        <w:pStyle w:val="Heading1"/>
        <w:keepNext w:val="0"/>
        <w:keepLines w:val="0"/>
        <w:spacing w:before="240"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2A6BEC">
        <w:rPr>
          <w:rFonts w:ascii="Times New Roman" w:hAnsi="Times New Roman" w:cs="Times New Roman"/>
          <w:color w:val="auto"/>
          <w:sz w:val="24"/>
          <w:szCs w:val="24"/>
        </w:rPr>
        <w:t xml:space="preserve">Under scaffold-based separation, </w:t>
      </w:r>
      <w:proofErr w:type="spellStart"/>
      <w:r w:rsidRPr="002A6BEC">
        <w:rPr>
          <w:rFonts w:ascii="Times New Roman" w:hAnsi="Times New Roman" w:cs="Times New Roman"/>
          <w:color w:val="auto"/>
          <w:sz w:val="24"/>
          <w:szCs w:val="24"/>
        </w:rPr>
        <w:t>AttentiveFP</w:t>
      </w:r>
      <w:proofErr w:type="spellEnd"/>
      <w:r w:rsidRPr="002A6BEC">
        <w:rPr>
          <w:rFonts w:ascii="Times New Roman" w:hAnsi="Times New Roman" w:cs="Times New Roman"/>
          <w:color w:val="auto"/>
          <w:sz w:val="24"/>
          <w:szCs w:val="24"/>
        </w:rPr>
        <w:t xml:space="preserve"> + Concept Whitening maintained strong predictive discrimination across all four immune-related bioassays:</w:t>
      </w:r>
    </w:p>
    <w:p w14:paraId="25683BE5" w14:textId="7708D9C5" w:rsidR="00542BA7" w:rsidRDefault="002A6BEC" w:rsidP="00542BA7">
      <w:pPr>
        <w:pStyle w:val="Heading1"/>
        <w:keepNext w:val="0"/>
        <w:keepLines w:val="0"/>
        <w:spacing w:before="240"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2A6BEC">
        <w:rPr>
          <w:rFonts w:ascii="Times New Roman" w:hAnsi="Times New Roman" w:cs="Times New Roman"/>
          <w:color w:val="auto"/>
          <w:sz w:val="24"/>
          <w:szCs w:val="24"/>
        </w:rPr>
        <w:t>ROC-AUC: 0.79–0.86</w:t>
      </w:r>
      <w:r w:rsidRPr="002A6BEC">
        <w:rPr>
          <w:rFonts w:ascii="Times New Roman" w:hAnsi="Times New Roman" w:cs="Times New Roman"/>
          <w:color w:val="auto"/>
          <w:sz w:val="24"/>
          <w:szCs w:val="24"/>
        </w:rPr>
        <w:br/>
        <w:t>PR-AUC: consistently &gt; 0.90</w:t>
      </w:r>
      <w:r w:rsidRPr="002A6BEC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0" w:name="_t5flq9mdq179" w:colFirst="0" w:colLast="0"/>
      <w:bookmarkEnd w:id="0"/>
      <w:r w:rsidRPr="002A6BEC">
        <w:rPr>
          <w:rFonts w:ascii="Times New Roman" w:hAnsi="Times New Roman" w:cs="Times New Roman"/>
          <w:color w:val="auto"/>
          <w:sz w:val="24"/>
          <w:szCs w:val="24"/>
        </w:rPr>
        <w:t>Cohen’s κ: 0.40–0.54</w:t>
      </w:r>
    </w:p>
    <w:p w14:paraId="2B742C7E" w14:textId="750CAF9D" w:rsidR="00542BA7" w:rsidRDefault="00542BA7" w:rsidP="00542B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A7">
        <w:rPr>
          <w:rFonts w:ascii="Times New Roman" w:hAnsi="Times New Roman" w:cs="Times New Roman"/>
          <w:b/>
          <w:bCs/>
          <w:sz w:val="24"/>
          <w:szCs w:val="24"/>
        </w:rPr>
        <w:t>Y-randomization</w:t>
      </w:r>
    </w:p>
    <w:p w14:paraId="5637EA45" w14:textId="35230FE9" w:rsidR="00542BA7" w:rsidRDefault="00542BA7" w:rsidP="007A4EEB">
      <w:pPr>
        <w:pStyle w:val="Heading1"/>
        <w:keepNext w:val="0"/>
        <w:keepLines w:val="0"/>
        <w:spacing w:before="240" w:after="240"/>
        <w:jc w:val="both"/>
        <w:rPr>
          <w:sz w:val="24"/>
          <w:szCs w:val="24"/>
        </w:rPr>
      </w:pPr>
      <w:r w:rsidRPr="007A4EEB">
        <w:rPr>
          <w:rFonts w:ascii="Times New Roman" w:hAnsi="Times New Roman" w:cs="Times New Roman"/>
          <w:color w:val="auto"/>
          <w:sz w:val="24"/>
          <w:szCs w:val="24"/>
        </w:rPr>
        <w:t xml:space="preserve">Under label randomization, ROC-AUC collapsed to near-random levels across all datasets (0.48–0.57), and Cohen’s κ approached zero. Although threshold-dependent metrics such as accuracy, recall, and F1-score remained numerically elevated in some cases due to majority-class prediction </w:t>
      </w:r>
      <w:proofErr w:type="spellStart"/>
      <w:r w:rsidRPr="007A4EEB">
        <w:rPr>
          <w:rFonts w:ascii="Times New Roman" w:hAnsi="Times New Roman" w:cs="Times New Roman"/>
          <w:color w:val="auto"/>
          <w:sz w:val="24"/>
          <w:szCs w:val="24"/>
        </w:rPr>
        <w:t>behavior</w:t>
      </w:r>
      <w:proofErr w:type="spellEnd"/>
      <w:r w:rsidRPr="007A4EEB">
        <w:rPr>
          <w:rFonts w:ascii="Times New Roman" w:hAnsi="Times New Roman" w:cs="Times New Roman"/>
          <w:color w:val="auto"/>
          <w:sz w:val="24"/>
          <w:szCs w:val="24"/>
        </w:rPr>
        <w:t xml:space="preserve"> under scaffold-separated splits, discrimination-based metrics (ROC-AUC and κ) consistently indicated loss of ranking </w:t>
      </w:r>
      <w:proofErr w:type="spellStart"/>
      <w:r w:rsidRPr="007A4EEB">
        <w:rPr>
          <w:rFonts w:ascii="Times New Roman" w:hAnsi="Times New Roman" w:cs="Times New Roman"/>
          <w:color w:val="auto"/>
          <w:sz w:val="24"/>
          <w:szCs w:val="24"/>
        </w:rPr>
        <w:t>ability.</w:t>
      </w:r>
      <w:bookmarkStart w:id="1" w:name="_u7frdmjuzrwk" w:colFirst="0" w:colLast="0"/>
      <w:bookmarkEnd w:id="1"/>
      <w:r w:rsidRPr="007A4EEB">
        <w:rPr>
          <w:rFonts w:ascii="Times New Roman" w:hAnsi="Times New Roman" w:cs="Times New Roman"/>
          <w:color w:val="auto"/>
          <w:sz w:val="24"/>
          <w:szCs w:val="24"/>
        </w:rPr>
        <w:t>The</w:t>
      </w:r>
      <w:proofErr w:type="spellEnd"/>
      <w:r w:rsidRPr="007A4EEB">
        <w:rPr>
          <w:rFonts w:ascii="Times New Roman" w:hAnsi="Times New Roman" w:cs="Times New Roman"/>
          <w:color w:val="auto"/>
          <w:sz w:val="24"/>
          <w:szCs w:val="24"/>
        </w:rPr>
        <w:t xml:space="preserve"> absence of discriminatory signal under label shuffling provides strong empirical evidence that the model does not exploit scaffold leakage, structural redundancy, or hyperparameter artifacts. Predictive performance </w:t>
      </w:r>
      <w:r w:rsidRPr="007A4EEB">
        <w:rPr>
          <w:rFonts w:ascii="Times New Roman" w:hAnsi="Times New Roman" w:cs="Times New Roman"/>
          <w:color w:val="auto"/>
          <w:sz w:val="24"/>
          <w:szCs w:val="24"/>
        </w:rPr>
        <w:lastRenderedPageBreak/>
        <w:t>observed under real labels is therefore consistent with learned structure–activity relationships rather than dataset artifacts</w:t>
      </w:r>
      <w:r>
        <w:rPr>
          <w:sz w:val="24"/>
          <w:szCs w:val="24"/>
        </w:rPr>
        <w:t>.</w:t>
      </w:r>
    </w:p>
    <w:p w14:paraId="672020CA" w14:textId="3B882D1E" w:rsidR="00854148" w:rsidRDefault="00854148" w:rsidP="008541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4148">
        <w:rPr>
          <w:rFonts w:ascii="Times New Roman" w:hAnsi="Times New Roman" w:cs="Times New Roman"/>
          <w:b/>
          <w:bCs/>
          <w:sz w:val="24"/>
          <w:szCs w:val="24"/>
        </w:rPr>
        <w:t>Robustness Under Class Imbalance</w:t>
      </w:r>
    </w:p>
    <w:p w14:paraId="05890FFB" w14:textId="77777777" w:rsidR="00BB4C58" w:rsidRPr="00BB4C58" w:rsidRDefault="00BB4C58" w:rsidP="00BB4C58">
      <w:pPr>
        <w:pStyle w:val="Heading1"/>
        <w:keepNext w:val="0"/>
        <w:keepLines w:val="0"/>
        <w:spacing w:before="240"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BB4C58">
        <w:rPr>
          <w:rFonts w:ascii="Times New Roman" w:hAnsi="Times New Roman" w:cs="Times New Roman"/>
          <w:color w:val="auto"/>
          <w:sz w:val="24"/>
          <w:szCs w:val="24"/>
        </w:rPr>
        <w:t>Under this negative-dominant regime, the model maintained:</w:t>
      </w:r>
    </w:p>
    <w:p w14:paraId="7636D677" w14:textId="77777777" w:rsidR="00BB4C58" w:rsidRPr="00BB4C58" w:rsidRDefault="00BB4C58" w:rsidP="00BB4C58">
      <w:pPr>
        <w:pStyle w:val="Heading1"/>
        <w:keepNext w:val="0"/>
        <w:keepLines w:val="0"/>
        <w:numPr>
          <w:ilvl w:val="0"/>
          <w:numId w:val="3"/>
        </w:numPr>
        <w:tabs>
          <w:tab w:val="num" w:pos="360"/>
        </w:tabs>
        <w:spacing w:before="240"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BB4C58">
        <w:rPr>
          <w:rFonts w:ascii="Times New Roman" w:hAnsi="Times New Roman" w:cs="Times New Roman"/>
          <w:color w:val="auto"/>
          <w:sz w:val="24"/>
          <w:szCs w:val="24"/>
        </w:rPr>
        <w:t>ROC-AUC: 0.80–0.86</w:t>
      </w:r>
      <w:r w:rsidRPr="00BB4C58"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30CE7B9B" w14:textId="77777777" w:rsidR="00BB4C58" w:rsidRPr="00BB4C58" w:rsidRDefault="00BB4C58" w:rsidP="00BB4C58">
      <w:pPr>
        <w:pStyle w:val="Heading1"/>
        <w:keepNext w:val="0"/>
        <w:keepLines w:val="0"/>
        <w:numPr>
          <w:ilvl w:val="0"/>
          <w:numId w:val="3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BB4C58">
        <w:rPr>
          <w:rFonts w:ascii="Times New Roman" w:hAnsi="Times New Roman" w:cs="Times New Roman"/>
          <w:color w:val="auto"/>
          <w:sz w:val="24"/>
          <w:szCs w:val="24"/>
        </w:rPr>
        <w:t>PR-AUC: 0.90–0.93</w:t>
      </w:r>
      <w:r w:rsidRPr="00BB4C58"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79E5CC79" w14:textId="77777777" w:rsidR="00E62096" w:rsidRDefault="00BB4C58" w:rsidP="000779A5">
      <w:pPr>
        <w:pStyle w:val="Heading1"/>
        <w:keepNext w:val="0"/>
        <w:keepLines w:val="0"/>
        <w:numPr>
          <w:ilvl w:val="0"/>
          <w:numId w:val="3"/>
        </w:numPr>
        <w:tabs>
          <w:tab w:val="num" w:pos="360"/>
        </w:tabs>
        <w:spacing w:before="0" w:after="240"/>
        <w:ind w:left="0" w:firstLine="0"/>
        <w:rPr>
          <w:sz w:val="24"/>
          <w:szCs w:val="24"/>
        </w:rPr>
      </w:pPr>
      <w:r w:rsidRPr="00BB4C58">
        <w:rPr>
          <w:rFonts w:ascii="Times New Roman" w:hAnsi="Times New Roman" w:cs="Times New Roman"/>
          <w:color w:val="auto"/>
          <w:sz w:val="24"/>
          <w:szCs w:val="24"/>
        </w:rPr>
        <w:t>Cohen’s κ: 0.43–0.58</w:t>
      </w:r>
      <w:r>
        <w:rPr>
          <w:sz w:val="24"/>
          <w:szCs w:val="24"/>
        </w:rPr>
        <w:br/>
      </w:r>
    </w:p>
    <w:p w14:paraId="5D1F8F2F" w14:textId="578A90E7" w:rsidR="00F666BF" w:rsidRPr="00E62096" w:rsidRDefault="00F666BF" w:rsidP="00E62096">
      <w:pPr>
        <w:pStyle w:val="Heading1"/>
        <w:keepNext w:val="0"/>
        <w:keepLines w:val="0"/>
        <w:spacing w:before="0" w:after="240"/>
        <w:jc w:val="both"/>
        <w:rPr>
          <w:color w:val="000000" w:themeColor="text1"/>
          <w:sz w:val="24"/>
          <w:szCs w:val="24"/>
        </w:rPr>
      </w:pPr>
      <w:r w:rsidRPr="00E62096">
        <w:rPr>
          <w:rFonts w:ascii="Times New Roman" w:hAnsi="Times New Roman" w:cs="Times New Roman"/>
          <w:color w:val="000000" w:themeColor="text1"/>
          <w:sz w:val="24"/>
          <w:szCs w:val="24"/>
        </w:rPr>
        <w:t>The expected PR-AUC under random ranking equals the positive class prevalence (≈0.17 under 1:5 imbalance). The observed PR-AUC values substantially exceed this baseline, indicating strong early retrieval of active compounds even when negatives dominate.</w:t>
      </w:r>
    </w:p>
    <w:p w14:paraId="4433C957" w14:textId="1EC4EB19" w:rsidR="00F666BF" w:rsidRPr="00F666BF" w:rsidRDefault="00F666BF" w:rsidP="00F666BF">
      <w:pPr>
        <w:rPr>
          <w:rFonts w:ascii="Times New Roman" w:hAnsi="Times New Roman" w:cs="Times New Roman"/>
          <w:sz w:val="24"/>
          <w:szCs w:val="24"/>
        </w:rPr>
      </w:pPr>
      <w:r w:rsidRPr="00F666BF">
        <w:rPr>
          <w:rFonts w:ascii="Times New Roman" w:hAnsi="Times New Roman" w:cs="Times New Roman"/>
          <w:sz w:val="24"/>
          <w:szCs w:val="24"/>
        </w:rPr>
        <w:t>These results suggest that predictive discrimination does not depend on artificially balanced datasets and remains stable under screening-relevant imbalance conditions</w:t>
      </w:r>
    </w:p>
    <w:p w14:paraId="3AF213FB" w14:textId="77777777" w:rsidR="002A6BEC" w:rsidRPr="002A6BEC" w:rsidRDefault="002A6BEC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1A713" w14:textId="7B688159" w:rsidR="007F2E66" w:rsidRDefault="00085222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Comparison between </w:t>
      </w:r>
      <w:r w:rsidR="00B63C62">
        <w:rPr>
          <w:rFonts w:ascii="Times New Roman" w:hAnsi="Times New Roman" w:cs="Times New Roman"/>
          <w:b/>
          <w:bCs/>
          <w:sz w:val="24"/>
          <w:szCs w:val="24"/>
        </w:rPr>
        <w:t xml:space="preserve">SVM and </w:t>
      </w:r>
      <w:r w:rsidR="00B63C62" w:rsidRPr="00DD2059">
        <w:rPr>
          <w:rFonts w:ascii="Times New Roman" w:hAnsi="Times New Roman" w:cs="Times New Roman"/>
          <w:b/>
          <w:bCs/>
          <w:sz w:val="24"/>
          <w:szCs w:val="24"/>
        </w:rPr>
        <w:t xml:space="preserve">Improved </w:t>
      </w:r>
      <w:proofErr w:type="spellStart"/>
      <w:r w:rsidR="00B63C62" w:rsidRPr="00DD2059">
        <w:rPr>
          <w:rFonts w:ascii="Times New Roman" w:hAnsi="Times New Roman" w:cs="Times New Roman"/>
          <w:b/>
          <w:bCs/>
          <w:sz w:val="24"/>
          <w:szCs w:val="24"/>
        </w:rPr>
        <w:t>AttentiveFP</w:t>
      </w:r>
      <w:proofErr w:type="spellEnd"/>
      <w:r w:rsidR="00B63C62" w:rsidRPr="00DD2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0E9A87" w14:textId="159574E8" w:rsidR="00085222" w:rsidRPr="00F505B4" w:rsidRDefault="00085222" w:rsidP="00085222">
      <w:pPr>
        <w:jc w:val="both"/>
        <w:rPr>
          <w:rFonts w:ascii="Times New Roman" w:hAnsi="Times New Roman" w:cs="Times New Roman"/>
          <w:sz w:val="24"/>
          <w:szCs w:val="24"/>
        </w:rPr>
      </w:pPr>
      <w:r w:rsidRPr="00F505B4">
        <w:rPr>
          <w:rFonts w:ascii="Times New Roman" w:hAnsi="Times New Roman" w:cs="Times New Roman"/>
          <w:sz w:val="24"/>
          <w:szCs w:val="24"/>
        </w:rPr>
        <w:t xml:space="preserve">A comparison between the classical descriptor-based SVM and the improved </w:t>
      </w:r>
      <w:proofErr w:type="spellStart"/>
      <w:r w:rsidRPr="00F505B4">
        <w:rPr>
          <w:rFonts w:ascii="Times New Roman" w:hAnsi="Times New Roman" w:cs="Times New Roman"/>
          <w:sz w:val="24"/>
          <w:szCs w:val="24"/>
        </w:rPr>
        <w:t>AttentiveFP</w:t>
      </w:r>
      <w:proofErr w:type="spellEnd"/>
      <w:r w:rsidRPr="00F505B4">
        <w:rPr>
          <w:rFonts w:ascii="Times New Roman" w:hAnsi="Times New Roman" w:cs="Times New Roman"/>
          <w:sz w:val="24"/>
          <w:szCs w:val="24"/>
        </w:rPr>
        <w:t xml:space="preserve"> model reveals distinct evaluation characteristics. The SVM achieved very high performance under the original random-split configuration, particularly for AID932 (ROC-AUC 0.9988). However, when evaluated under strict scaffold-disjoint splitting with multi-seed averaging, the </w:t>
      </w:r>
      <w:proofErr w:type="spellStart"/>
      <w:r w:rsidRPr="00F505B4">
        <w:rPr>
          <w:rFonts w:ascii="Times New Roman" w:hAnsi="Times New Roman" w:cs="Times New Roman"/>
          <w:sz w:val="24"/>
          <w:szCs w:val="24"/>
        </w:rPr>
        <w:t>AttentiveFP</w:t>
      </w:r>
      <w:proofErr w:type="spellEnd"/>
      <w:r w:rsidRPr="00F505B4">
        <w:rPr>
          <w:rFonts w:ascii="Times New Roman" w:hAnsi="Times New Roman" w:cs="Times New Roman"/>
          <w:sz w:val="24"/>
          <w:szCs w:val="24"/>
        </w:rPr>
        <w:t xml:space="preserve"> model maintained stable and competitive performance across all datasets (ROC-AUC 0.79–0.86), despite the substantially more challenging generalization scenario.</w:t>
      </w:r>
    </w:p>
    <w:p w14:paraId="3AFEBACE" w14:textId="300B3572" w:rsidR="002D4300" w:rsidRDefault="00085222" w:rsidP="00085222">
      <w:pPr>
        <w:jc w:val="both"/>
        <w:rPr>
          <w:rFonts w:ascii="Times New Roman" w:hAnsi="Times New Roman" w:cs="Times New Roman"/>
          <w:sz w:val="24"/>
          <w:szCs w:val="24"/>
        </w:rPr>
      </w:pPr>
      <w:r w:rsidRPr="00F505B4">
        <w:rPr>
          <w:rFonts w:ascii="Times New Roman" w:hAnsi="Times New Roman" w:cs="Times New Roman"/>
          <w:sz w:val="24"/>
          <w:szCs w:val="24"/>
        </w:rPr>
        <w:t xml:space="preserve">Notably, for AID1259354, </w:t>
      </w:r>
      <w:proofErr w:type="spellStart"/>
      <w:r w:rsidRPr="00F505B4">
        <w:rPr>
          <w:rFonts w:ascii="Times New Roman" w:hAnsi="Times New Roman" w:cs="Times New Roman"/>
          <w:sz w:val="24"/>
          <w:szCs w:val="24"/>
        </w:rPr>
        <w:t>AttentiveFP</w:t>
      </w:r>
      <w:proofErr w:type="spellEnd"/>
      <w:r w:rsidRPr="00F505B4">
        <w:rPr>
          <w:rFonts w:ascii="Times New Roman" w:hAnsi="Times New Roman" w:cs="Times New Roman"/>
          <w:sz w:val="24"/>
          <w:szCs w:val="24"/>
        </w:rPr>
        <w:t xml:space="preserve"> achieved nearly identical ROC-AUC to SVM (0.8615 vs. 0.8638), while being evaluated under scaffold separation. These findings suggest that descriptor-based models may perform strongly under random splits, whereas graph-based models demonstrate greater robustness to chemotype-level generalization. Detailed comparative results are provided in </w:t>
      </w:r>
      <w:r w:rsidR="00F505B4" w:rsidRPr="00F505B4">
        <w:rPr>
          <w:rFonts w:ascii="Times New Roman" w:hAnsi="Times New Roman" w:cs="Times New Roman"/>
          <w:sz w:val="24"/>
          <w:szCs w:val="24"/>
        </w:rPr>
        <w:t xml:space="preserve">Table </w:t>
      </w:r>
      <w:r w:rsidR="00566D3B">
        <w:rPr>
          <w:rFonts w:ascii="Times New Roman" w:hAnsi="Times New Roman" w:cs="Times New Roman"/>
          <w:sz w:val="24"/>
          <w:szCs w:val="24"/>
        </w:rPr>
        <w:t>7</w:t>
      </w:r>
      <w:r w:rsidR="00F505B4" w:rsidRPr="00F505B4">
        <w:rPr>
          <w:rFonts w:ascii="Times New Roman" w:hAnsi="Times New Roman" w:cs="Times New Roman"/>
          <w:sz w:val="24"/>
          <w:szCs w:val="24"/>
        </w:rPr>
        <w:t>.</w:t>
      </w:r>
      <w:r w:rsidR="00DA6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89FA4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CA07A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892124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CE3FF4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DCE73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49B1A9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A7553" w14:textId="77777777" w:rsidR="000C4F2E" w:rsidRDefault="000C4F2E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4B1232" w14:textId="30315C30" w:rsidR="00085222" w:rsidRDefault="002D4300" w:rsidP="000852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</w:t>
      </w:r>
      <w:r w:rsidR="00BD326B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D3B">
        <w:rPr>
          <w:rFonts w:ascii="Times New Roman" w:hAnsi="Times New Roman" w:cs="Times New Roman"/>
          <w:sz w:val="24"/>
          <w:szCs w:val="24"/>
        </w:rPr>
        <w:t>7</w:t>
      </w:r>
      <w:r w:rsidR="00BD32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FDB">
        <w:rPr>
          <w:rFonts w:ascii="Times New Roman" w:hAnsi="Times New Roman" w:cs="Times New Roman"/>
          <w:sz w:val="24"/>
          <w:szCs w:val="24"/>
        </w:rPr>
        <w:t xml:space="preserve">I-AFP stands for Improved </w:t>
      </w:r>
      <w:proofErr w:type="spellStart"/>
      <w:r w:rsidR="00DA6FDB">
        <w:rPr>
          <w:rFonts w:ascii="Times New Roman" w:hAnsi="Times New Roman" w:cs="Times New Roman"/>
          <w:sz w:val="24"/>
          <w:szCs w:val="24"/>
        </w:rPr>
        <w:t>AttentiveFP</w:t>
      </w:r>
      <w:proofErr w:type="spellEnd"/>
      <w:r w:rsidR="006178C6">
        <w:rPr>
          <w:rFonts w:ascii="Times New Roman" w:hAnsi="Times New Roman" w:cs="Times New Roman"/>
          <w:sz w:val="24"/>
          <w:szCs w:val="24"/>
        </w:rPr>
        <w:t>; R</w:t>
      </w:r>
      <w:r w:rsidR="00BD326B">
        <w:rPr>
          <w:rFonts w:ascii="Times New Roman" w:hAnsi="Times New Roman" w:cs="Times New Roman"/>
          <w:sz w:val="24"/>
          <w:szCs w:val="24"/>
        </w:rPr>
        <w:t xml:space="preserve"> stands for</w:t>
      </w:r>
      <w:r w:rsidR="006178C6">
        <w:rPr>
          <w:rFonts w:ascii="Times New Roman" w:hAnsi="Times New Roman" w:cs="Times New Roman"/>
          <w:sz w:val="24"/>
          <w:szCs w:val="24"/>
        </w:rPr>
        <w:t xml:space="preserve"> Random, </w:t>
      </w:r>
      <w:r w:rsidR="00BD326B">
        <w:rPr>
          <w:rFonts w:ascii="Times New Roman" w:hAnsi="Times New Roman" w:cs="Times New Roman"/>
          <w:sz w:val="24"/>
          <w:szCs w:val="24"/>
        </w:rPr>
        <w:t xml:space="preserve">and </w:t>
      </w:r>
      <w:r w:rsidR="006178C6">
        <w:rPr>
          <w:rFonts w:ascii="Times New Roman" w:hAnsi="Times New Roman" w:cs="Times New Roman"/>
          <w:sz w:val="24"/>
          <w:szCs w:val="24"/>
        </w:rPr>
        <w:t>S</w:t>
      </w:r>
      <w:r w:rsidR="00BD326B">
        <w:rPr>
          <w:rFonts w:ascii="Times New Roman" w:hAnsi="Times New Roman" w:cs="Times New Roman"/>
          <w:sz w:val="24"/>
          <w:szCs w:val="24"/>
        </w:rPr>
        <w:t xml:space="preserve"> stands for</w:t>
      </w:r>
      <w:r w:rsidR="006178C6">
        <w:rPr>
          <w:rFonts w:ascii="Times New Roman" w:hAnsi="Times New Roman" w:cs="Times New Roman"/>
          <w:sz w:val="24"/>
          <w:szCs w:val="24"/>
        </w:rPr>
        <w:t xml:space="preserve"> Scaffold</w:t>
      </w:r>
      <w:r w:rsidR="001A45CE">
        <w:rPr>
          <w:rFonts w:ascii="Times New Roman" w:hAnsi="Times New Roman" w:cs="Times New Roman"/>
          <w:sz w:val="24"/>
          <w:szCs w:val="24"/>
        </w:rPr>
        <w:t>. Here, the number of seeds=5.</w:t>
      </w:r>
    </w:p>
    <w:p w14:paraId="1B2731FC" w14:textId="77777777" w:rsidR="003F5E21" w:rsidRDefault="003F5E21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783"/>
        <w:gridCol w:w="647"/>
        <w:gridCol w:w="1047"/>
        <w:gridCol w:w="932"/>
        <w:gridCol w:w="812"/>
        <w:gridCol w:w="1024"/>
        <w:gridCol w:w="932"/>
        <w:gridCol w:w="932"/>
        <w:gridCol w:w="932"/>
      </w:tblGrid>
      <w:tr w:rsidR="00DE13AC" w14:paraId="47DA3651" w14:textId="5664C070" w:rsidTr="00DE13AC">
        <w:tc>
          <w:tcPr>
            <w:tcW w:w="1028" w:type="dxa"/>
          </w:tcPr>
          <w:p w14:paraId="196B5086" w14:textId="76C54735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</w:p>
        </w:tc>
        <w:tc>
          <w:tcPr>
            <w:tcW w:w="777" w:type="dxa"/>
          </w:tcPr>
          <w:p w14:paraId="0576B4E0" w14:textId="45A025FE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643" w:type="dxa"/>
          </w:tcPr>
          <w:p w14:paraId="44FCD948" w14:textId="6E2E68C8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Split Type</w:t>
            </w:r>
          </w:p>
        </w:tc>
        <w:tc>
          <w:tcPr>
            <w:tcW w:w="1040" w:type="dxa"/>
          </w:tcPr>
          <w:p w14:paraId="33286644" w14:textId="6E28C7CF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Accuracy</w:t>
            </w:r>
          </w:p>
        </w:tc>
        <w:tc>
          <w:tcPr>
            <w:tcW w:w="926" w:type="dxa"/>
          </w:tcPr>
          <w:p w14:paraId="2FE800A4" w14:textId="68027A0E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ROC-AUC</w:t>
            </w:r>
          </w:p>
        </w:tc>
        <w:tc>
          <w:tcPr>
            <w:tcW w:w="807" w:type="dxa"/>
          </w:tcPr>
          <w:p w14:paraId="726D676C" w14:textId="4692178D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PR-AUC</w:t>
            </w:r>
          </w:p>
        </w:tc>
        <w:tc>
          <w:tcPr>
            <w:tcW w:w="1017" w:type="dxa"/>
          </w:tcPr>
          <w:p w14:paraId="6A257DE3" w14:textId="0CD2EE27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926" w:type="dxa"/>
          </w:tcPr>
          <w:p w14:paraId="3B5B5DC8" w14:textId="0C4AB4C5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926" w:type="dxa"/>
          </w:tcPr>
          <w:p w14:paraId="3B29A636" w14:textId="1BA63EC1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926" w:type="dxa"/>
          </w:tcPr>
          <w:p w14:paraId="72377435" w14:textId="534241F1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Kappa</w:t>
            </w:r>
          </w:p>
        </w:tc>
      </w:tr>
      <w:tr w:rsidR="00DE13AC" w14:paraId="156167A4" w14:textId="69E04FD4" w:rsidTr="00DE13AC">
        <w:tc>
          <w:tcPr>
            <w:tcW w:w="1028" w:type="dxa"/>
            <w:vMerge w:val="restart"/>
          </w:tcPr>
          <w:p w14:paraId="6C081CAB" w14:textId="77777777" w:rsidR="00210AFE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</w:t>
            </w:r>
          </w:p>
          <w:p w14:paraId="19628CF5" w14:textId="71EEAA4C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777" w:type="dxa"/>
          </w:tcPr>
          <w:p w14:paraId="6625FB78" w14:textId="7CAED6F6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643" w:type="dxa"/>
          </w:tcPr>
          <w:p w14:paraId="74C64A13" w14:textId="5EED6DE0" w:rsidR="003F5E21" w:rsidRDefault="006178C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40" w:type="dxa"/>
          </w:tcPr>
          <w:p w14:paraId="7614A825" w14:textId="157471A0" w:rsidR="003F5E21" w:rsidRDefault="00334842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842">
              <w:rPr>
                <w:rFonts w:ascii="Times New Roman" w:hAnsi="Times New Roman" w:cs="Times New Roman"/>
                <w:sz w:val="24"/>
                <w:szCs w:val="24"/>
              </w:rPr>
              <w:t>99.75</w:t>
            </w:r>
          </w:p>
        </w:tc>
        <w:tc>
          <w:tcPr>
            <w:tcW w:w="926" w:type="dxa"/>
          </w:tcPr>
          <w:p w14:paraId="11838D5A" w14:textId="06DDEA6F" w:rsidR="003F5E21" w:rsidRDefault="00F641F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1F8"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</w:tc>
        <w:tc>
          <w:tcPr>
            <w:tcW w:w="807" w:type="dxa"/>
          </w:tcPr>
          <w:p w14:paraId="7ED27D8C" w14:textId="0A774FF0" w:rsidR="003F5E21" w:rsidRDefault="00F641F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6C276B7A" w14:textId="1A1A827E" w:rsidR="003F5E21" w:rsidRDefault="00BA1DF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F531ED5" w14:textId="21EDDDE5" w:rsidR="003F5E21" w:rsidRDefault="00401A1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926" w:type="dxa"/>
          </w:tcPr>
          <w:p w14:paraId="72D2A06D" w14:textId="105A4482" w:rsidR="003F5E21" w:rsidRDefault="00401A1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0.9975</w:t>
            </w:r>
          </w:p>
        </w:tc>
        <w:tc>
          <w:tcPr>
            <w:tcW w:w="926" w:type="dxa"/>
          </w:tcPr>
          <w:p w14:paraId="5D636EC7" w14:textId="32C5CEA1" w:rsidR="003F5E21" w:rsidRDefault="00401A1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</w:tr>
      <w:tr w:rsidR="00DE13AC" w14:paraId="1F363B73" w14:textId="75A2DB24" w:rsidTr="00DE13AC">
        <w:tc>
          <w:tcPr>
            <w:tcW w:w="1028" w:type="dxa"/>
            <w:vMerge/>
          </w:tcPr>
          <w:p w14:paraId="54D1C3BC" w14:textId="77777777" w:rsidR="003F5E21" w:rsidRDefault="003F5E21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1EFBC0E" w14:textId="07FC98A3" w:rsidR="003F5E21" w:rsidRDefault="00DA6FD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3F5E21"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643" w:type="dxa"/>
          </w:tcPr>
          <w:p w14:paraId="0E4EF63D" w14:textId="467FD660" w:rsidR="003F5E21" w:rsidRDefault="001A45C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40" w:type="dxa"/>
          </w:tcPr>
          <w:p w14:paraId="06494E11" w14:textId="4AFA6FAD" w:rsidR="003F5E21" w:rsidRDefault="00BA755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56">
              <w:rPr>
                <w:rFonts w:ascii="Times New Roman" w:hAnsi="Times New Roman" w:cs="Times New Roman"/>
                <w:sz w:val="24"/>
                <w:szCs w:val="24"/>
              </w:rPr>
              <w:t>0.8182 ± 0.0314</w:t>
            </w:r>
          </w:p>
        </w:tc>
        <w:tc>
          <w:tcPr>
            <w:tcW w:w="926" w:type="dxa"/>
          </w:tcPr>
          <w:p w14:paraId="454495BA" w14:textId="3345A79E" w:rsidR="003F5E21" w:rsidRDefault="00BA755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56">
              <w:rPr>
                <w:rFonts w:ascii="Times New Roman" w:hAnsi="Times New Roman" w:cs="Times New Roman"/>
                <w:sz w:val="24"/>
                <w:szCs w:val="24"/>
              </w:rPr>
              <w:t>0.8484± 0.0430</w:t>
            </w:r>
          </w:p>
        </w:tc>
        <w:tc>
          <w:tcPr>
            <w:tcW w:w="807" w:type="dxa"/>
          </w:tcPr>
          <w:p w14:paraId="7330D935" w14:textId="1F07213C" w:rsidR="003F5E21" w:rsidRDefault="00BA755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56">
              <w:rPr>
                <w:rFonts w:ascii="Times New Roman" w:hAnsi="Times New Roman" w:cs="Times New Roman"/>
                <w:sz w:val="24"/>
                <w:szCs w:val="24"/>
              </w:rPr>
              <w:t>0.9112 ± 0.0237</w:t>
            </w:r>
          </w:p>
        </w:tc>
        <w:tc>
          <w:tcPr>
            <w:tcW w:w="1017" w:type="dxa"/>
          </w:tcPr>
          <w:p w14:paraId="3409C1E3" w14:textId="500BF262" w:rsidR="003F5E21" w:rsidRDefault="00F0249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93">
              <w:rPr>
                <w:rFonts w:ascii="Times New Roman" w:hAnsi="Times New Roman" w:cs="Times New Roman"/>
                <w:sz w:val="24"/>
                <w:szCs w:val="24"/>
              </w:rPr>
              <w:t>0.8267 ± 0.0297</w:t>
            </w:r>
          </w:p>
        </w:tc>
        <w:tc>
          <w:tcPr>
            <w:tcW w:w="926" w:type="dxa"/>
          </w:tcPr>
          <w:p w14:paraId="755FF036" w14:textId="3829FF36" w:rsidR="003F5E21" w:rsidRDefault="00F0249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93">
              <w:rPr>
                <w:rFonts w:ascii="Times New Roman" w:hAnsi="Times New Roman" w:cs="Times New Roman"/>
                <w:sz w:val="24"/>
                <w:szCs w:val="24"/>
              </w:rPr>
              <w:t>0.9365± 0.0278</w:t>
            </w:r>
          </w:p>
        </w:tc>
        <w:tc>
          <w:tcPr>
            <w:tcW w:w="926" w:type="dxa"/>
          </w:tcPr>
          <w:p w14:paraId="7C8F4425" w14:textId="3E3098A7" w:rsidR="003F5E21" w:rsidRDefault="00210AF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FE">
              <w:rPr>
                <w:rFonts w:ascii="Times New Roman" w:hAnsi="Times New Roman" w:cs="Times New Roman"/>
                <w:sz w:val="24"/>
                <w:szCs w:val="24"/>
              </w:rPr>
              <w:t>0.8777± 0.0201</w:t>
            </w:r>
          </w:p>
        </w:tc>
        <w:tc>
          <w:tcPr>
            <w:tcW w:w="926" w:type="dxa"/>
          </w:tcPr>
          <w:p w14:paraId="03BDFBED" w14:textId="695D16EE" w:rsidR="003F5E21" w:rsidRDefault="00210AF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FE">
              <w:rPr>
                <w:rFonts w:ascii="Times New Roman" w:hAnsi="Times New Roman" w:cs="Times New Roman"/>
                <w:sz w:val="24"/>
                <w:szCs w:val="24"/>
              </w:rPr>
              <w:t>0.5277± 0.0906</w:t>
            </w:r>
          </w:p>
        </w:tc>
      </w:tr>
      <w:tr w:rsidR="000B6ED6" w14:paraId="55144EA2" w14:textId="45C19F94" w:rsidTr="00DE13AC">
        <w:tc>
          <w:tcPr>
            <w:tcW w:w="1028" w:type="dxa"/>
            <w:vMerge w:val="restart"/>
          </w:tcPr>
          <w:p w14:paraId="61C0D048" w14:textId="77777777" w:rsidR="00DE13AC" w:rsidRDefault="00210AF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</w:t>
            </w:r>
          </w:p>
          <w:p w14:paraId="7E9375ED" w14:textId="107B3584" w:rsidR="00210AFE" w:rsidRDefault="00210AF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1239</w:t>
            </w:r>
          </w:p>
        </w:tc>
        <w:tc>
          <w:tcPr>
            <w:tcW w:w="777" w:type="dxa"/>
          </w:tcPr>
          <w:p w14:paraId="59B5102E" w14:textId="473342D3" w:rsidR="00210AFE" w:rsidRDefault="00483E4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643" w:type="dxa"/>
          </w:tcPr>
          <w:p w14:paraId="7A200C6A" w14:textId="14976F93" w:rsidR="00210AFE" w:rsidRDefault="00483E4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40" w:type="dxa"/>
          </w:tcPr>
          <w:p w14:paraId="3A894082" w14:textId="629B4582" w:rsidR="00210AFE" w:rsidRDefault="004C4F2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5">
              <w:rPr>
                <w:rFonts w:ascii="Times New Roman" w:hAnsi="Times New Roman" w:cs="Times New Roman"/>
                <w:sz w:val="24"/>
                <w:szCs w:val="24"/>
              </w:rPr>
              <w:t>83.25</w:t>
            </w:r>
          </w:p>
        </w:tc>
        <w:tc>
          <w:tcPr>
            <w:tcW w:w="926" w:type="dxa"/>
          </w:tcPr>
          <w:p w14:paraId="3E7C9AC3" w14:textId="7746C384" w:rsidR="00210AFE" w:rsidRDefault="006563C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3C5">
              <w:rPr>
                <w:rFonts w:ascii="Times New Roman" w:hAnsi="Times New Roman" w:cs="Times New Roman"/>
                <w:sz w:val="24"/>
                <w:szCs w:val="24"/>
              </w:rPr>
              <w:t>0.9136</w:t>
            </w:r>
          </w:p>
        </w:tc>
        <w:tc>
          <w:tcPr>
            <w:tcW w:w="807" w:type="dxa"/>
          </w:tcPr>
          <w:p w14:paraId="4D49F505" w14:textId="4DACBFCD" w:rsidR="00210AFE" w:rsidRDefault="00BF669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294993EA" w14:textId="0BC019A8" w:rsidR="00210AFE" w:rsidRDefault="00BF669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9B">
              <w:rPr>
                <w:rFonts w:ascii="Times New Roman" w:hAnsi="Times New Roman" w:cs="Times New Roman"/>
                <w:sz w:val="24"/>
                <w:szCs w:val="24"/>
              </w:rPr>
              <w:t>0.8079</w:t>
            </w:r>
          </w:p>
        </w:tc>
        <w:tc>
          <w:tcPr>
            <w:tcW w:w="926" w:type="dxa"/>
          </w:tcPr>
          <w:p w14:paraId="06BC3C59" w14:textId="5D53F1CE" w:rsidR="00210AFE" w:rsidRDefault="00D858E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8E5">
              <w:rPr>
                <w:rFonts w:ascii="Times New Roman" w:hAnsi="Times New Roman" w:cs="Times New Roman"/>
                <w:sz w:val="24"/>
                <w:szCs w:val="24"/>
              </w:rPr>
              <w:t>0.8725</w:t>
            </w:r>
          </w:p>
        </w:tc>
        <w:tc>
          <w:tcPr>
            <w:tcW w:w="926" w:type="dxa"/>
          </w:tcPr>
          <w:p w14:paraId="7E63C89E" w14:textId="18D0DE8D" w:rsidR="00210AFE" w:rsidRDefault="006D3C32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32">
              <w:rPr>
                <w:rFonts w:ascii="Times New Roman" w:hAnsi="Times New Roman" w:cs="Times New Roman"/>
                <w:sz w:val="24"/>
                <w:szCs w:val="24"/>
              </w:rPr>
              <w:t>0.8389</w:t>
            </w:r>
          </w:p>
        </w:tc>
        <w:tc>
          <w:tcPr>
            <w:tcW w:w="926" w:type="dxa"/>
          </w:tcPr>
          <w:p w14:paraId="3013D552" w14:textId="69CBD805" w:rsidR="00210AFE" w:rsidRDefault="000A2E0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0.665</w:t>
            </w:r>
          </w:p>
        </w:tc>
      </w:tr>
      <w:tr w:rsidR="000B6ED6" w14:paraId="694A16E6" w14:textId="563B159F" w:rsidTr="00DE13AC">
        <w:tc>
          <w:tcPr>
            <w:tcW w:w="1028" w:type="dxa"/>
            <w:vMerge/>
          </w:tcPr>
          <w:p w14:paraId="071972CC" w14:textId="77777777" w:rsidR="00210AFE" w:rsidRDefault="00210AF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5A910F6" w14:textId="0057E686" w:rsidR="00210AFE" w:rsidRDefault="00483E4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I-AFP</w:t>
            </w:r>
          </w:p>
        </w:tc>
        <w:tc>
          <w:tcPr>
            <w:tcW w:w="643" w:type="dxa"/>
          </w:tcPr>
          <w:p w14:paraId="7655BCB2" w14:textId="10A010E1" w:rsidR="00210AFE" w:rsidRDefault="00483E4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40" w:type="dxa"/>
          </w:tcPr>
          <w:p w14:paraId="5234E888" w14:textId="3DC89544" w:rsidR="00210AFE" w:rsidRDefault="004C4F2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F25">
              <w:rPr>
                <w:rFonts w:ascii="Times New Roman" w:hAnsi="Times New Roman" w:cs="Times New Roman"/>
                <w:sz w:val="24"/>
                <w:szCs w:val="24"/>
              </w:rPr>
              <w:t>0.8230 ± 0.0320</w:t>
            </w:r>
          </w:p>
        </w:tc>
        <w:tc>
          <w:tcPr>
            <w:tcW w:w="926" w:type="dxa"/>
          </w:tcPr>
          <w:p w14:paraId="52C98A96" w14:textId="3172D4C8" w:rsidR="00210AFE" w:rsidRDefault="006563C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3C5">
              <w:rPr>
                <w:rFonts w:ascii="Times New Roman" w:hAnsi="Times New Roman" w:cs="Times New Roman"/>
                <w:sz w:val="24"/>
                <w:szCs w:val="24"/>
              </w:rPr>
              <w:t>0.8517 ± 0.0271</w:t>
            </w:r>
          </w:p>
        </w:tc>
        <w:tc>
          <w:tcPr>
            <w:tcW w:w="807" w:type="dxa"/>
          </w:tcPr>
          <w:p w14:paraId="18D68CE3" w14:textId="7FBBBCB8" w:rsidR="00210AFE" w:rsidRDefault="00BF669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9B">
              <w:rPr>
                <w:rFonts w:ascii="Times New Roman" w:hAnsi="Times New Roman" w:cs="Times New Roman"/>
                <w:sz w:val="24"/>
                <w:szCs w:val="24"/>
              </w:rPr>
              <w:t>0.9267 ± 0.0149</w:t>
            </w:r>
          </w:p>
        </w:tc>
        <w:tc>
          <w:tcPr>
            <w:tcW w:w="1017" w:type="dxa"/>
          </w:tcPr>
          <w:p w14:paraId="79E7A59F" w14:textId="3A17E8F3" w:rsidR="00210AFE" w:rsidRDefault="00BF669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9B">
              <w:rPr>
                <w:rFonts w:ascii="Times New Roman" w:hAnsi="Times New Roman" w:cs="Times New Roman"/>
                <w:sz w:val="24"/>
                <w:szCs w:val="24"/>
              </w:rPr>
              <w:t>0.8571 ± 0.0544</w:t>
            </w:r>
          </w:p>
        </w:tc>
        <w:tc>
          <w:tcPr>
            <w:tcW w:w="926" w:type="dxa"/>
          </w:tcPr>
          <w:p w14:paraId="46C9B7B4" w14:textId="715EC881" w:rsidR="00210AFE" w:rsidRDefault="00D858E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8E5">
              <w:rPr>
                <w:rFonts w:ascii="Times New Roman" w:hAnsi="Times New Roman" w:cs="Times New Roman"/>
                <w:sz w:val="24"/>
                <w:szCs w:val="24"/>
              </w:rPr>
              <w:t>0.9204 ± 0.0465</w:t>
            </w:r>
          </w:p>
        </w:tc>
        <w:tc>
          <w:tcPr>
            <w:tcW w:w="926" w:type="dxa"/>
          </w:tcPr>
          <w:p w14:paraId="43994071" w14:textId="3A7054CC" w:rsidR="00210AFE" w:rsidRDefault="00442C5A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C5A">
              <w:rPr>
                <w:rFonts w:ascii="Times New Roman" w:hAnsi="Times New Roman" w:cs="Times New Roman"/>
                <w:sz w:val="24"/>
                <w:szCs w:val="24"/>
              </w:rPr>
              <w:t>0.8854 ± 0.0148</w:t>
            </w:r>
          </w:p>
        </w:tc>
        <w:tc>
          <w:tcPr>
            <w:tcW w:w="926" w:type="dxa"/>
          </w:tcPr>
          <w:p w14:paraId="33B96215" w14:textId="627E5123" w:rsidR="00210AFE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ED6">
              <w:rPr>
                <w:rFonts w:ascii="Times New Roman" w:hAnsi="Times New Roman" w:cs="Times New Roman"/>
                <w:sz w:val="24"/>
                <w:szCs w:val="24"/>
              </w:rPr>
              <w:t>0.4890 ± 0.1675</w:t>
            </w:r>
          </w:p>
        </w:tc>
      </w:tr>
      <w:tr w:rsidR="00DE13AC" w14:paraId="0EE668E9" w14:textId="78A38953" w:rsidTr="00DE13AC">
        <w:tc>
          <w:tcPr>
            <w:tcW w:w="1028" w:type="dxa"/>
            <w:vMerge w:val="restart"/>
          </w:tcPr>
          <w:p w14:paraId="04CDE82D" w14:textId="77777777" w:rsidR="00DE13AC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</w:t>
            </w:r>
          </w:p>
          <w:p w14:paraId="5A5D6C51" w14:textId="32691817" w:rsidR="000B6ED6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</w:p>
        </w:tc>
        <w:tc>
          <w:tcPr>
            <w:tcW w:w="777" w:type="dxa"/>
          </w:tcPr>
          <w:p w14:paraId="678E8959" w14:textId="2C64609A" w:rsidR="000B6ED6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643" w:type="dxa"/>
          </w:tcPr>
          <w:p w14:paraId="4D113571" w14:textId="79A357C8" w:rsidR="000B6ED6" w:rsidRDefault="00CC361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40" w:type="dxa"/>
          </w:tcPr>
          <w:p w14:paraId="283C1DF9" w14:textId="20CC9F9F" w:rsidR="000B6ED6" w:rsidRDefault="0031595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53">
              <w:rPr>
                <w:rFonts w:ascii="Times New Roman" w:hAnsi="Times New Roman" w:cs="Times New Roman"/>
                <w:sz w:val="24"/>
                <w:szCs w:val="24"/>
              </w:rPr>
              <w:t>71.88</w:t>
            </w:r>
          </w:p>
        </w:tc>
        <w:tc>
          <w:tcPr>
            <w:tcW w:w="926" w:type="dxa"/>
          </w:tcPr>
          <w:p w14:paraId="25569ED8" w14:textId="6349E69A" w:rsidR="000B6ED6" w:rsidRDefault="0031595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53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807" w:type="dxa"/>
          </w:tcPr>
          <w:p w14:paraId="07187F97" w14:textId="51C20341" w:rsidR="000B6ED6" w:rsidRDefault="00354504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51E38365" w14:textId="3D84A6E4" w:rsidR="000B6ED6" w:rsidRDefault="00354504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504">
              <w:rPr>
                <w:rFonts w:ascii="Times New Roman" w:hAnsi="Times New Roman" w:cs="Times New Roman"/>
                <w:sz w:val="24"/>
                <w:szCs w:val="24"/>
              </w:rPr>
              <w:t>0.7297</w:t>
            </w:r>
          </w:p>
        </w:tc>
        <w:tc>
          <w:tcPr>
            <w:tcW w:w="926" w:type="dxa"/>
          </w:tcPr>
          <w:p w14:paraId="203494BB" w14:textId="0C60A82B" w:rsidR="000B6ED6" w:rsidRDefault="00354504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504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926" w:type="dxa"/>
          </w:tcPr>
          <w:p w14:paraId="1C3A9803" w14:textId="384481A0" w:rsidR="000B6ED6" w:rsidRDefault="00354504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504">
              <w:rPr>
                <w:rFonts w:ascii="Times New Roman" w:hAnsi="Times New Roman" w:cs="Times New Roman"/>
                <w:sz w:val="24"/>
                <w:szCs w:val="24"/>
              </w:rPr>
              <w:t>0.7119</w:t>
            </w:r>
          </w:p>
        </w:tc>
        <w:tc>
          <w:tcPr>
            <w:tcW w:w="926" w:type="dxa"/>
          </w:tcPr>
          <w:p w14:paraId="34D82C5D" w14:textId="64CD6E09" w:rsidR="000B6ED6" w:rsidRDefault="00B46DF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FB">
              <w:rPr>
                <w:rFonts w:ascii="Times New Roman" w:hAnsi="Times New Roman" w:cs="Times New Roman"/>
                <w:sz w:val="24"/>
                <w:szCs w:val="24"/>
              </w:rPr>
              <w:t>0.4375</w:t>
            </w:r>
          </w:p>
        </w:tc>
      </w:tr>
      <w:tr w:rsidR="00DE13AC" w14:paraId="564AC2C9" w14:textId="68972FEF" w:rsidTr="00DE13AC">
        <w:tc>
          <w:tcPr>
            <w:tcW w:w="1028" w:type="dxa"/>
            <w:vMerge/>
          </w:tcPr>
          <w:p w14:paraId="38536080" w14:textId="77777777" w:rsidR="000B6ED6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5DA27F7" w14:textId="77B5C020" w:rsidR="000B6ED6" w:rsidRDefault="000B6ED6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I-AFP</w:t>
            </w:r>
          </w:p>
        </w:tc>
        <w:tc>
          <w:tcPr>
            <w:tcW w:w="643" w:type="dxa"/>
          </w:tcPr>
          <w:p w14:paraId="71A9EEA1" w14:textId="0A6B8EC4" w:rsidR="000B6ED6" w:rsidRDefault="00CC3618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40" w:type="dxa"/>
          </w:tcPr>
          <w:p w14:paraId="1F34986B" w14:textId="34F0B303" w:rsidR="000B6ED6" w:rsidRDefault="00315953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53">
              <w:rPr>
                <w:rFonts w:ascii="Times New Roman" w:hAnsi="Times New Roman" w:cs="Times New Roman"/>
                <w:sz w:val="24"/>
                <w:szCs w:val="24"/>
              </w:rPr>
              <w:t>0.7684 ± 0.0151</w:t>
            </w:r>
          </w:p>
        </w:tc>
        <w:tc>
          <w:tcPr>
            <w:tcW w:w="926" w:type="dxa"/>
          </w:tcPr>
          <w:p w14:paraId="3FC7F326" w14:textId="22156CFC" w:rsidR="000B6ED6" w:rsidRDefault="00A81179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179">
              <w:rPr>
                <w:rFonts w:ascii="Times New Roman" w:hAnsi="Times New Roman" w:cs="Times New Roman"/>
                <w:sz w:val="24"/>
                <w:szCs w:val="24"/>
              </w:rPr>
              <w:t>0.7909 ± 0.0192</w:t>
            </w:r>
          </w:p>
        </w:tc>
        <w:tc>
          <w:tcPr>
            <w:tcW w:w="807" w:type="dxa"/>
          </w:tcPr>
          <w:p w14:paraId="74C7CE12" w14:textId="625D8952" w:rsidR="000B6ED6" w:rsidRDefault="00A81179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179">
              <w:rPr>
                <w:rFonts w:ascii="Times New Roman" w:hAnsi="Times New Roman" w:cs="Times New Roman"/>
                <w:sz w:val="24"/>
                <w:szCs w:val="24"/>
              </w:rPr>
              <w:t>0.9017 ± 0.0120</w:t>
            </w:r>
          </w:p>
        </w:tc>
        <w:tc>
          <w:tcPr>
            <w:tcW w:w="1017" w:type="dxa"/>
          </w:tcPr>
          <w:p w14:paraId="30397D81" w14:textId="20F688E6" w:rsidR="000B6ED6" w:rsidRDefault="00A81179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179">
              <w:rPr>
                <w:rFonts w:ascii="Times New Roman" w:hAnsi="Times New Roman" w:cs="Times New Roman"/>
                <w:sz w:val="24"/>
                <w:szCs w:val="24"/>
              </w:rPr>
              <w:t>0.8314 ± 0.0116</w:t>
            </w:r>
          </w:p>
        </w:tc>
        <w:tc>
          <w:tcPr>
            <w:tcW w:w="926" w:type="dxa"/>
          </w:tcPr>
          <w:p w14:paraId="2890862C" w14:textId="0C533195" w:rsidR="000B6ED6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C">
              <w:rPr>
                <w:rFonts w:ascii="Times New Roman" w:hAnsi="Times New Roman" w:cs="Times New Roman"/>
                <w:sz w:val="24"/>
                <w:szCs w:val="24"/>
              </w:rPr>
              <w:t>0.8561 ± 0.0200</w:t>
            </w:r>
          </w:p>
        </w:tc>
        <w:tc>
          <w:tcPr>
            <w:tcW w:w="926" w:type="dxa"/>
          </w:tcPr>
          <w:p w14:paraId="4B780453" w14:textId="662CA8C0" w:rsidR="000B6ED6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C">
              <w:rPr>
                <w:rFonts w:ascii="Times New Roman" w:hAnsi="Times New Roman" w:cs="Times New Roman"/>
                <w:sz w:val="24"/>
                <w:szCs w:val="24"/>
              </w:rPr>
              <w:t>0.8435 ± 0.0117</w:t>
            </w:r>
          </w:p>
        </w:tc>
        <w:tc>
          <w:tcPr>
            <w:tcW w:w="926" w:type="dxa"/>
          </w:tcPr>
          <w:p w14:paraId="0B16D6EB" w14:textId="15BAECBB" w:rsidR="000B6ED6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AC">
              <w:rPr>
                <w:rFonts w:ascii="Times New Roman" w:hAnsi="Times New Roman" w:cs="Times New Roman"/>
                <w:sz w:val="24"/>
                <w:szCs w:val="24"/>
              </w:rPr>
              <w:t>0.3977 ± 0.0330</w:t>
            </w:r>
          </w:p>
        </w:tc>
      </w:tr>
      <w:tr w:rsidR="00DE13AC" w14:paraId="5EC90833" w14:textId="745F5440" w:rsidTr="00DE13AC">
        <w:tc>
          <w:tcPr>
            <w:tcW w:w="1028" w:type="dxa"/>
            <w:vMerge w:val="restart"/>
          </w:tcPr>
          <w:p w14:paraId="0CDA6BE0" w14:textId="77777777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</w:t>
            </w:r>
          </w:p>
          <w:p w14:paraId="0D1F82AC" w14:textId="39F87CD9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1259354</w:t>
            </w:r>
          </w:p>
        </w:tc>
        <w:tc>
          <w:tcPr>
            <w:tcW w:w="777" w:type="dxa"/>
          </w:tcPr>
          <w:p w14:paraId="7B456CDD" w14:textId="32CFDF7C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643" w:type="dxa"/>
          </w:tcPr>
          <w:p w14:paraId="0CE4B84F" w14:textId="6428A092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40" w:type="dxa"/>
          </w:tcPr>
          <w:p w14:paraId="3D7F6E8A" w14:textId="1F6FFAC5" w:rsidR="00DE13AC" w:rsidRDefault="005B690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0B">
              <w:rPr>
                <w:rFonts w:ascii="Times New Roman" w:hAnsi="Times New Roman" w:cs="Times New Roman"/>
                <w:sz w:val="24"/>
                <w:szCs w:val="24"/>
              </w:rPr>
              <w:t>78.22</w:t>
            </w:r>
          </w:p>
        </w:tc>
        <w:tc>
          <w:tcPr>
            <w:tcW w:w="926" w:type="dxa"/>
          </w:tcPr>
          <w:p w14:paraId="5CC074AE" w14:textId="18A1DC45" w:rsidR="00DE13AC" w:rsidRDefault="005B690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0B">
              <w:rPr>
                <w:rFonts w:ascii="Times New Roman" w:hAnsi="Times New Roman" w:cs="Times New Roman"/>
                <w:sz w:val="24"/>
                <w:szCs w:val="24"/>
              </w:rPr>
              <w:t>0.8638</w:t>
            </w:r>
          </w:p>
        </w:tc>
        <w:tc>
          <w:tcPr>
            <w:tcW w:w="807" w:type="dxa"/>
          </w:tcPr>
          <w:p w14:paraId="5E491B2A" w14:textId="3946881A" w:rsidR="00DE13AC" w:rsidRDefault="0034259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35A3FFF0" w14:textId="57AD4FC5" w:rsidR="00DE13AC" w:rsidRDefault="0034259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95">
              <w:rPr>
                <w:rFonts w:ascii="Times New Roman" w:hAnsi="Times New Roman" w:cs="Times New Roman"/>
                <w:sz w:val="24"/>
                <w:szCs w:val="24"/>
              </w:rPr>
              <w:t>0.7994</w:t>
            </w:r>
          </w:p>
        </w:tc>
        <w:tc>
          <w:tcPr>
            <w:tcW w:w="926" w:type="dxa"/>
          </w:tcPr>
          <w:p w14:paraId="6F9E6051" w14:textId="6370795E" w:rsidR="00DE13AC" w:rsidRDefault="002574A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A0">
              <w:rPr>
                <w:rFonts w:ascii="Times New Roman" w:hAnsi="Times New Roman" w:cs="Times New Roman"/>
                <w:sz w:val="24"/>
                <w:szCs w:val="24"/>
              </w:rPr>
              <w:t>0.7534</w:t>
            </w:r>
          </w:p>
        </w:tc>
        <w:tc>
          <w:tcPr>
            <w:tcW w:w="926" w:type="dxa"/>
          </w:tcPr>
          <w:p w14:paraId="29E2043B" w14:textId="20E10B00" w:rsidR="00DE13AC" w:rsidRDefault="00D8334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34E">
              <w:rPr>
                <w:rFonts w:ascii="Times New Roman" w:hAnsi="Times New Roman" w:cs="Times New Roman"/>
                <w:sz w:val="24"/>
                <w:szCs w:val="24"/>
              </w:rPr>
              <w:t>0.7757</w:t>
            </w:r>
          </w:p>
        </w:tc>
        <w:tc>
          <w:tcPr>
            <w:tcW w:w="926" w:type="dxa"/>
          </w:tcPr>
          <w:p w14:paraId="08300FD8" w14:textId="5E2056EB" w:rsidR="00DE13AC" w:rsidRDefault="00D8334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34E">
              <w:rPr>
                <w:rFonts w:ascii="Times New Roman" w:hAnsi="Times New Roman" w:cs="Times New Roman"/>
                <w:sz w:val="24"/>
                <w:szCs w:val="24"/>
              </w:rPr>
              <w:t>0.5644</w:t>
            </w:r>
          </w:p>
        </w:tc>
      </w:tr>
      <w:tr w:rsidR="00DE13AC" w14:paraId="2FD72F66" w14:textId="25F7D570" w:rsidTr="00DE13AC">
        <w:tc>
          <w:tcPr>
            <w:tcW w:w="1028" w:type="dxa"/>
            <w:vMerge/>
          </w:tcPr>
          <w:p w14:paraId="614C7247" w14:textId="77777777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C8BCE4B" w14:textId="01EC5FEC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I-AFP</w:t>
            </w:r>
          </w:p>
        </w:tc>
        <w:tc>
          <w:tcPr>
            <w:tcW w:w="643" w:type="dxa"/>
          </w:tcPr>
          <w:p w14:paraId="4CC90142" w14:textId="05A4F7F5" w:rsidR="00DE13AC" w:rsidRDefault="00DE13AC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40" w:type="dxa"/>
          </w:tcPr>
          <w:p w14:paraId="5642174B" w14:textId="74C20B4C" w:rsidR="00DE13AC" w:rsidRDefault="005B690B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0B">
              <w:rPr>
                <w:rFonts w:ascii="Times New Roman" w:hAnsi="Times New Roman" w:cs="Times New Roman"/>
                <w:sz w:val="24"/>
                <w:szCs w:val="24"/>
              </w:rPr>
              <w:t>0.8090 ± 0.0118</w:t>
            </w:r>
          </w:p>
        </w:tc>
        <w:tc>
          <w:tcPr>
            <w:tcW w:w="926" w:type="dxa"/>
          </w:tcPr>
          <w:p w14:paraId="40847BAD" w14:textId="31284B81" w:rsidR="00DE13AC" w:rsidRDefault="0034259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95">
              <w:rPr>
                <w:rFonts w:ascii="Times New Roman" w:hAnsi="Times New Roman" w:cs="Times New Roman"/>
                <w:sz w:val="24"/>
                <w:szCs w:val="24"/>
              </w:rPr>
              <w:t>0.8615 ± 0.0110</w:t>
            </w:r>
          </w:p>
        </w:tc>
        <w:tc>
          <w:tcPr>
            <w:tcW w:w="807" w:type="dxa"/>
          </w:tcPr>
          <w:p w14:paraId="3589771C" w14:textId="7F83BB12" w:rsidR="00DE13AC" w:rsidRDefault="00342595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95">
              <w:rPr>
                <w:rFonts w:ascii="Times New Roman" w:hAnsi="Times New Roman" w:cs="Times New Roman"/>
                <w:sz w:val="24"/>
                <w:szCs w:val="24"/>
              </w:rPr>
              <w:t>0.9171 ± 0.0057</w:t>
            </w:r>
          </w:p>
        </w:tc>
        <w:tc>
          <w:tcPr>
            <w:tcW w:w="1017" w:type="dxa"/>
          </w:tcPr>
          <w:p w14:paraId="75AB5026" w14:textId="67C06AB9" w:rsidR="00DE13AC" w:rsidRDefault="002574A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A0">
              <w:rPr>
                <w:rFonts w:ascii="Times New Roman" w:hAnsi="Times New Roman" w:cs="Times New Roman"/>
                <w:sz w:val="24"/>
                <w:szCs w:val="24"/>
              </w:rPr>
              <w:t>0.8627 ± 0.0112</w:t>
            </w:r>
          </w:p>
        </w:tc>
        <w:tc>
          <w:tcPr>
            <w:tcW w:w="926" w:type="dxa"/>
          </w:tcPr>
          <w:p w14:paraId="482EBFFC" w14:textId="7F5D8288" w:rsidR="00DE13AC" w:rsidRDefault="002574A0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A0">
              <w:rPr>
                <w:rFonts w:ascii="Times New Roman" w:hAnsi="Times New Roman" w:cs="Times New Roman"/>
                <w:sz w:val="24"/>
                <w:szCs w:val="24"/>
              </w:rPr>
              <w:t>0.8652 ± 0.0216</w:t>
            </w:r>
          </w:p>
        </w:tc>
        <w:tc>
          <w:tcPr>
            <w:tcW w:w="926" w:type="dxa"/>
          </w:tcPr>
          <w:p w14:paraId="4487FBE4" w14:textId="1999ADD5" w:rsidR="00DE13AC" w:rsidRDefault="00D8334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34E">
              <w:rPr>
                <w:rFonts w:ascii="Times New Roman" w:hAnsi="Times New Roman" w:cs="Times New Roman"/>
                <w:sz w:val="24"/>
                <w:szCs w:val="24"/>
              </w:rPr>
              <w:t>0.8638 ± 0.0100</w:t>
            </w:r>
          </w:p>
        </w:tc>
        <w:tc>
          <w:tcPr>
            <w:tcW w:w="926" w:type="dxa"/>
          </w:tcPr>
          <w:p w14:paraId="2FC3FE35" w14:textId="1F0000CF" w:rsidR="00DE13AC" w:rsidRDefault="00D8334E" w:rsidP="00AF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34E">
              <w:rPr>
                <w:rFonts w:ascii="Times New Roman" w:hAnsi="Times New Roman" w:cs="Times New Roman"/>
                <w:sz w:val="24"/>
                <w:szCs w:val="24"/>
              </w:rPr>
              <w:t>0.5442 ± 0.0222</w:t>
            </w:r>
          </w:p>
        </w:tc>
      </w:tr>
    </w:tbl>
    <w:p w14:paraId="46B16100" w14:textId="77777777" w:rsidR="00F505B4" w:rsidRPr="00F505B4" w:rsidRDefault="00F505B4" w:rsidP="000852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5EA3F" w14:textId="77777777" w:rsidR="00085222" w:rsidRPr="00085222" w:rsidRDefault="00085222" w:rsidP="000852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6714F" w14:textId="4AF843CF" w:rsidR="00085222" w:rsidRDefault="00085222" w:rsidP="000852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BA827A" w14:textId="77777777" w:rsidR="00085222" w:rsidRDefault="00085222" w:rsidP="00F555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CBEEC" w14:textId="77777777" w:rsidR="00DD2059" w:rsidRPr="00DD2059" w:rsidRDefault="00DD2059" w:rsidP="00F555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64FBC" w14:textId="77777777" w:rsidR="004E1ABC" w:rsidRPr="00CE2949" w:rsidRDefault="004E1ABC" w:rsidP="00CE29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1ABC" w:rsidRPr="00CE2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750A1"/>
    <w:multiLevelType w:val="multilevel"/>
    <w:tmpl w:val="0B2A9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6635B4"/>
    <w:multiLevelType w:val="multilevel"/>
    <w:tmpl w:val="F244D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031B32"/>
    <w:multiLevelType w:val="hybridMultilevel"/>
    <w:tmpl w:val="1C5C5F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390691">
    <w:abstractNumId w:val="0"/>
  </w:num>
  <w:num w:numId="2" w16cid:durableId="281691897">
    <w:abstractNumId w:val="2"/>
  </w:num>
  <w:num w:numId="3" w16cid:durableId="44211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60"/>
    <w:rsid w:val="00011ADC"/>
    <w:rsid w:val="00042728"/>
    <w:rsid w:val="0006392E"/>
    <w:rsid w:val="000779A5"/>
    <w:rsid w:val="00085222"/>
    <w:rsid w:val="000A2E00"/>
    <w:rsid w:val="000B6ED6"/>
    <w:rsid w:val="000C4F2E"/>
    <w:rsid w:val="0010690D"/>
    <w:rsid w:val="00126471"/>
    <w:rsid w:val="00162608"/>
    <w:rsid w:val="00165447"/>
    <w:rsid w:val="00167E7B"/>
    <w:rsid w:val="001841B7"/>
    <w:rsid w:val="001A45CE"/>
    <w:rsid w:val="001C0309"/>
    <w:rsid w:val="001F51D6"/>
    <w:rsid w:val="0021098A"/>
    <w:rsid w:val="00210AFE"/>
    <w:rsid w:val="002574A0"/>
    <w:rsid w:val="0028264B"/>
    <w:rsid w:val="00293B9F"/>
    <w:rsid w:val="002A1DA7"/>
    <w:rsid w:val="002A6BEC"/>
    <w:rsid w:val="002D4300"/>
    <w:rsid w:val="002F3556"/>
    <w:rsid w:val="002F7190"/>
    <w:rsid w:val="00307E7C"/>
    <w:rsid w:val="00315953"/>
    <w:rsid w:val="00334842"/>
    <w:rsid w:val="00342595"/>
    <w:rsid w:val="00354504"/>
    <w:rsid w:val="003674D8"/>
    <w:rsid w:val="003701E7"/>
    <w:rsid w:val="003D2379"/>
    <w:rsid w:val="003F4320"/>
    <w:rsid w:val="003F5E21"/>
    <w:rsid w:val="00401A18"/>
    <w:rsid w:val="00442C5A"/>
    <w:rsid w:val="00446327"/>
    <w:rsid w:val="00483E40"/>
    <w:rsid w:val="00495274"/>
    <w:rsid w:val="004C4F25"/>
    <w:rsid w:val="004E1ABC"/>
    <w:rsid w:val="00507D5A"/>
    <w:rsid w:val="00525418"/>
    <w:rsid w:val="00537987"/>
    <w:rsid w:val="00542BA7"/>
    <w:rsid w:val="00545425"/>
    <w:rsid w:val="00545FD3"/>
    <w:rsid w:val="00556A1E"/>
    <w:rsid w:val="00566D3B"/>
    <w:rsid w:val="005A0B7D"/>
    <w:rsid w:val="005B690B"/>
    <w:rsid w:val="006124D6"/>
    <w:rsid w:val="006178C6"/>
    <w:rsid w:val="00623C09"/>
    <w:rsid w:val="006432BB"/>
    <w:rsid w:val="006563C5"/>
    <w:rsid w:val="006D28CC"/>
    <w:rsid w:val="006D3C32"/>
    <w:rsid w:val="006E217E"/>
    <w:rsid w:val="006F67B7"/>
    <w:rsid w:val="00717D92"/>
    <w:rsid w:val="007931F4"/>
    <w:rsid w:val="007A4EEB"/>
    <w:rsid w:val="007B5313"/>
    <w:rsid w:val="007D7E63"/>
    <w:rsid w:val="007F1D7C"/>
    <w:rsid w:val="007F2E66"/>
    <w:rsid w:val="007F6225"/>
    <w:rsid w:val="00812F48"/>
    <w:rsid w:val="00814BBA"/>
    <w:rsid w:val="00854148"/>
    <w:rsid w:val="0085584C"/>
    <w:rsid w:val="008C07A9"/>
    <w:rsid w:val="008D3B35"/>
    <w:rsid w:val="008F6C69"/>
    <w:rsid w:val="0091271B"/>
    <w:rsid w:val="00913620"/>
    <w:rsid w:val="009202AB"/>
    <w:rsid w:val="00925F21"/>
    <w:rsid w:val="009355AE"/>
    <w:rsid w:val="009B5420"/>
    <w:rsid w:val="009C418F"/>
    <w:rsid w:val="00A11541"/>
    <w:rsid w:val="00A55660"/>
    <w:rsid w:val="00A81179"/>
    <w:rsid w:val="00A81A33"/>
    <w:rsid w:val="00AF163F"/>
    <w:rsid w:val="00B46DFB"/>
    <w:rsid w:val="00B574CA"/>
    <w:rsid w:val="00B61998"/>
    <w:rsid w:val="00B63C62"/>
    <w:rsid w:val="00B83190"/>
    <w:rsid w:val="00BA1DF3"/>
    <w:rsid w:val="00BA2CE1"/>
    <w:rsid w:val="00BA7556"/>
    <w:rsid w:val="00BB4C58"/>
    <w:rsid w:val="00BD1424"/>
    <w:rsid w:val="00BD326B"/>
    <w:rsid w:val="00BF669B"/>
    <w:rsid w:val="00C0319A"/>
    <w:rsid w:val="00C10038"/>
    <w:rsid w:val="00C2367B"/>
    <w:rsid w:val="00CC3618"/>
    <w:rsid w:val="00CE2949"/>
    <w:rsid w:val="00CF04C5"/>
    <w:rsid w:val="00D238B4"/>
    <w:rsid w:val="00D278B8"/>
    <w:rsid w:val="00D317A2"/>
    <w:rsid w:val="00D348CE"/>
    <w:rsid w:val="00D8334E"/>
    <w:rsid w:val="00D858E5"/>
    <w:rsid w:val="00DA6FDB"/>
    <w:rsid w:val="00DB0BDD"/>
    <w:rsid w:val="00DB1D5C"/>
    <w:rsid w:val="00DB3DD7"/>
    <w:rsid w:val="00DB504F"/>
    <w:rsid w:val="00DD2059"/>
    <w:rsid w:val="00DE13AC"/>
    <w:rsid w:val="00E62096"/>
    <w:rsid w:val="00E7413D"/>
    <w:rsid w:val="00E7559A"/>
    <w:rsid w:val="00EB1C91"/>
    <w:rsid w:val="00ED5B9E"/>
    <w:rsid w:val="00F02493"/>
    <w:rsid w:val="00F04F4F"/>
    <w:rsid w:val="00F425D1"/>
    <w:rsid w:val="00F505B4"/>
    <w:rsid w:val="00F5550D"/>
    <w:rsid w:val="00F56225"/>
    <w:rsid w:val="00F57D57"/>
    <w:rsid w:val="00F641F8"/>
    <w:rsid w:val="00F666BF"/>
    <w:rsid w:val="00F76229"/>
    <w:rsid w:val="00F82851"/>
    <w:rsid w:val="00FA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5C90"/>
  <w15:chartTrackingRefBased/>
  <w15:docId w15:val="{0F7A30B1-947A-42EA-9DBA-450FFB76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1B7"/>
  </w:style>
  <w:style w:type="paragraph" w:styleId="Heading1">
    <w:name w:val="heading 1"/>
    <w:basedOn w:val="Normal"/>
    <w:next w:val="Normal"/>
    <w:link w:val="Heading1Char"/>
    <w:uiPriority w:val="9"/>
    <w:qFormat/>
    <w:rsid w:val="00A5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6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6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6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6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6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6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6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E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E29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3B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1275</Words>
  <Characters>7270</Characters>
  <Application>Microsoft Office Word</Application>
  <DocSecurity>0</DocSecurity>
  <Lines>60</Lines>
  <Paragraphs>17</Paragraphs>
  <ScaleCrop>false</ScaleCrop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Jyothy V A</dc:creator>
  <cp:keywords/>
  <dc:description/>
  <cp:lastModifiedBy>Jyothy V A</cp:lastModifiedBy>
  <cp:revision>132</cp:revision>
  <dcterms:created xsi:type="dcterms:W3CDTF">2026-02-14T10:34:00Z</dcterms:created>
  <dcterms:modified xsi:type="dcterms:W3CDTF">2026-04-22T07:38:00Z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3b6da701-6ee6-4665-a815-150a636cdeb5</vt:lpwstr>
  </property>
</Properties>
</file>