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45" w:rsidRPr="00547869" w:rsidRDefault="00867945" w:rsidP="00867945">
      <w:pPr>
        <w:spacing w:line="360" w:lineRule="auto"/>
        <w:jc w:val="both"/>
        <w:rPr>
          <w:rFonts w:ascii="Times New Roman" w:hAnsi="Times New Roman"/>
          <w:b/>
          <w:u w:val="single"/>
        </w:rPr>
      </w:pPr>
      <w:r w:rsidRPr="00547869">
        <w:rPr>
          <w:rFonts w:ascii="Times New Roman" w:hAnsi="Times New Roman"/>
          <w:b/>
          <w:u w:val="single"/>
        </w:rPr>
        <w:t>Supplemental Data</w:t>
      </w:r>
    </w:p>
    <w:p w:rsidR="00867945" w:rsidRPr="00547869" w:rsidRDefault="00867945" w:rsidP="00867945">
      <w:pPr>
        <w:spacing w:line="360" w:lineRule="auto"/>
        <w:jc w:val="both"/>
        <w:rPr>
          <w:rFonts w:ascii="Times New Roman" w:hAnsi="Times New Roman"/>
          <w:b/>
        </w:rPr>
      </w:pPr>
    </w:p>
    <w:p w:rsidR="00867945" w:rsidRPr="00547869" w:rsidRDefault="00867945" w:rsidP="00867945">
      <w:pPr>
        <w:spacing w:line="360" w:lineRule="auto"/>
        <w:jc w:val="both"/>
        <w:rPr>
          <w:rFonts w:ascii="Times New Roman" w:hAnsi="Times New Roman"/>
          <w:b/>
        </w:rPr>
      </w:pPr>
      <w:r w:rsidRPr="00547869">
        <w:rPr>
          <w:rFonts w:ascii="Times New Roman" w:hAnsi="Times New Roman"/>
          <w:b/>
        </w:rPr>
        <w:t>Materials &amp; Methods</w:t>
      </w:r>
    </w:p>
    <w:p w:rsidR="00867945" w:rsidRPr="00547869" w:rsidRDefault="00867945" w:rsidP="00867945">
      <w:pPr>
        <w:spacing w:line="360" w:lineRule="auto"/>
        <w:jc w:val="both"/>
        <w:rPr>
          <w:rFonts w:eastAsia="Times New Roman"/>
          <w:b/>
          <w:i/>
        </w:rPr>
      </w:pPr>
      <w:r w:rsidRPr="00547869">
        <w:rPr>
          <w:rFonts w:eastAsia="Times New Roman"/>
          <w:b/>
          <w:i/>
        </w:rPr>
        <w:t>Measurement of HIF</w:t>
      </w:r>
      <w:r w:rsidRPr="00547869">
        <w:rPr>
          <w:b/>
          <w:i/>
        </w:rPr>
        <w:t>-1α</w:t>
      </w:r>
      <w:r w:rsidRPr="00547869">
        <w:t xml:space="preserve"> </w:t>
      </w:r>
      <w:r w:rsidRPr="00547869">
        <w:rPr>
          <w:rFonts w:eastAsia="Times New Roman"/>
          <w:b/>
          <w:i/>
        </w:rPr>
        <w:t xml:space="preserve">transcriptional activity </w:t>
      </w:r>
      <w:r>
        <w:rPr>
          <w:rFonts w:eastAsia="Times New Roman"/>
          <w:b/>
          <w:i/>
        </w:rPr>
        <w:t>using a</w:t>
      </w:r>
      <w:r w:rsidRPr="00547869">
        <w:rPr>
          <w:rFonts w:eastAsia="Times New Roman"/>
          <w:b/>
          <w:i/>
        </w:rPr>
        <w:t xml:space="preserve"> luciferase assay</w:t>
      </w:r>
    </w:p>
    <w:p w:rsidR="00867945" w:rsidRPr="009E17C2" w:rsidRDefault="00867945" w:rsidP="00867945">
      <w:pPr>
        <w:spacing w:line="360" w:lineRule="auto"/>
        <w:jc w:val="both"/>
        <w:rPr>
          <w:i/>
          <w:color w:val="000000"/>
        </w:rPr>
      </w:pPr>
      <w:r w:rsidRPr="00547869">
        <w:rPr>
          <w:rFonts w:eastAsia="Times New Roman"/>
        </w:rPr>
        <w:t xml:space="preserve">The activity of </w:t>
      </w:r>
      <w:r>
        <w:rPr>
          <w:rFonts w:eastAsia="Times New Roman"/>
        </w:rPr>
        <w:t xml:space="preserve">the </w:t>
      </w:r>
      <w:r w:rsidRPr="00547869">
        <w:rPr>
          <w:rFonts w:eastAsia="Times New Roman"/>
        </w:rPr>
        <w:t xml:space="preserve">hypoxia pathway was </w:t>
      </w:r>
      <w:r>
        <w:rPr>
          <w:rFonts w:eastAsia="Times New Roman"/>
        </w:rPr>
        <w:t>measured</w:t>
      </w:r>
      <w:r w:rsidRPr="00547869">
        <w:rPr>
          <w:rFonts w:eastAsia="Times New Roman"/>
        </w:rPr>
        <w:t xml:space="preserve"> using </w:t>
      </w:r>
      <w:r>
        <w:rPr>
          <w:rFonts w:eastAsia="Times New Roman"/>
        </w:rPr>
        <w:t xml:space="preserve">the </w:t>
      </w:r>
      <w:r w:rsidRPr="00547869">
        <w:rPr>
          <w:rFonts w:eastAsia="Times New Roman"/>
        </w:rPr>
        <w:t xml:space="preserve">HRE-luciferase </w:t>
      </w:r>
      <w:r>
        <w:rPr>
          <w:rFonts w:eastAsia="Times New Roman"/>
        </w:rPr>
        <w:t xml:space="preserve">reporter plasmid (26731; </w:t>
      </w:r>
      <w:proofErr w:type="spellStart"/>
      <w:r w:rsidRPr="00547869">
        <w:rPr>
          <w:rFonts w:eastAsia="Times New Roman"/>
        </w:rPr>
        <w:t>Addgene</w:t>
      </w:r>
      <w:proofErr w:type="spellEnd"/>
      <w:r>
        <w:rPr>
          <w:rFonts w:eastAsia="Times New Roman"/>
        </w:rPr>
        <w:t>,</w:t>
      </w:r>
      <w:r w:rsidRPr="00547869">
        <w:rPr>
          <w:rFonts w:eastAsia="Times New Roman"/>
        </w:rPr>
        <w:t xml:space="preserve"> 26731; Cambridge, MA, USA). Freshly isolated </w:t>
      </w:r>
      <w:proofErr w:type="spellStart"/>
      <w:r w:rsidRPr="00547869">
        <w:rPr>
          <w:rFonts w:eastAsia="Times New Roman"/>
        </w:rPr>
        <w:t>mrSCs</w:t>
      </w:r>
      <w:proofErr w:type="spellEnd"/>
      <w:r w:rsidRPr="00547869">
        <w:rPr>
          <w:rFonts w:eastAsia="Times New Roman"/>
        </w:rPr>
        <w:t xml:space="preserve"> were transfected with 200 µg of HRE-luciferase plasmid </w:t>
      </w:r>
      <w:r>
        <w:rPr>
          <w:rFonts w:eastAsia="Times New Roman"/>
        </w:rPr>
        <w:t>3</w:t>
      </w:r>
      <w:r w:rsidRPr="00547869">
        <w:rPr>
          <w:rFonts w:eastAsia="Times New Roman"/>
        </w:rPr>
        <w:t xml:space="preserve"> days </w:t>
      </w:r>
      <w:r>
        <w:rPr>
          <w:rFonts w:eastAsia="Times New Roman"/>
        </w:rPr>
        <w:t>after being</w:t>
      </w:r>
      <w:r w:rsidRPr="00547869">
        <w:rPr>
          <w:rFonts w:eastAsia="Times New Roman"/>
        </w:rPr>
        <w:t xml:space="preserve"> seed</w:t>
      </w:r>
      <w:r>
        <w:rPr>
          <w:rFonts w:eastAsia="Times New Roman"/>
        </w:rPr>
        <w:t>ed</w:t>
      </w:r>
      <w:r w:rsidRPr="00547869">
        <w:rPr>
          <w:rFonts w:eastAsia="Times New Roman"/>
        </w:rPr>
        <w:t xml:space="preserve"> in a 24-well plate in serum-free DMEM containing 1 µ</w:t>
      </w:r>
      <w:r>
        <w:rPr>
          <w:rFonts w:eastAsia="Times New Roman"/>
        </w:rPr>
        <w:t>L</w:t>
      </w:r>
      <w:r w:rsidRPr="00547869">
        <w:rPr>
          <w:rFonts w:eastAsia="Times New Roman"/>
        </w:rPr>
        <w:t xml:space="preserve"> of </w:t>
      </w:r>
      <w:proofErr w:type="spellStart"/>
      <w:r w:rsidRPr="00547869">
        <w:rPr>
          <w:rFonts w:eastAsia="Times New Roman"/>
        </w:rPr>
        <w:t>Fugene</w:t>
      </w:r>
      <w:proofErr w:type="spellEnd"/>
      <w:r w:rsidRPr="00547869">
        <w:rPr>
          <w:rFonts w:eastAsia="Times New Roman"/>
        </w:rPr>
        <w:t xml:space="preserve"> 6™ (</w:t>
      </w:r>
      <w:proofErr w:type="spellStart"/>
      <w:r w:rsidRPr="00547869">
        <w:rPr>
          <w:rFonts w:eastAsia="Times New Roman"/>
        </w:rPr>
        <w:t>Promega</w:t>
      </w:r>
      <w:proofErr w:type="spellEnd"/>
      <w:r w:rsidRPr="00547869">
        <w:rPr>
          <w:rFonts w:eastAsia="Times New Roman"/>
        </w:rPr>
        <w:t>, Madison, WI, USA)</w:t>
      </w:r>
      <w:r>
        <w:rPr>
          <w:rFonts w:eastAsia="Times New Roman"/>
        </w:rPr>
        <w:t xml:space="preserve"> and were</w:t>
      </w:r>
      <w:r w:rsidRPr="00547869">
        <w:rPr>
          <w:rFonts w:eastAsia="Times New Roman"/>
        </w:rPr>
        <w:t xml:space="preserve"> </w:t>
      </w:r>
      <w:r>
        <w:rPr>
          <w:rFonts w:eastAsia="Times New Roman"/>
        </w:rPr>
        <w:t>cultured for</w:t>
      </w:r>
      <w:r w:rsidRPr="00547869">
        <w:rPr>
          <w:rFonts w:eastAsia="Times New Roman"/>
        </w:rPr>
        <w:t xml:space="preserve"> 24 h</w:t>
      </w:r>
      <w:r>
        <w:rPr>
          <w:rFonts w:eastAsia="Times New Roman"/>
        </w:rPr>
        <w:t>.</w:t>
      </w:r>
      <w:r w:rsidRPr="00547869">
        <w:rPr>
          <w:rFonts w:eastAsia="Times New Roman"/>
        </w:rPr>
        <w:t xml:space="preserve"> </w:t>
      </w:r>
      <w:r>
        <w:rPr>
          <w:rFonts w:eastAsia="Times New Roman"/>
        </w:rPr>
        <w:t>T</w:t>
      </w:r>
      <w:r w:rsidRPr="00547869">
        <w:rPr>
          <w:rFonts w:eastAsia="Times New Roman"/>
        </w:rPr>
        <w:t xml:space="preserve">he medium was replaced with DMEM </w:t>
      </w:r>
      <w:r>
        <w:rPr>
          <w:rFonts w:eastAsia="Times New Roman"/>
        </w:rPr>
        <w:t>supplemented with</w:t>
      </w:r>
      <w:r w:rsidRPr="00547869">
        <w:rPr>
          <w:rFonts w:eastAsia="Times New Roman"/>
        </w:rPr>
        <w:t xml:space="preserve"> 5% (v/v) HS and 1% (v/v) P/S</w:t>
      </w:r>
      <w:r>
        <w:rPr>
          <w:rFonts w:eastAsia="Times New Roman"/>
        </w:rPr>
        <w:t xml:space="preserve"> and the </w:t>
      </w:r>
      <w:proofErr w:type="spellStart"/>
      <w:r w:rsidRPr="00547869">
        <w:rPr>
          <w:rFonts w:eastAsia="Times New Roman"/>
        </w:rPr>
        <w:t>mrSCs</w:t>
      </w:r>
      <w:proofErr w:type="spellEnd"/>
      <w:r w:rsidRPr="00547869">
        <w:rPr>
          <w:rFonts w:eastAsia="Times New Roman"/>
        </w:rPr>
        <w:t xml:space="preserve"> </w:t>
      </w:r>
      <w:r>
        <w:rPr>
          <w:rFonts w:eastAsia="Times New Roman"/>
        </w:rPr>
        <w:t>were cultured for a further 24 h.</w:t>
      </w:r>
      <w:r w:rsidRPr="00547869">
        <w:rPr>
          <w:rFonts w:eastAsia="Times New Roman"/>
        </w:rPr>
        <w:t xml:space="preserve"> </w:t>
      </w:r>
      <w:r>
        <w:rPr>
          <w:rFonts w:eastAsia="Times New Roman"/>
        </w:rPr>
        <w:t>They</w:t>
      </w:r>
      <w:r w:rsidRPr="00547869">
        <w:rPr>
          <w:rFonts w:eastAsia="Times New Roman"/>
        </w:rPr>
        <w:t xml:space="preserve"> were </w:t>
      </w:r>
      <w:r>
        <w:rPr>
          <w:rFonts w:eastAsia="Times New Roman"/>
        </w:rPr>
        <w:t>then cultured</w:t>
      </w:r>
      <w:r w:rsidRPr="00547869">
        <w:rPr>
          <w:rFonts w:eastAsia="Times New Roman"/>
        </w:rPr>
        <w:t xml:space="preserve"> for 6 h or 24 h </w:t>
      </w:r>
      <w:r w:rsidRPr="00E229A8">
        <w:rPr>
          <w:rFonts w:eastAsia="Times New Roman"/>
        </w:rPr>
        <w:t xml:space="preserve">in </w:t>
      </w:r>
      <w:proofErr w:type="spellStart"/>
      <w:r w:rsidRPr="00E229A8">
        <w:rPr>
          <w:rFonts w:ascii="Times New Roman" w:hAnsi="Times New Roman"/>
        </w:rPr>
        <w:t>normoxic</w:t>
      </w:r>
      <w:proofErr w:type="spellEnd"/>
      <w:r w:rsidRPr="00E229A8">
        <w:rPr>
          <w:rFonts w:ascii="Times New Roman" w:hAnsi="Times New Roman"/>
        </w:rPr>
        <w:t xml:space="preserve"> incubator conditions</w:t>
      </w:r>
      <w:r w:rsidR="00E229A8" w:rsidRPr="00E229A8">
        <w:rPr>
          <w:rFonts w:ascii="Times New Roman" w:hAnsi="Times New Roman"/>
        </w:rPr>
        <w:t xml:space="preserve"> </w:t>
      </w:r>
      <w:r w:rsidRPr="00E229A8">
        <w:rPr>
          <w:rFonts w:eastAsia="Times New Roman"/>
        </w:rPr>
        <w:t>or in</w:t>
      </w:r>
      <w:r w:rsidRPr="00547869">
        <w:rPr>
          <w:rFonts w:eastAsia="Times New Roman"/>
        </w:rPr>
        <w:t xml:space="preserve"> hypoxia. T</w:t>
      </w:r>
      <w:r>
        <w:rPr>
          <w:rFonts w:eastAsia="Times New Roman"/>
        </w:rPr>
        <w:t>he t</w:t>
      </w:r>
      <w:r w:rsidRPr="00547869">
        <w:rPr>
          <w:rFonts w:eastAsia="Times New Roman"/>
        </w:rPr>
        <w:t xml:space="preserve">ranscriptional activity of </w:t>
      </w:r>
      <w:r>
        <w:rPr>
          <w:rFonts w:eastAsia="Times New Roman"/>
        </w:rPr>
        <w:t xml:space="preserve">the </w:t>
      </w:r>
      <w:r w:rsidRPr="00547869">
        <w:rPr>
          <w:rFonts w:eastAsia="Times New Roman"/>
        </w:rPr>
        <w:t xml:space="preserve">hypoxia pathway was measured using </w:t>
      </w:r>
      <w:r>
        <w:rPr>
          <w:rFonts w:eastAsia="Times New Roman"/>
        </w:rPr>
        <w:t xml:space="preserve">a </w:t>
      </w:r>
      <w:r w:rsidRPr="00547869">
        <w:rPr>
          <w:color w:val="000000"/>
        </w:rPr>
        <w:t>Luciferase Assay System kit (</w:t>
      </w:r>
      <w:proofErr w:type="spellStart"/>
      <w:r w:rsidRPr="00547869">
        <w:rPr>
          <w:color w:val="000000"/>
        </w:rPr>
        <w:t>Promega</w:t>
      </w:r>
      <w:proofErr w:type="spellEnd"/>
      <w:r w:rsidRPr="00547869">
        <w:rPr>
          <w:color w:val="000000"/>
        </w:rPr>
        <w:t xml:space="preserve">) and </w:t>
      </w:r>
      <w:r>
        <w:rPr>
          <w:color w:val="000000"/>
        </w:rPr>
        <w:t xml:space="preserve">a </w:t>
      </w:r>
      <w:proofErr w:type="spellStart"/>
      <w:r w:rsidRPr="00547869">
        <w:rPr>
          <w:color w:val="000000"/>
        </w:rPr>
        <w:t>Titertek</w:t>
      </w:r>
      <w:proofErr w:type="spellEnd"/>
      <w:r w:rsidRPr="00547869">
        <w:rPr>
          <w:color w:val="000000"/>
        </w:rPr>
        <w:t xml:space="preserve">-Berthold </w:t>
      </w:r>
      <w:proofErr w:type="spellStart"/>
      <w:r w:rsidRPr="00547869">
        <w:rPr>
          <w:color w:val="000000"/>
        </w:rPr>
        <w:t>luminometer</w:t>
      </w:r>
      <w:proofErr w:type="spellEnd"/>
      <w:r w:rsidRPr="00547869">
        <w:rPr>
          <w:color w:val="000000"/>
        </w:rPr>
        <w:t xml:space="preserve"> (Pforzheim, </w:t>
      </w:r>
      <w:r>
        <w:rPr>
          <w:color w:val="000000"/>
        </w:rPr>
        <w:t>Germany</w:t>
      </w:r>
      <w:r w:rsidRPr="00547869">
        <w:rPr>
          <w:color w:val="000000"/>
        </w:rPr>
        <w:t xml:space="preserve">). </w:t>
      </w:r>
      <w:r>
        <w:rPr>
          <w:color w:val="000000"/>
        </w:rPr>
        <w:t>The d</w:t>
      </w:r>
      <w:r w:rsidRPr="00547869">
        <w:rPr>
          <w:color w:val="000000"/>
        </w:rPr>
        <w:t xml:space="preserve">ata were normalized to </w:t>
      </w:r>
      <w:r>
        <w:rPr>
          <w:color w:val="000000"/>
        </w:rPr>
        <w:t xml:space="preserve">the </w:t>
      </w:r>
      <w:r w:rsidRPr="00547869">
        <w:rPr>
          <w:color w:val="000000"/>
        </w:rPr>
        <w:t xml:space="preserve">protein content measured </w:t>
      </w:r>
      <w:r>
        <w:rPr>
          <w:color w:val="000000"/>
        </w:rPr>
        <w:t>using the</w:t>
      </w:r>
      <w:r w:rsidRPr="00547869">
        <w:rPr>
          <w:color w:val="000000"/>
        </w:rPr>
        <w:t xml:space="preserve"> Bradford method.</w:t>
      </w:r>
      <w:r w:rsidRPr="00547869">
        <w:rPr>
          <w:i/>
          <w:color w:val="000000"/>
        </w:rPr>
        <w:t xml:space="preserve"> </w:t>
      </w:r>
    </w:p>
    <w:p w:rsidR="00867945" w:rsidRPr="00547869" w:rsidRDefault="00867945" w:rsidP="00867945">
      <w:pPr>
        <w:spacing w:line="360" w:lineRule="auto"/>
        <w:jc w:val="both"/>
        <w:rPr>
          <w:color w:val="000000"/>
        </w:rPr>
      </w:pPr>
      <w:r>
        <w:rPr>
          <w:noProof/>
          <w:color w:val="000000"/>
          <w:lang w:val="fr-CA" w:eastAsia="fr-CA"/>
        </w:rPr>
        <w:drawing>
          <wp:inline distT="0" distB="0" distL="0" distR="0" wp14:anchorId="45806CF9" wp14:editId="6AE17175">
            <wp:extent cx="2409355" cy="227380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953" cy="2273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945" w:rsidRPr="00547869" w:rsidRDefault="00867945" w:rsidP="00867945">
      <w:pPr>
        <w:jc w:val="both"/>
        <w:rPr>
          <w:rFonts w:ascii="Times New Roman" w:hAnsi="Times New Roman"/>
          <w:b/>
        </w:rPr>
      </w:pPr>
      <w:r w:rsidRPr="00547869">
        <w:rPr>
          <w:rFonts w:ascii="Times New Roman" w:hAnsi="Times New Roman"/>
          <w:b/>
        </w:rPr>
        <w:t xml:space="preserve">Figure S1. Comparison of </w:t>
      </w:r>
      <w:r>
        <w:rPr>
          <w:rFonts w:ascii="Times New Roman" w:hAnsi="Times New Roman"/>
          <w:b/>
        </w:rPr>
        <w:t xml:space="preserve">the </w:t>
      </w:r>
      <w:r w:rsidRPr="00547869">
        <w:rPr>
          <w:rFonts w:ascii="Times New Roman" w:hAnsi="Times New Roman"/>
          <w:b/>
        </w:rPr>
        <w:t xml:space="preserve">osteogenic potential of </w:t>
      </w:r>
      <w:proofErr w:type="spellStart"/>
      <w:r w:rsidRPr="00547869">
        <w:rPr>
          <w:rFonts w:ascii="Times New Roman" w:hAnsi="Times New Roman"/>
          <w:b/>
        </w:rPr>
        <w:t>mrSCs</w:t>
      </w:r>
      <w:proofErr w:type="spellEnd"/>
      <w:r w:rsidRPr="00547869">
        <w:rPr>
          <w:rFonts w:ascii="Times New Roman" w:hAnsi="Times New Roman"/>
          <w:b/>
        </w:rPr>
        <w:t xml:space="preserve"> and BM-MSCs</w:t>
      </w:r>
    </w:p>
    <w:p w:rsidR="00867945" w:rsidRPr="00547869" w:rsidRDefault="00867945" w:rsidP="00867945">
      <w:pPr>
        <w:jc w:val="both"/>
        <w:rPr>
          <w:rFonts w:ascii="Times New Roman" w:hAnsi="Times New Roman"/>
        </w:rPr>
      </w:pPr>
      <w:proofErr w:type="gramStart"/>
      <w:r w:rsidRPr="00547869">
        <w:rPr>
          <w:rFonts w:ascii="Times New Roman" w:hAnsi="Times New Roman"/>
        </w:rPr>
        <w:t xml:space="preserve">Representative </w:t>
      </w:r>
      <w:r>
        <w:rPr>
          <w:rFonts w:ascii="Times New Roman" w:hAnsi="Times New Roman"/>
        </w:rPr>
        <w:t>micrographs</w:t>
      </w:r>
      <w:r w:rsidRPr="00547869">
        <w:rPr>
          <w:rFonts w:ascii="Times New Roman" w:hAnsi="Times New Roman"/>
        </w:rPr>
        <w:t xml:space="preserve"> of</w:t>
      </w:r>
      <w:r>
        <w:rPr>
          <w:rFonts w:ascii="Times New Roman" w:hAnsi="Times New Roman"/>
        </w:rPr>
        <w:t xml:space="preserve"> the</w:t>
      </w:r>
      <w:r w:rsidRPr="00547869">
        <w:rPr>
          <w:rFonts w:ascii="Times New Roman" w:hAnsi="Times New Roman"/>
        </w:rPr>
        <w:t xml:space="preserve"> </w:t>
      </w:r>
      <w:r w:rsidRPr="00547869">
        <w:rPr>
          <w:rFonts w:ascii="Times New Roman" w:hAnsi="Times New Roman"/>
          <w:i/>
        </w:rPr>
        <w:t>in vitro</w:t>
      </w:r>
      <w:r w:rsidRPr="00547869">
        <w:rPr>
          <w:rFonts w:ascii="Times New Roman" w:hAnsi="Times New Roman"/>
        </w:rPr>
        <w:t xml:space="preserve"> osteogenic differentiation of </w:t>
      </w:r>
      <w:proofErr w:type="spellStart"/>
      <w:r w:rsidRPr="00547869">
        <w:rPr>
          <w:rFonts w:ascii="Times New Roman" w:hAnsi="Times New Roman"/>
        </w:rPr>
        <w:t>mrSCs</w:t>
      </w:r>
      <w:proofErr w:type="spellEnd"/>
      <w:r w:rsidRPr="00547869">
        <w:rPr>
          <w:rFonts w:ascii="Times New Roman" w:hAnsi="Times New Roman"/>
        </w:rPr>
        <w:t xml:space="preserve"> and BM-MSCs with or without BMP9.</w:t>
      </w:r>
      <w:proofErr w:type="gramEnd"/>
      <w:r w:rsidRPr="00547869">
        <w:rPr>
          <w:rFonts w:ascii="Times New Roman" w:hAnsi="Times New Roman"/>
        </w:rPr>
        <w:t xml:space="preserve"> Without BMP9, only </w:t>
      </w:r>
      <w:r>
        <w:rPr>
          <w:rFonts w:ascii="Times New Roman" w:hAnsi="Times New Roman"/>
        </w:rPr>
        <w:t xml:space="preserve">the </w:t>
      </w:r>
      <w:r w:rsidRPr="00547869">
        <w:rPr>
          <w:rFonts w:ascii="Times New Roman" w:hAnsi="Times New Roman"/>
        </w:rPr>
        <w:t xml:space="preserve">BM-MSCs differentiated into osteoblasts, as </w:t>
      </w:r>
      <w:r>
        <w:rPr>
          <w:rFonts w:ascii="Times New Roman" w:hAnsi="Times New Roman"/>
        </w:rPr>
        <w:t>revealed</w:t>
      </w:r>
      <w:r w:rsidRPr="00547869">
        <w:rPr>
          <w:rFonts w:ascii="Times New Roman" w:hAnsi="Times New Roman"/>
        </w:rPr>
        <w:t xml:space="preserve"> by Alizarin Red S staining. When 1 </w:t>
      </w:r>
      <w:proofErr w:type="spellStart"/>
      <w:r w:rsidRPr="00547869">
        <w:rPr>
          <w:rFonts w:ascii="Times New Roman" w:hAnsi="Times New Roman"/>
        </w:rPr>
        <w:t>nM</w:t>
      </w:r>
      <w:proofErr w:type="spellEnd"/>
      <w:r w:rsidRPr="00547869">
        <w:rPr>
          <w:rFonts w:ascii="Times New Roman" w:hAnsi="Times New Roman"/>
        </w:rPr>
        <w:t xml:space="preserve"> of BMP9 was added to the osteogenic medium, </w:t>
      </w:r>
      <w:r>
        <w:rPr>
          <w:rFonts w:ascii="Times New Roman" w:hAnsi="Times New Roman"/>
        </w:rPr>
        <w:t xml:space="preserve">the </w:t>
      </w:r>
      <w:proofErr w:type="spellStart"/>
      <w:r w:rsidRPr="00547869">
        <w:rPr>
          <w:rFonts w:ascii="Times New Roman" w:hAnsi="Times New Roman"/>
        </w:rPr>
        <w:t>mrSCs</w:t>
      </w:r>
      <w:proofErr w:type="spellEnd"/>
      <w:r w:rsidRPr="005478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also </w:t>
      </w:r>
      <w:r w:rsidRPr="00547869">
        <w:rPr>
          <w:rFonts w:ascii="Times New Roman" w:hAnsi="Times New Roman"/>
        </w:rPr>
        <w:t>differentiate</w:t>
      </w:r>
      <w:r>
        <w:rPr>
          <w:rFonts w:ascii="Times New Roman" w:hAnsi="Times New Roman"/>
        </w:rPr>
        <w:t>d</w:t>
      </w:r>
      <w:r w:rsidRPr="00547869">
        <w:rPr>
          <w:rFonts w:ascii="Times New Roman" w:hAnsi="Times New Roman"/>
        </w:rPr>
        <w:t xml:space="preserve"> into osteoblasts. </w:t>
      </w:r>
    </w:p>
    <w:p w:rsidR="00867945" w:rsidRPr="00547869" w:rsidRDefault="00867945" w:rsidP="0086794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fr-CA" w:eastAsia="fr-CA"/>
        </w:rPr>
        <w:lastRenderedPageBreak/>
        <w:drawing>
          <wp:inline distT="0" distB="0" distL="0" distR="0" wp14:anchorId="65CA9002" wp14:editId="27039C55">
            <wp:extent cx="2562418" cy="2054352"/>
            <wp:effectExtent l="0" t="0" r="9525" b="317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18" cy="2054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945" w:rsidRPr="00547869" w:rsidRDefault="00867945" w:rsidP="00867945">
      <w:pPr>
        <w:jc w:val="both"/>
        <w:rPr>
          <w:rFonts w:ascii="Times New Roman" w:hAnsi="Times New Roman"/>
          <w:b/>
        </w:rPr>
      </w:pPr>
      <w:r w:rsidRPr="00547869">
        <w:rPr>
          <w:rFonts w:ascii="Times New Roman" w:hAnsi="Times New Roman"/>
          <w:b/>
        </w:rPr>
        <w:t xml:space="preserve">Figure S2. </w:t>
      </w:r>
      <w:r w:rsidRPr="00547869">
        <w:rPr>
          <w:rFonts w:ascii="Times New Roman" w:hAnsi="Times New Roman"/>
          <w:b/>
          <w:i/>
        </w:rPr>
        <w:t>In vitro</w:t>
      </w:r>
      <w:r w:rsidRPr="00547869">
        <w:rPr>
          <w:rFonts w:ascii="Times New Roman" w:hAnsi="Times New Roman"/>
          <w:b/>
        </w:rPr>
        <w:t xml:space="preserve"> induction of HIF-1α activity</w:t>
      </w:r>
    </w:p>
    <w:p w:rsidR="00867945" w:rsidRPr="00E229A8" w:rsidRDefault="00867945" w:rsidP="00867945">
      <w:pPr>
        <w:pStyle w:val="Lgende"/>
        <w:rPr>
          <w:rFonts w:ascii="Times New Roman" w:hAnsi="Times New Roman" w:cs="Times New Roman"/>
          <w:b/>
          <w:sz w:val="24"/>
          <w:szCs w:val="24"/>
        </w:rPr>
      </w:pPr>
      <w:r w:rsidRPr="00E229A8">
        <w:rPr>
          <w:rFonts w:ascii="Times New Roman" w:hAnsi="Times New Roman" w:cs="Times New Roman"/>
          <w:sz w:val="24"/>
          <w:szCs w:val="24"/>
        </w:rPr>
        <w:t xml:space="preserve">The transcriptional activity of HIF-1α was measured as a function of time. The reporter plasmid HRE-luciferase was transfected into </w:t>
      </w:r>
      <w:proofErr w:type="spellStart"/>
      <w:r w:rsidRPr="00E229A8">
        <w:rPr>
          <w:rFonts w:ascii="Times New Roman" w:hAnsi="Times New Roman" w:cs="Times New Roman"/>
          <w:sz w:val="24"/>
          <w:szCs w:val="24"/>
        </w:rPr>
        <w:t>mrSCs</w:t>
      </w:r>
      <w:proofErr w:type="spellEnd"/>
      <w:r w:rsidRPr="00E229A8">
        <w:rPr>
          <w:rFonts w:ascii="Times New Roman" w:hAnsi="Times New Roman" w:cs="Times New Roman"/>
          <w:sz w:val="24"/>
          <w:szCs w:val="24"/>
        </w:rPr>
        <w:t xml:space="preserve"> cultured in </w:t>
      </w:r>
      <w:r w:rsidRPr="00E229A8">
        <w:rPr>
          <w:rFonts w:ascii="Times New Roman" w:hAnsi="Times New Roman" w:cs="Times New Roman"/>
          <w:sz w:val="24"/>
          <w:szCs w:val="24"/>
          <w:lang w:val="en-CA"/>
        </w:rPr>
        <w:t>normoxic incubator conditions</w:t>
      </w:r>
      <w:r w:rsidRPr="00E229A8">
        <w:rPr>
          <w:rFonts w:ascii="Times New Roman" w:hAnsi="Times New Roman" w:cs="Times New Roman"/>
          <w:sz w:val="24"/>
          <w:szCs w:val="24"/>
        </w:rPr>
        <w:t>or hypoxia (1% O</w:t>
      </w:r>
      <w:r w:rsidRPr="00E229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29A8">
        <w:rPr>
          <w:rFonts w:ascii="Times New Roman" w:hAnsi="Times New Roman" w:cs="Times New Roman"/>
          <w:sz w:val="24"/>
          <w:szCs w:val="24"/>
        </w:rPr>
        <w:t xml:space="preserve">). There was a significant increase in luciferase activity in </w:t>
      </w:r>
      <w:proofErr w:type="spellStart"/>
      <w:r w:rsidRPr="00E229A8">
        <w:rPr>
          <w:rFonts w:ascii="Times New Roman" w:hAnsi="Times New Roman" w:cs="Times New Roman"/>
          <w:sz w:val="24"/>
          <w:szCs w:val="24"/>
        </w:rPr>
        <w:t>mrSCs</w:t>
      </w:r>
      <w:proofErr w:type="spellEnd"/>
      <w:r w:rsidRPr="00E229A8">
        <w:rPr>
          <w:rFonts w:ascii="Times New Roman" w:hAnsi="Times New Roman" w:cs="Times New Roman"/>
          <w:sz w:val="24"/>
          <w:szCs w:val="24"/>
        </w:rPr>
        <w:t xml:space="preserve"> cultured in hypoxia after 6 and 24 h, indicating that 1% O</w:t>
      </w:r>
      <w:r w:rsidRPr="00E229A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29A8">
        <w:rPr>
          <w:rFonts w:ascii="Times New Roman" w:hAnsi="Times New Roman" w:cs="Times New Roman"/>
          <w:sz w:val="24"/>
          <w:szCs w:val="24"/>
        </w:rPr>
        <w:t xml:space="preserve"> is sufficient to activate the HIF-1α pathway in </w:t>
      </w:r>
      <w:proofErr w:type="spellStart"/>
      <w:r w:rsidRPr="00E229A8">
        <w:rPr>
          <w:rFonts w:ascii="Times New Roman" w:hAnsi="Times New Roman" w:cs="Times New Roman"/>
          <w:sz w:val="24"/>
          <w:szCs w:val="24"/>
        </w:rPr>
        <w:t>mrSCs</w:t>
      </w:r>
      <w:proofErr w:type="spellEnd"/>
      <w:r w:rsidRPr="00E229A8">
        <w:rPr>
          <w:rFonts w:ascii="Times New Roman" w:hAnsi="Times New Roman" w:cs="Times New Roman"/>
          <w:sz w:val="24"/>
          <w:szCs w:val="24"/>
        </w:rPr>
        <w:t xml:space="preserve"> (mean ± SEM of two independent experiments, n=3/experiment; **p&lt;0.01).</w:t>
      </w:r>
    </w:p>
    <w:p w:rsidR="00867945" w:rsidRDefault="00867945" w:rsidP="00867945">
      <w:pPr>
        <w:pStyle w:val="Sansinterligne"/>
        <w:rPr>
          <w:lang w:val="en-US"/>
        </w:rPr>
      </w:pPr>
    </w:p>
    <w:p w:rsidR="00E229A8" w:rsidRDefault="00E229A8" w:rsidP="00867945">
      <w:pPr>
        <w:pStyle w:val="Sansinterligne"/>
        <w:rPr>
          <w:lang w:val="en-US"/>
        </w:rPr>
      </w:pPr>
    </w:p>
    <w:p w:rsidR="00E229A8" w:rsidRDefault="00E229A8" w:rsidP="00867945">
      <w:pPr>
        <w:pStyle w:val="Sansinterligne"/>
        <w:rPr>
          <w:lang w:val="en-US"/>
        </w:rPr>
      </w:pPr>
      <w:bookmarkStart w:id="0" w:name="_GoBack"/>
      <w:bookmarkEnd w:id="0"/>
    </w:p>
    <w:p w:rsidR="00867945" w:rsidRPr="00E229A8" w:rsidRDefault="00867945" w:rsidP="00867945">
      <w:pPr>
        <w:pStyle w:val="Lgende"/>
        <w:rPr>
          <w:rFonts w:ascii="Times New Roman" w:hAnsi="Times New Roman" w:cs="Times New Roman"/>
          <w:b/>
          <w:sz w:val="24"/>
          <w:szCs w:val="24"/>
        </w:rPr>
      </w:pPr>
      <w:r w:rsidRPr="00E229A8">
        <w:rPr>
          <w:rFonts w:ascii="Times New Roman" w:hAnsi="Times New Roman" w:cs="Times New Roman"/>
          <w:b/>
          <w:sz w:val="24"/>
          <w:szCs w:val="24"/>
        </w:rPr>
        <w:t xml:space="preserve">Table S1. Compositions of the osteogenic and </w:t>
      </w:r>
      <w:proofErr w:type="spellStart"/>
      <w:r w:rsidRPr="00E229A8">
        <w:rPr>
          <w:rFonts w:ascii="Times New Roman" w:hAnsi="Times New Roman" w:cs="Times New Roman"/>
          <w:b/>
          <w:sz w:val="24"/>
          <w:szCs w:val="24"/>
        </w:rPr>
        <w:t>adipogenic</w:t>
      </w:r>
      <w:proofErr w:type="spellEnd"/>
      <w:r w:rsidRPr="00E229A8">
        <w:rPr>
          <w:rFonts w:ascii="Times New Roman" w:hAnsi="Times New Roman" w:cs="Times New Roman"/>
          <w:b/>
          <w:sz w:val="24"/>
          <w:szCs w:val="24"/>
        </w:rPr>
        <w:t xml:space="preserve"> differentiation media</w:t>
      </w:r>
    </w:p>
    <w:tbl>
      <w:tblPr>
        <w:tblStyle w:val="Ombrageclair"/>
        <w:tblW w:w="0" w:type="auto"/>
        <w:tblLayout w:type="fixed"/>
        <w:tblLook w:val="0600" w:firstRow="0" w:lastRow="0" w:firstColumn="0" w:lastColumn="0" w:noHBand="1" w:noVBand="1"/>
      </w:tblPr>
      <w:tblGrid>
        <w:gridCol w:w="1818"/>
        <w:gridCol w:w="1890"/>
        <w:gridCol w:w="2880"/>
        <w:gridCol w:w="1620"/>
      </w:tblGrid>
      <w:tr w:rsidR="00867945" w:rsidRPr="00547869" w:rsidTr="00D07052">
        <w:trPr>
          <w:trHeight w:val="360"/>
        </w:trPr>
        <w:tc>
          <w:tcPr>
            <w:tcW w:w="18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Type</w:t>
            </w:r>
          </w:p>
        </w:tc>
        <w:tc>
          <w:tcPr>
            <w:tcW w:w="18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Basal Medium</w:t>
            </w:r>
          </w:p>
        </w:tc>
        <w:tc>
          <w:tcPr>
            <w:tcW w:w="28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Supplements</w:t>
            </w:r>
            <w:proofErr w:type="spellEnd"/>
          </w:p>
        </w:tc>
        <w:tc>
          <w:tcPr>
            <w:tcW w:w="162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Staining</w:t>
            </w:r>
            <w:proofErr w:type="spellEnd"/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single" w:sz="12" w:space="0" w:color="000000" w:themeColor="text1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Osteogenic</w:t>
            </w:r>
            <w:proofErr w:type="spellEnd"/>
          </w:p>
        </w:tc>
        <w:tc>
          <w:tcPr>
            <w:tcW w:w="1890" w:type="dxa"/>
            <w:tcBorders>
              <w:top w:val="single" w:sz="12" w:space="0" w:color="000000" w:themeColor="text1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>DMEM, 5% (v/v) HS</w:t>
            </w:r>
          </w:p>
        </w:tc>
        <w:tc>
          <w:tcPr>
            <w:tcW w:w="2880" w:type="dxa"/>
            <w:tcBorders>
              <w:top w:val="single" w:sz="12" w:space="0" w:color="000000" w:themeColor="text1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20 µg/ml </w:t>
            </w:r>
            <w:proofErr w:type="spellStart"/>
            <w:r w:rsidRPr="00547869">
              <w:rPr>
                <w:sz w:val="20"/>
              </w:rPr>
              <w:t>ascorbic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acid</w:t>
            </w:r>
            <w:proofErr w:type="spellEnd"/>
            <w:r w:rsidRPr="00547869"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12" w:space="0" w:color="000000" w:themeColor="text1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proofErr w:type="spellStart"/>
            <w:r w:rsidRPr="00547869">
              <w:rPr>
                <w:sz w:val="20"/>
              </w:rPr>
              <w:t>Alizarin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Red</w:t>
            </w:r>
            <w:proofErr w:type="spellEnd"/>
            <w:r w:rsidRPr="00547869">
              <w:rPr>
                <w:sz w:val="20"/>
              </w:rPr>
              <w:t xml:space="preserve"> S</w:t>
            </w: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1890" w:type="dxa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1% (v/v) </w:t>
            </w:r>
            <w:proofErr w:type="spellStart"/>
            <w:r w:rsidRPr="00547869">
              <w:rPr>
                <w:sz w:val="20"/>
              </w:rPr>
              <w:t>antibiotics</w:t>
            </w:r>
            <w:proofErr w:type="spellEnd"/>
          </w:p>
        </w:tc>
        <w:tc>
          <w:tcPr>
            <w:tcW w:w="2880" w:type="dxa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100 </w:t>
            </w:r>
            <w:proofErr w:type="spellStart"/>
            <w:r w:rsidRPr="00547869">
              <w:rPr>
                <w:sz w:val="20"/>
              </w:rPr>
              <w:t>nM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dexamethasone</w:t>
            </w:r>
            <w:proofErr w:type="spellEnd"/>
          </w:p>
        </w:tc>
        <w:tc>
          <w:tcPr>
            <w:tcW w:w="1620" w:type="dxa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10 </w:t>
            </w:r>
            <w:proofErr w:type="spellStart"/>
            <w:r w:rsidRPr="00547869">
              <w:rPr>
                <w:sz w:val="20"/>
              </w:rPr>
              <w:t>mM</w:t>
            </w:r>
            <w:proofErr w:type="spellEnd"/>
            <w:r w:rsidRPr="00547869">
              <w:rPr>
                <w:sz w:val="20"/>
              </w:rPr>
              <w:t xml:space="preserve"> β-</w:t>
            </w:r>
            <w:proofErr w:type="spellStart"/>
            <w:r w:rsidRPr="00547869">
              <w:rPr>
                <w:sz w:val="20"/>
              </w:rPr>
              <w:t>glycerophosphate</w:t>
            </w:r>
            <w:proofErr w:type="spellEnd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Adipogenic</w:t>
            </w:r>
            <w:proofErr w:type="spellEnd"/>
          </w:p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(Induction)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>DMEM, 10% (v/v) FBS</w:t>
            </w:r>
          </w:p>
        </w:tc>
        <w:tc>
          <w:tcPr>
            <w:tcW w:w="288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 µM </w:t>
            </w:r>
            <w:proofErr w:type="spellStart"/>
            <w:r w:rsidRPr="00547869">
              <w:rPr>
                <w:sz w:val="20"/>
              </w:rPr>
              <w:t>dexamethasone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contextualSpacing/>
              <w:rPr>
                <w:b/>
                <w:sz w:val="20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1% (v/v) </w:t>
            </w:r>
            <w:proofErr w:type="spellStart"/>
            <w:r w:rsidRPr="00547869">
              <w:rPr>
                <w:sz w:val="20"/>
              </w:rPr>
              <w:t>antibiotics</w:t>
            </w:r>
            <w:proofErr w:type="spellEnd"/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>5 µg/</w:t>
            </w:r>
            <w:proofErr w:type="spellStart"/>
            <w:r w:rsidRPr="00547869">
              <w:rPr>
                <w:sz w:val="20"/>
              </w:rPr>
              <w:t>m</w:t>
            </w:r>
            <w:r>
              <w:rPr>
                <w:sz w:val="20"/>
              </w:rPr>
              <w:t>L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insulin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0.5 </w:t>
            </w:r>
            <w:proofErr w:type="spellStart"/>
            <w:r w:rsidRPr="00547869">
              <w:rPr>
                <w:sz w:val="20"/>
              </w:rPr>
              <w:t>mM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isobutyl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methylxanthine</w:t>
            </w:r>
            <w:proofErr w:type="spellEnd"/>
            <w:r w:rsidRPr="00547869">
              <w:rPr>
                <w:sz w:val="20"/>
              </w:rPr>
              <w:t xml:space="preserve"> (IBMX)</w:t>
            </w:r>
          </w:p>
        </w:tc>
        <w:tc>
          <w:tcPr>
            <w:tcW w:w="1620" w:type="dxa"/>
            <w:tcBorders>
              <w:top w:val="nil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single" w:sz="6" w:space="0" w:color="auto"/>
              <w:bottom w:val="nil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Adipogenic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bottom w:val="nil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>DMEM, 10% (v/v) FBS</w:t>
            </w:r>
          </w:p>
        </w:tc>
        <w:tc>
          <w:tcPr>
            <w:tcW w:w="2880" w:type="dxa"/>
            <w:tcBorders>
              <w:top w:val="single" w:sz="6" w:space="0" w:color="auto"/>
              <w:bottom w:val="nil"/>
            </w:tcBorders>
            <w:vAlign w:val="center"/>
          </w:tcPr>
          <w:p w:rsidR="00867945" w:rsidRPr="00547869" w:rsidRDefault="00867945" w:rsidP="00D07052">
            <w:pPr>
              <w:rPr>
                <w:color w:val="auto"/>
                <w:sz w:val="20"/>
              </w:rPr>
            </w:pPr>
            <w:r w:rsidRPr="00547869">
              <w:rPr>
                <w:sz w:val="20"/>
              </w:rPr>
              <w:t xml:space="preserve">5 µg/ml </w:t>
            </w:r>
            <w:proofErr w:type="spellStart"/>
            <w:r w:rsidRPr="00547869">
              <w:rPr>
                <w:sz w:val="20"/>
              </w:rPr>
              <w:t>insulin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bottom w:val="nil"/>
            </w:tcBorders>
            <w:vAlign w:val="center"/>
          </w:tcPr>
          <w:p w:rsidR="00867945" w:rsidRPr="00547869" w:rsidRDefault="00867945" w:rsidP="00D07052">
            <w:pPr>
              <w:rPr>
                <w:color w:val="auto"/>
                <w:sz w:val="20"/>
              </w:rPr>
            </w:pPr>
            <w:proofErr w:type="spellStart"/>
            <w:r w:rsidRPr="00547869">
              <w:rPr>
                <w:sz w:val="20"/>
              </w:rPr>
              <w:t>Oil</w:t>
            </w:r>
            <w:proofErr w:type="spellEnd"/>
            <w:r w:rsidRPr="00547869">
              <w:rPr>
                <w:sz w:val="20"/>
              </w:rPr>
              <w:t xml:space="preserve"> </w:t>
            </w:r>
            <w:proofErr w:type="spellStart"/>
            <w:r w:rsidRPr="00547869">
              <w:rPr>
                <w:sz w:val="20"/>
              </w:rPr>
              <w:t>red</w:t>
            </w:r>
            <w:proofErr w:type="spellEnd"/>
            <w:r w:rsidRPr="00547869">
              <w:rPr>
                <w:sz w:val="20"/>
              </w:rPr>
              <w:t xml:space="preserve"> O</w:t>
            </w:r>
          </w:p>
        </w:tc>
      </w:tr>
      <w:tr w:rsidR="00867945" w:rsidRPr="00547869" w:rsidTr="00D07052">
        <w:trPr>
          <w:trHeight w:val="432"/>
        </w:trPr>
        <w:tc>
          <w:tcPr>
            <w:tcW w:w="1818" w:type="dxa"/>
            <w:tcBorders>
              <w:top w:val="nil"/>
              <w:bottom w:val="single" w:sz="18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1890" w:type="dxa"/>
            <w:tcBorders>
              <w:top w:val="nil"/>
              <w:bottom w:val="single" w:sz="18" w:space="0" w:color="auto"/>
            </w:tcBorders>
            <w:vAlign w:val="center"/>
          </w:tcPr>
          <w:p w:rsidR="00867945" w:rsidRPr="00547869" w:rsidRDefault="00867945" w:rsidP="00D07052">
            <w:pPr>
              <w:keepNext/>
              <w:keepLines/>
              <w:spacing w:before="200"/>
              <w:outlineLvl w:val="2"/>
              <w:rPr>
                <w:sz w:val="20"/>
              </w:rPr>
            </w:pPr>
            <w:r w:rsidRPr="00547869">
              <w:rPr>
                <w:sz w:val="20"/>
              </w:rPr>
              <w:t xml:space="preserve">1% (v/v) </w:t>
            </w:r>
            <w:proofErr w:type="spellStart"/>
            <w:r w:rsidRPr="00547869">
              <w:rPr>
                <w:sz w:val="20"/>
              </w:rPr>
              <w:t>antibiotics</w:t>
            </w:r>
            <w:proofErr w:type="spellEnd"/>
          </w:p>
        </w:tc>
        <w:tc>
          <w:tcPr>
            <w:tcW w:w="2880" w:type="dxa"/>
            <w:tcBorders>
              <w:top w:val="nil"/>
              <w:bottom w:val="single" w:sz="18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18" w:space="0" w:color="auto"/>
            </w:tcBorders>
            <w:vAlign w:val="center"/>
          </w:tcPr>
          <w:p w:rsidR="00867945" w:rsidRPr="00547869" w:rsidRDefault="00867945" w:rsidP="00D07052">
            <w:pPr>
              <w:contextualSpacing/>
              <w:rPr>
                <w:sz w:val="20"/>
              </w:rPr>
            </w:pPr>
          </w:p>
        </w:tc>
      </w:tr>
    </w:tbl>
    <w:p w:rsidR="00867945" w:rsidRDefault="00867945" w:rsidP="00867945"/>
    <w:p w:rsidR="00E229A8" w:rsidRDefault="00E229A8" w:rsidP="00867945"/>
    <w:p w:rsidR="00E229A8" w:rsidRDefault="00E229A8" w:rsidP="00867945"/>
    <w:p w:rsidR="00E229A8" w:rsidRDefault="00E229A8" w:rsidP="00867945"/>
    <w:p w:rsidR="00E229A8" w:rsidRDefault="00E229A8" w:rsidP="00867945"/>
    <w:p w:rsidR="00E229A8" w:rsidRDefault="00E229A8" w:rsidP="00867945"/>
    <w:p w:rsidR="00E229A8" w:rsidRDefault="00E229A8" w:rsidP="00867945"/>
    <w:p w:rsidR="00E229A8" w:rsidRDefault="00E229A8" w:rsidP="00867945"/>
    <w:p w:rsidR="00E229A8" w:rsidRPr="00547869" w:rsidRDefault="00E229A8" w:rsidP="00867945"/>
    <w:p w:rsidR="00867945" w:rsidRPr="00547869" w:rsidRDefault="00867945" w:rsidP="00867945">
      <w:pPr>
        <w:jc w:val="both"/>
      </w:pPr>
      <w:r w:rsidRPr="00547869">
        <w:rPr>
          <w:rFonts w:ascii="Times New Roman" w:hAnsi="Times New Roman"/>
          <w:b/>
        </w:rPr>
        <w:t>Table S2. Primer sets used for</w:t>
      </w:r>
      <w:r>
        <w:rPr>
          <w:rFonts w:ascii="Times New Roman" w:hAnsi="Times New Roman"/>
          <w:b/>
        </w:rPr>
        <w:t xml:space="preserve"> the</w:t>
      </w:r>
      <w:r w:rsidRPr="00547869">
        <w:rPr>
          <w:rFonts w:ascii="Times New Roman" w:hAnsi="Times New Roman"/>
          <w:b/>
        </w:rPr>
        <w:t xml:space="preserve"> qPCR</w:t>
      </w:r>
    </w:p>
    <w:tbl>
      <w:tblPr>
        <w:tblStyle w:val="Tramemoyenne2"/>
        <w:tblW w:w="8472" w:type="dxa"/>
        <w:tblLayout w:type="fixed"/>
        <w:tblLook w:val="0600" w:firstRow="0" w:lastRow="0" w:firstColumn="0" w:lastColumn="0" w:noHBand="1" w:noVBand="1"/>
      </w:tblPr>
      <w:tblGrid>
        <w:gridCol w:w="817"/>
        <w:gridCol w:w="3119"/>
        <w:gridCol w:w="3118"/>
        <w:gridCol w:w="1418"/>
      </w:tblGrid>
      <w:tr w:rsidR="00867945" w:rsidRPr="00547869" w:rsidTr="00D07052">
        <w:trPr>
          <w:trHeight w:val="360"/>
        </w:trPr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Gene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jc w:val="center"/>
              <w:rPr>
                <w:b/>
                <w:sz w:val="20"/>
              </w:rPr>
            </w:pPr>
            <w:proofErr w:type="spellStart"/>
            <w:r w:rsidRPr="00547869">
              <w:rPr>
                <w:b/>
                <w:sz w:val="20"/>
              </w:rPr>
              <w:t>Forward</w:t>
            </w:r>
            <w:proofErr w:type="spellEnd"/>
            <w:r w:rsidRPr="00547869">
              <w:rPr>
                <w:b/>
                <w:sz w:val="20"/>
              </w:rPr>
              <w:t xml:space="preserve"> Primer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jc w:val="center"/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Reverse Primer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  <w:vAlign w:val="center"/>
          </w:tcPr>
          <w:p w:rsidR="00867945" w:rsidRPr="00547869" w:rsidRDefault="00867945" w:rsidP="00D07052">
            <w:pPr>
              <w:jc w:val="center"/>
              <w:rPr>
                <w:b/>
                <w:sz w:val="20"/>
              </w:rPr>
            </w:pPr>
            <w:r w:rsidRPr="00547869">
              <w:rPr>
                <w:b/>
                <w:sz w:val="20"/>
              </w:rPr>
              <w:t>NM NCBI</w:t>
            </w:r>
          </w:p>
        </w:tc>
      </w:tr>
      <w:tr w:rsidR="00867945" w:rsidRPr="00547869" w:rsidTr="00D07052">
        <w:trPr>
          <w:trHeight w:val="288"/>
        </w:trPr>
        <w:tc>
          <w:tcPr>
            <w:tcW w:w="81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BMP2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TGGAAGGTGGCCCATTTAGAG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TGACGCTTTTCTCGTTTGTG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jc w:val="center"/>
              <w:rPr>
                <w:sz w:val="20"/>
              </w:rPr>
            </w:pPr>
            <w:r w:rsidRPr="00547869">
              <w:rPr>
                <w:sz w:val="20"/>
              </w:rPr>
              <w:t>NM_001200</w:t>
            </w:r>
          </w:p>
        </w:tc>
      </w:tr>
      <w:tr w:rsidR="00867945" w:rsidRPr="00547869" w:rsidTr="00D07052">
        <w:trPr>
          <w:trHeight w:val="288"/>
        </w:trPr>
        <w:tc>
          <w:tcPr>
            <w:tcW w:w="8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BMP7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GAAAACAGCAGCAGTGACCA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GGTGGCGTTCATGTAGGAGT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jc w:val="center"/>
              <w:rPr>
                <w:sz w:val="20"/>
              </w:rPr>
            </w:pPr>
            <w:r w:rsidRPr="00547869">
              <w:rPr>
                <w:sz w:val="20"/>
              </w:rPr>
              <w:t>NM_001719</w:t>
            </w:r>
          </w:p>
        </w:tc>
      </w:tr>
      <w:tr w:rsidR="00867945" w:rsidRPr="00547869" w:rsidTr="00D07052">
        <w:trPr>
          <w:trHeight w:val="288"/>
        </w:trPr>
        <w:tc>
          <w:tcPr>
            <w:tcW w:w="81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BMP9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GGCTGAGCTCCGACTCTATG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AACCTGGAGGGACACTGATG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jc w:val="center"/>
              <w:rPr>
                <w:sz w:val="20"/>
              </w:rPr>
            </w:pPr>
            <w:r w:rsidRPr="00547869">
              <w:rPr>
                <w:sz w:val="20"/>
              </w:rPr>
              <w:t>NM_016204</w:t>
            </w:r>
          </w:p>
        </w:tc>
      </w:tr>
      <w:tr w:rsidR="00867945" w:rsidRPr="00547869" w:rsidTr="00D07052">
        <w:trPr>
          <w:trHeight w:val="288"/>
        </w:trPr>
        <w:tc>
          <w:tcPr>
            <w:tcW w:w="8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HIF-1α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TCAAGTCAGCAACGTGGAAG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TATCGAGGCTGTGTCGACTG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867945" w:rsidRPr="00547869" w:rsidRDefault="00867945" w:rsidP="00D07052">
            <w:pPr>
              <w:jc w:val="center"/>
              <w:rPr>
                <w:sz w:val="20"/>
              </w:rPr>
            </w:pPr>
            <w:r w:rsidRPr="00547869">
              <w:rPr>
                <w:rStyle w:val="rprtid"/>
                <w:sz w:val="20"/>
              </w:rPr>
              <w:t>NM_010431</w:t>
            </w:r>
          </w:p>
        </w:tc>
      </w:tr>
      <w:tr w:rsidR="00867945" w:rsidRPr="00547869" w:rsidTr="00D07052">
        <w:trPr>
          <w:trHeight w:val="288"/>
        </w:trPr>
        <w:tc>
          <w:tcPr>
            <w:tcW w:w="817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18S</w:t>
            </w:r>
          </w:p>
        </w:tc>
        <w:tc>
          <w:tcPr>
            <w:tcW w:w="3119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AGGAATTGACGGAAGGGCAC</w:t>
            </w:r>
          </w:p>
        </w:tc>
        <w:tc>
          <w:tcPr>
            <w:tcW w:w="3118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rPr>
                <w:sz w:val="20"/>
              </w:rPr>
            </w:pPr>
            <w:r w:rsidRPr="00547869">
              <w:rPr>
                <w:sz w:val="20"/>
              </w:rPr>
              <w:t>CGACATCTAAGGGCATCACA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867945" w:rsidRPr="00547869" w:rsidRDefault="00867945" w:rsidP="00D07052">
            <w:pPr>
              <w:jc w:val="center"/>
              <w:rPr>
                <w:sz w:val="20"/>
              </w:rPr>
            </w:pPr>
            <w:r w:rsidRPr="00547869">
              <w:rPr>
                <w:sz w:val="20"/>
              </w:rPr>
              <w:t>NR_003286</w:t>
            </w:r>
          </w:p>
        </w:tc>
      </w:tr>
    </w:tbl>
    <w:p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MS 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MS Mincho"/>
    <w:panose1 w:val="00000000000000000000"/>
    <w:charset w:val="8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45"/>
    <w:rsid w:val="001268BC"/>
    <w:rsid w:val="001A004D"/>
    <w:rsid w:val="001A27ED"/>
    <w:rsid w:val="003726D2"/>
    <w:rsid w:val="00867945"/>
    <w:rsid w:val="00C05702"/>
    <w:rsid w:val="00CD2836"/>
    <w:rsid w:val="00D67695"/>
    <w:rsid w:val="00D72C75"/>
    <w:rsid w:val="00E229A8"/>
    <w:rsid w:val="00E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45"/>
    <w:rPr>
      <w:rFonts w:ascii="Times" w:eastAsia="Times" w:hAnsi="Times" w:cs="Times New Roman"/>
      <w:kern w:val="0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1A004D"/>
    <w:pPr>
      <w:keepNext/>
      <w:keepLines/>
      <w:widowControl w:val="0"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1A004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D72C75"/>
    <w:pPr>
      <w:widowControl w:val="0"/>
      <w:ind w:firstLineChars="200" w:firstLine="420"/>
      <w:jc w:val="both"/>
    </w:pPr>
    <w:rPr>
      <w:rFonts w:asciiTheme="minorHAnsi" w:eastAsiaTheme="minorHAnsi" w:hAnsiTheme="minorHAnsi" w:cstheme="minorBidi"/>
      <w:kern w:val="2"/>
      <w:sz w:val="21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</w:style>
  <w:style w:type="paragraph" w:styleId="Lgende">
    <w:name w:val="caption"/>
    <w:basedOn w:val="Normal"/>
    <w:next w:val="Normal"/>
    <w:uiPriority w:val="35"/>
    <w:unhideWhenUsed/>
    <w:qFormat/>
    <w:rsid w:val="00D72C75"/>
    <w:pPr>
      <w:widowControl w:val="0"/>
      <w:jc w:val="both"/>
    </w:pPr>
    <w:rPr>
      <w:rFonts w:asciiTheme="majorHAnsi" w:eastAsia="SimHei" w:hAnsiTheme="majorHAnsi" w:cstheme="majorBidi"/>
      <w:kern w:val="2"/>
      <w:sz w:val="20"/>
      <w:szCs w:val="20"/>
      <w:lang w:eastAsia="en-US"/>
    </w:rPr>
  </w:style>
  <w:style w:type="character" w:styleId="Accentuation">
    <w:name w:val="Emphasis"/>
    <w:basedOn w:val="Policepardfaut"/>
    <w:uiPriority w:val="20"/>
    <w:qFormat/>
    <w:rsid w:val="00D72C75"/>
    <w:rPr>
      <w:i/>
      <w:iCs/>
    </w:rPr>
  </w:style>
  <w:style w:type="paragraph" w:styleId="Sansinterligne">
    <w:name w:val="No Spacing"/>
    <w:uiPriority w:val="1"/>
    <w:qFormat/>
    <w:rsid w:val="00867945"/>
    <w:pPr>
      <w:jc w:val="both"/>
    </w:pPr>
    <w:rPr>
      <w:rFonts w:ascii="Times New Roman" w:eastAsia="Times New Roman" w:hAnsi="Times New Roman" w:cs="Times New Roman"/>
      <w:kern w:val="0"/>
      <w:sz w:val="24"/>
      <w:szCs w:val="20"/>
      <w:lang w:val="fr-CA" w:eastAsia="fr-FR"/>
    </w:rPr>
  </w:style>
  <w:style w:type="table" w:styleId="Tramemoyenne2">
    <w:name w:val="Medium Shading 2"/>
    <w:basedOn w:val="TableauNormal"/>
    <w:uiPriority w:val="64"/>
    <w:rsid w:val="00867945"/>
    <w:rPr>
      <w:rFonts w:ascii="Times New Roman" w:eastAsiaTheme="minorEastAsia" w:hAnsi="Times New Roman"/>
      <w:kern w:val="0"/>
      <w:sz w:val="24"/>
      <w:szCs w:val="24"/>
      <w:lang w:val="fr-FR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rprtid">
    <w:name w:val="rprtid"/>
    <w:basedOn w:val="Policepardfaut"/>
    <w:rsid w:val="00867945"/>
  </w:style>
  <w:style w:type="table" w:styleId="Ombrageclair">
    <w:name w:val="Light Shading"/>
    <w:basedOn w:val="TableauNormal"/>
    <w:uiPriority w:val="60"/>
    <w:rsid w:val="00867945"/>
    <w:rPr>
      <w:rFonts w:ascii="Times New Roman" w:eastAsiaTheme="minorEastAsia" w:hAnsi="Times New Roman"/>
      <w:color w:val="000000" w:themeColor="text1" w:themeShade="BF"/>
      <w:kern w:val="0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679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945"/>
    <w:rPr>
      <w:rFonts w:ascii="Tahoma" w:eastAsia="Times" w:hAnsi="Tahoma" w:cs="Tahoma"/>
      <w:kern w:val="0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45"/>
    <w:rPr>
      <w:rFonts w:ascii="Times" w:eastAsia="Times" w:hAnsi="Times" w:cs="Times New Roman"/>
      <w:kern w:val="0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semiHidden/>
    <w:unhideWhenUsed/>
    <w:qFormat/>
    <w:rsid w:val="001A004D"/>
    <w:pPr>
      <w:keepNext/>
      <w:keepLines/>
      <w:widowControl w:val="0"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1A004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D72C75"/>
    <w:pPr>
      <w:widowControl w:val="0"/>
      <w:ind w:firstLineChars="200" w:firstLine="420"/>
      <w:jc w:val="both"/>
    </w:pPr>
    <w:rPr>
      <w:rFonts w:asciiTheme="minorHAnsi" w:eastAsiaTheme="minorHAnsi" w:hAnsiTheme="minorHAnsi" w:cstheme="minorBidi"/>
      <w:kern w:val="2"/>
      <w:sz w:val="21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</w:style>
  <w:style w:type="paragraph" w:styleId="Lgende">
    <w:name w:val="caption"/>
    <w:basedOn w:val="Normal"/>
    <w:next w:val="Normal"/>
    <w:uiPriority w:val="35"/>
    <w:unhideWhenUsed/>
    <w:qFormat/>
    <w:rsid w:val="00D72C75"/>
    <w:pPr>
      <w:widowControl w:val="0"/>
      <w:jc w:val="both"/>
    </w:pPr>
    <w:rPr>
      <w:rFonts w:asciiTheme="majorHAnsi" w:eastAsia="SimHei" w:hAnsiTheme="majorHAnsi" w:cstheme="majorBidi"/>
      <w:kern w:val="2"/>
      <w:sz w:val="20"/>
      <w:szCs w:val="20"/>
      <w:lang w:eastAsia="en-US"/>
    </w:rPr>
  </w:style>
  <w:style w:type="character" w:styleId="Accentuation">
    <w:name w:val="Emphasis"/>
    <w:basedOn w:val="Policepardfaut"/>
    <w:uiPriority w:val="20"/>
    <w:qFormat/>
    <w:rsid w:val="00D72C75"/>
    <w:rPr>
      <w:i/>
      <w:iCs/>
    </w:rPr>
  </w:style>
  <w:style w:type="paragraph" w:styleId="Sansinterligne">
    <w:name w:val="No Spacing"/>
    <w:uiPriority w:val="1"/>
    <w:qFormat/>
    <w:rsid w:val="00867945"/>
    <w:pPr>
      <w:jc w:val="both"/>
    </w:pPr>
    <w:rPr>
      <w:rFonts w:ascii="Times New Roman" w:eastAsia="Times New Roman" w:hAnsi="Times New Roman" w:cs="Times New Roman"/>
      <w:kern w:val="0"/>
      <w:sz w:val="24"/>
      <w:szCs w:val="20"/>
      <w:lang w:val="fr-CA" w:eastAsia="fr-FR"/>
    </w:rPr>
  </w:style>
  <w:style w:type="table" w:styleId="Tramemoyenne2">
    <w:name w:val="Medium Shading 2"/>
    <w:basedOn w:val="TableauNormal"/>
    <w:uiPriority w:val="64"/>
    <w:rsid w:val="00867945"/>
    <w:rPr>
      <w:rFonts w:ascii="Times New Roman" w:eastAsiaTheme="minorEastAsia" w:hAnsi="Times New Roman"/>
      <w:kern w:val="0"/>
      <w:sz w:val="24"/>
      <w:szCs w:val="24"/>
      <w:lang w:val="fr-FR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rprtid">
    <w:name w:val="rprtid"/>
    <w:basedOn w:val="Policepardfaut"/>
    <w:rsid w:val="00867945"/>
  </w:style>
  <w:style w:type="table" w:styleId="Ombrageclair">
    <w:name w:val="Light Shading"/>
    <w:basedOn w:val="TableauNormal"/>
    <w:uiPriority w:val="60"/>
    <w:rsid w:val="00867945"/>
    <w:rPr>
      <w:rFonts w:ascii="Times New Roman" w:eastAsiaTheme="minorEastAsia" w:hAnsi="Times New Roman"/>
      <w:color w:val="000000" w:themeColor="text1" w:themeShade="BF"/>
      <w:kern w:val="0"/>
      <w:sz w:val="24"/>
      <w:szCs w:val="24"/>
      <w:lang w:val="fr-FR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6794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945"/>
    <w:rPr>
      <w:rFonts w:ascii="Tahoma" w:eastAsia="Times" w:hAnsi="Tahoma" w:cs="Tahoma"/>
      <w:kern w:val="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UdeS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Nathalie Faucheux</cp:lastModifiedBy>
  <cp:revision>2</cp:revision>
  <dcterms:created xsi:type="dcterms:W3CDTF">2019-06-05T20:18:00Z</dcterms:created>
  <dcterms:modified xsi:type="dcterms:W3CDTF">2019-06-05T20:18:00Z</dcterms:modified>
</cp:coreProperties>
</file>