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76DF" w:rsidRDefault="00CA76DF" w:rsidP="00CA76DF">
      <w:pPr>
        <w:pStyle w:val="Title"/>
      </w:pPr>
    </w:p>
    <w:p w:rsidR="00CA76DF" w:rsidRDefault="00CA76DF" w:rsidP="00CA76DF">
      <w:pPr>
        <w:pStyle w:val="Title"/>
      </w:pPr>
      <w:r>
        <w:t>Supplementary material</w:t>
      </w:r>
    </w:p>
    <w:tbl>
      <w:tblPr>
        <w:tblStyle w:val="TableGrid"/>
        <w:tblW w:w="9214" w:type="dxa"/>
        <w:jc w:val="center"/>
        <w:tblLayout w:type="fixed"/>
        <w:tblLook w:val="04A0" w:firstRow="1" w:lastRow="0" w:firstColumn="1" w:lastColumn="0" w:noHBand="0" w:noVBand="1"/>
      </w:tblPr>
      <w:tblGrid>
        <w:gridCol w:w="993"/>
        <w:gridCol w:w="1949"/>
        <w:gridCol w:w="1175"/>
        <w:gridCol w:w="1695"/>
        <w:gridCol w:w="851"/>
        <w:gridCol w:w="1275"/>
        <w:gridCol w:w="1276"/>
      </w:tblGrid>
      <w:tr w:rsidR="00CA76DF" w:rsidTr="00C9465E">
        <w:trPr>
          <w:trHeight w:val="369"/>
          <w:jc w:val="center"/>
        </w:trPr>
        <w:tc>
          <w:tcPr>
            <w:tcW w:w="993" w:type="dxa"/>
          </w:tcPr>
          <w:p w:rsidR="00CA76DF" w:rsidRPr="00CC473C" w:rsidRDefault="00CA76DF" w:rsidP="00C9465E">
            <w:r w:rsidRPr="003E2181">
              <w:rPr>
                <w:color w:val="984806" w:themeColor="accent6" w:themeShade="80"/>
              </w:rPr>
              <w:t>dIN</w:t>
            </w:r>
            <w:r w:rsidRPr="00CC473C">
              <w:t>/</w:t>
            </w:r>
            <w:r w:rsidRPr="00CC473C">
              <w:rPr>
                <w:color w:val="00B0F0"/>
              </w:rPr>
              <w:t>cIN</w:t>
            </w:r>
          </w:p>
        </w:tc>
        <w:tc>
          <w:tcPr>
            <w:tcW w:w="1949" w:type="dxa"/>
          </w:tcPr>
          <w:p w:rsidR="00CA76DF" w:rsidRDefault="00CA76DF" w:rsidP="00C9465E">
            <w:r>
              <w:t>Rate Function</w:t>
            </w:r>
          </w:p>
        </w:tc>
        <w:tc>
          <w:tcPr>
            <w:tcW w:w="1175" w:type="dxa"/>
          </w:tcPr>
          <w:p w:rsidR="00CA76DF" w:rsidRDefault="00CA76DF" w:rsidP="00C9465E">
            <w:r>
              <w:t>A (</w:t>
            </w:r>
            <m:oMath>
              <m:r>
                <w:rPr>
                  <w:rFonts w:ascii="Cambria Math" w:hAnsi="Cambria Math"/>
                </w:rPr>
                <m:t>m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s</m:t>
                  </m:r>
                </m:e>
                <m:sup>
                  <m:r>
                    <w:rPr>
                      <w:rFonts w:ascii="Cambria Math" w:hAnsi="Cambria Math"/>
                    </w:rPr>
                    <m:t>-1</m:t>
                  </m:r>
                </m:sup>
              </m:sSup>
            </m:oMath>
            <w:r>
              <w:t>)</w:t>
            </w:r>
          </w:p>
        </w:tc>
        <w:tc>
          <w:tcPr>
            <w:tcW w:w="1695" w:type="dxa"/>
          </w:tcPr>
          <w:p w:rsidR="00CA76DF" w:rsidRDefault="00CA76DF" w:rsidP="00C9465E">
            <w:r>
              <w:t>B (</w:t>
            </w:r>
            <m:oMath>
              <m:r>
                <w:rPr>
                  <w:rFonts w:ascii="Cambria Math" w:hAnsi="Cambria Math"/>
                </w:rPr>
                <m:t>m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s</m:t>
                  </m:r>
                </m:e>
                <m:sup>
                  <m:r>
                    <w:rPr>
                      <w:rFonts w:ascii="Cambria Math" w:hAnsi="Cambria Math"/>
                    </w:rPr>
                    <m:t>-1</m:t>
                  </m:r>
                </m:sup>
              </m:sSup>
              <m:r>
                <w:rPr>
                  <w:rFonts w:ascii="Cambria Math" w:hAnsi="Cambria Math"/>
                </w:rPr>
                <m:t>m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V</m:t>
                  </m:r>
                </m:e>
                <m:sup>
                  <m:r>
                    <w:rPr>
                      <w:rFonts w:ascii="Cambria Math" w:hAnsi="Cambria Math"/>
                    </w:rPr>
                    <m:t>-1</m:t>
                  </m:r>
                </m:sup>
              </m:sSup>
            </m:oMath>
            <w:r>
              <w:t>)</w:t>
            </w:r>
          </w:p>
        </w:tc>
        <w:tc>
          <w:tcPr>
            <w:tcW w:w="851" w:type="dxa"/>
          </w:tcPr>
          <w:p w:rsidR="00CA76DF" w:rsidRDefault="00CA76DF" w:rsidP="00C9465E">
            <w:r>
              <w:t>C (-)</w:t>
            </w:r>
          </w:p>
        </w:tc>
        <w:tc>
          <w:tcPr>
            <w:tcW w:w="1275" w:type="dxa"/>
          </w:tcPr>
          <w:p w:rsidR="00CA76DF" w:rsidRDefault="00CA76DF" w:rsidP="00C9465E">
            <w:r>
              <w:t>D (</w:t>
            </w:r>
            <m:oMath>
              <m:r>
                <w:rPr>
                  <w:rFonts w:ascii="Cambria Math" w:hAnsi="Cambria Math"/>
                </w:rPr>
                <m:t>mV</m:t>
              </m:r>
            </m:oMath>
            <w:r>
              <w:t>)</w:t>
            </w:r>
          </w:p>
        </w:tc>
        <w:tc>
          <w:tcPr>
            <w:tcW w:w="1276" w:type="dxa"/>
          </w:tcPr>
          <w:p w:rsidR="00CA76DF" w:rsidRDefault="00CA76DF" w:rsidP="00C9465E">
            <w:r>
              <w:t>E (</w:t>
            </w:r>
            <m:oMath>
              <m:r>
                <w:rPr>
                  <w:rFonts w:ascii="Cambria Math" w:hAnsi="Cambria Math"/>
                </w:rPr>
                <m:t>mV</m:t>
              </m:r>
            </m:oMath>
            <w:r>
              <w:t>)</w:t>
            </w:r>
          </w:p>
        </w:tc>
      </w:tr>
      <w:tr w:rsidR="00CA76DF" w:rsidTr="00C9465E">
        <w:trPr>
          <w:trHeight w:val="318"/>
          <w:jc w:val="center"/>
        </w:trPr>
        <w:tc>
          <w:tcPr>
            <w:tcW w:w="993" w:type="dxa"/>
          </w:tcPr>
          <w:p w:rsidR="00CA76DF" w:rsidRDefault="00CA76DF" w:rsidP="00C9465E">
            <w:r>
              <w:t xml:space="preserve"> Ca</w:t>
            </w:r>
          </w:p>
        </w:tc>
        <w:tc>
          <w:tcPr>
            <w:tcW w:w="1949" w:type="dxa"/>
          </w:tcPr>
          <w:p w:rsidR="00CA76DF" w:rsidRPr="00C3074B" w:rsidRDefault="00713654" w:rsidP="00C9465E"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α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r</m:t>
                    </m:r>
                  </m:sub>
                </m:sSub>
              </m:oMath>
            </m:oMathPara>
          </w:p>
        </w:tc>
        <w:tc>
          <w:tcPr>
            <w:tcW w:w="1175" w:type="dxa"/>
          </w:tcPr>
          <w:p w:rsidR="00CA76DF" w:rsidRPr="009C5EC2" w:rsidRDefault="00CA76DF" w:rsidP="009C5EC2">
            <w:pPr>
              <w:rPr>
                <w:sz w:val="16"/>
                <w:szCs w:val="16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16"/>
                    <w:szCs w:val="16"/>
                  </w:rPr>
                  <m:t>4/-</m:t>
                </m:r>
              </m:oMath>
            </m:oMathPara>
          </w:p>
        </w:tc>
        <w:tc>
          <w:tcPr>
            <w:tcW w:w="1695" w:type="dxa"/>
          </w:tcPr>
          <w:p w:rsidR="00CA76DF" w:rsidRPr="009C5EC2" w:rsidRDefault="00CA76DF" w:rsidP="009C5EC2">
            <w:pPr>
              <w:rPr>
                <w:sz w:val="16"/>
                <w:szCs w:val="16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16"/>
                    <w:szCs w:val="16"/>
                  </w:rPr>
                  <m:t>0/-</m:t>
                </m:r>
              </m:oMath>
            </m:oMathPara>
          </w:p>
        </w:tc>
        <w:tc>
          <w:tcPr>
            <w:tcW w:w="851" w:type="dxa"/>
          </w:tcPr>
          <w:p w:rsidR="00CA76DF" w:rsidRPr="009C5EC2" w:rsidRDefault="00CA76DF" w:rsidP="009C5EC2">
            <w:pPr>
              <w:rPr>
                <w:sz w:val="16"/>
                <w:szCs w:val="16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16"/>
                    <w:szCs w:val="16"/>
                  </w:rPr>
                  <m:t>1/-</m:t>
                </m:r>
              </m:oMath>
            </m:oMathPara>
          </w:p>
        </w:tc>
        <w:tc>
          <w:tcPr>
            <w:tcW w:w="1275" w:type="dxa"/>
          </w:tcPr>
          <w:p w:rsidR="00CA76DF" w:rsidRPr="009C5EC2" w:rsidRDefault="00CA76DF" w:rsidP="009C5EC2">
            <w:pPr>
              <w:rPr>
                <w:sz w:val="16"/>
                <w:szCs w:val="16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16"/>
                    <w:szCs w:val="16"/>
                  </w:rPr>
                  <m:t>-15.3/-</m:t>
                </m:r>
              </m:oMath>
            </m:oMathPara>
          </w:p>
        </w:tc>
        <w:tc>
          <w:tcPr>
            <w:tcW w:w="1276" w:type="dxa"/>
          </w:tcPr>
          <w:p w:rsidR="00CA76DF" w:rsidRPr="009C5EC2" w:rsidRDefault="00CA76DF" w:rsidP="009C5EC2">
            <w:pPr>
              <w:rPr>
                <w:sz w:val="16"/>
                <w:szCs w:val="16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16"/>
                    <w:szCs w:val="16"/>
                  </w:rPr>
                  <m:t>-13.6/-</m:t>
                </m:r>
              </m:oMath>
            </m:oMathPara>
          </w:p>
        </w:tc>
      </w:tr>
      <w:tr w:rsidR="00CA76DF" w:rsidTr="00C9465E">
        <w:trPr>
          <w:trHeight w:val="324"/>
          <w:jc w:val="center"/>
        </w:trPr>
        <w:tc>
          <w:tcPr>
            <w:tcW w:w="993" w:type="dxa"/>
          </w:tcPr>
          <w:p w:rsidR="00CA76DF" w:rsidRDefault="00CA76DF" w:rsidP="00C9465E"/>
        </w:tc>
        <w:tc>
          <w:tcPr>
            <w:tcW w:w="1949" w:type="dxa"/>
          </w:tcPr>
          <w:p w:rsidR="00CA76DF" w:rsidRDefault="00713654" w:rsidP="00C9465E"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β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r</m:t>
                    </m:r>
                  </m:sub>
                </m:sSub>
                <m:r>
                  <w:rPr>
                    <w:rFonts w:ascii="Cambria Math" w:hAnsi="Cambria Math"/>
                  </w:rPr>
                  <m:t>(v&lt;-25mV)</m:t>
                </m:r>
              </m:oMath>
            </m:oMathPara>
          </w:p>
        </w:tc>
        <w:tc>
          <w:tcPr>
            <w:tcW w:w="1175" w:type="dxa"/>
          </w:tcPr>
          <w:p w:rsidR="00CA76DF" w:rsidRPr="009C5EC2" w:rsidRDefault="00CA76DF" w:rsidP="009C5EC2">
            <w:pPr>
              <w:rPr>
                <w:sz w:val="16"/>
                <w:szCs w:val="16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16"/>
                    <w:szCs w:val="16"/>
                  </w:rPr>
                  <m:t>1.2/-</m:t>
                </m:r>
              </m:oMath>
            </m:oMathPara>
          </w:p>
        </w:tc>
        <w:tc>
          <w:tcPr>
            <w:tcW w:w="1695" w:type="dxa"/>
          </w:tcPr>
          <w:p w:rsidR="00CA76DF" w:rsidRPr="009C5EC2" w:rsidRDefault="00CA76DF" w:rsidP="009C5EC2">
            <w:pPr>
              <w:rPr>
                <w:sz w:val="16"/>
                <w:szCs w:val="16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16"/>
                    <w:szCs w:val="16"/>
                  </w:rPr>
                  <m:t>0/-</m:t>
                </m:r>
              </m:oMath>
            </m:oMathPara>
          </w:p>
        </w:tc>
        <w:tc>
          <w:tcPr>
            <w:tcW w:w="851" w:type="dxa"/>
          </w:tcPr>
          <w:p w:rsidR="00CA76DF" w:rsidRPr="009C5EC2" w:rsidRDefault="00CA76DF" w:rsidP="009C5EC2">
            <w:pPr>
              <w:rPr>
                <w:sz w:val="16"/>
                <w:szCs w:val="16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16"/>
                    <w:szCs w:val="16"/>
                  </w:rPr>
                  <m:t>1/-</m:t>
                </m:r>
              </m:oMath>
            </m:oMathPara>
          </w:p>
        </w:tc>
        <w:tc>
          <w:tcPr>
            <w:tcW w:w="1275" w:type="dxa"/>
          </w:tcPr>
          <w:p w:rsidR="00CA76DF" w:rsidRPr="009C5EC2" w:rsidRDefault="00CA76DF" w:rsidP="009C5EC2">
            <w:pPr>
              <w:rPr>
                <w:sz w:val="16"/>
                <w:szCs w:val="16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16"/>
                    <w:szCs w:val="16"/>
                  </w:rPr>
                  <m:t>10.6/-</m:t>
                </m:r>
              </m:oMath>
            </m:oMathPara>
          </w:p>
        </w:tc>
        <w:tc>
          <w:tcPr>
            <w:tcW w:w="1276" w:type="dxa"/>
          </w:tcPr>
          <w:p w:rsidR="00CA76DF" w:rsidRPr="009C5EC2" w:rsidRDefault="00CA76DF" w:rsidP="009C5EC2">
            <w:pPr>
              <w:rPr>
                <w:sz w:val="16"/>
                <w:szCs w:val="16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16"/>
                    <w:szCs w:val="16"/>
                  </w:rPr>
                  <m:t>1/-</m:t>
                </m:r>
              </m:oMath>
            </m:oMathPara>
          </w:p>
        </w:tc>
      </w:tr>
      <w:tr w:rsidR="00CA76DF" w:rsidTr="00C9465E">
        <w:trPr>
          <w:trHeight w:val="324"/>
          <w:jc w:val="center"/>
        </w:trPr>
        <w:tc>
          <w:tcPr>
            <w:tcW w:w="993" w:type="dxa"/>
          </w:tcPr>
          <w:p w:rsidR="00CA76DF" w:rsidRDefault="00CA76DF" w:rsidP="00C9465E"/>
        </w:tc>
        <w:tc>
          <w:tcPr>
            <w:tcW w:w="1949" w:type="dxa"/>
          </w:tcPr>
          <w:p w:rsidR="00CA76DF" w:rsidRDefault="00713654" w:rsidP="00C9465E"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β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r</m:t>
                    </m:r>
                  </m:sub>
                </m:sSub>
                <m:r>
                  <w:rPr>
                    <w:rFonts w:ascii="Cambria Math" w:hAnsi="Cambria Math"/>
                  </w:rPr>
                  <m:t>(v&gt;-25mV)</m:t>
                </m:r>
              </m:oMath>
            </m:oMathPara>
          </w:p>
        </w:tc>
        <w:tc>
          <w:tcPr>
            <w:tcW w:w="1175" w:type="dxa"/>
          </w:tcPr>
          <w:p w:rsidR="00CA76DF" w:rsidRPr="009C5EC2" w:rsidRDefault="00CA76DF" w:rsidP="009C5EC2">
            <w:pPr>
              <w:rPr>
                <w:sz w:val="16"/>
                <w:szCs w:val="16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16"/>
                    <w:szCs w:val="16"/>
                  </w:rPr>
                  <m:t>1.3/-</m:t>
                </m:r>
              </m:oMath>
            </m:oMathPara>
          </w:p>
        </w:tc>
        <w:tc>
          <w:tcPr>
            <w:tcW w:w="1695" w:type="dxa"/>
          </w:tcPr>
          <w:p w:rsidR="00CA76DF" w:rsidRPr="009C5EC2" w:rsidRDefault="00CA76DF" w:rsidP="009C5EC2">
            <w:pPr>
              <w:rPr>
                <w:sz w:val="16"/>
                <w:szCs w:val="16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16"/>
                    <w:szCs w:val="16"/>
                  </w:rPr>
                  <m:t>0/-</m:t>
                </m:r>
              </m:oMath>
            </m:oMathPara>
          </w:p>
        </w:tc>
        <w:tc>
          <w:tcPr>
            <w:tcW w:w="851" w:type="dxa"/>
          </w:tcPr>
          <w:p w:rsidR="00CA76DF" w:rsidRPr="009C5EC2" w:rsidRDefault="00CA76DF" w:rsidP="009C5EC2">
            <w:pPr>
              <w:rPr>
                <w:sz w:val="16"/>
                <w:szCs w:val="16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16"/>
                    <w:szCs w:val="16"/>
                  </w:rPr>
                  <m:t>1/</m:t>
                </m:r>
                <m:r>
                  <w:rPr>
                    <w:rFonts w:ascii="Cambria Math" w:hAnsi="Cambria Math"/>
                    <w:sz w:val="16"/>
                    <w:szCs w:val="16"/>
                  </w:rPr>
                  <m:t>-</m:t>
                </m:r>
              </m:oMath>
            </m:oMathPara>
          </w:p>
        </w:tc>
        <w:tc>
          <w:tcPr>
            <w:tcW w:w="1275" w:type="dxa"/>
          </w:tcPr>
          <w:p w:rsidR="00CA76DF" w:rsidRPr="009C5EC2" w:rsidRDefault="00CA76DF" w:rsidP="009C5EC2">
            <w:pPr>
              <w:rPr>
                <w:sz w:val="16"/>
                <w:szCs w:val="16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16"/>
                    <w:szCs w:val="16"/>
                  </w:rPr>
                  <m:t>5.4/-</m:t>
                </m:r>
              </m:oMath>
            </m:oMathPara>
          </w:p>
        </w:tc>
        <w:tc>
          <w:tcPr>
            <w:tcW w:w="1276" w:type="dxa"/>
          </w:tcPr>
          <w:p w:rsidR="00CA76DF" w:rsidRPr="009C5EC2" w:rsidRDefault="00CA76DF" w:rsidP="009C5EC2">
            <w:pPr>
              <w:rPr>
                <w:sz w:val="16"/>
                <w:szCs w:val="16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16"/>
                    <w:szCs w:val="16"/>
                  </w:rPr>
                  <m:t>12.1/-</m:t>
                </m:r>
              </m:oMath>
            </m:oMathPara>
          </w:p>
        </w:tc>
      </w:tr>
      <w:tr w:rsidR="00CA76DF" w:rsidTr="00C9465E">
        <w:trPr>
          <w:trHeight w:val="344"/>
          <w:jc w:val="center"/>
        </w:trPr>
        <w:tc>
          <w:tcPr>
            <w:tcW w:w="993" w:type="dxa"/>
          </w:tcPr>
          <w:p w:rsidR="00CA76DF" w:rsidRDefault="00CA76DF" w:rsidP="00C9465E">
            <w:r>
              <w:t>K-fast</w:t>
            </w:r>
          </w:p>
        </w:tc>
        <w:tc>
          <w:tcPr>
            <w:tcW w:w="1949" w:type="dxa"/>
          </w:tcPr>
          <w:p w:rsidR="00CA76DF" w:rsidRDefault="00713654" w:rsidP="00C9465E"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α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f</m:t>
                    </m:r>
                  </m:sub>
                </m:sSub>
              </m:oMath>
            </m:oMathPara>
          </w:p>
        </w:tc>
        <w:tc>
          <w:tcPr>
            <w:tcW w:w="1175" w:type="dxa"/>
          </w:tcPr>
          <w:p w:rsidR="00CA76DF" w:rsidRPr="009C5EC2" w:rsidRDefault="00CA76DF" w:rsidP="009C5EC2">
            <w:pPr>
              <w:rPr>
                <w:sz w:val="16"/>
                <w:szCs w:val="16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16"/>
                    <w:szCs w:val="16"/>
                  </w:rPr>
                  <m:t>5.1/</m:t>
                </m:r>
                <m:r>
                  <m:rPr>
                    <m:sty m:val="p"/>
                  </m:rPr>
                  <w:rPr>
                    <w:rFonts w:ascii="Cambria Math" w:hAnsi="Cambria Math" w:cs="Times-Roman"/>
                    <w:color w:val="141314"/>
                    <w:sz w:val="16"/>
                    <w:szCs w:val="16"/>
                  </w:rPr>
                  <m:t>3.1</m:t>
                </m:r>
              </m:oMath>
            </m:oMathPara>
          </w:p>
        </w:tc>
        <w:tc>
          <w:tcPr>
            <w:tcW w:w="1695" w:type="dxa"/>
          </w:tcPr>
          <w:p w:rsidR="00CA76DF" w:rsidRPr="009C5EC2" w:rsidRDefault="00CA76DF" w:rsidP="009C5EC2">
            <w:pPr>
              <w:rPr>
                <w:sz w:val="16"/>
                <w:szCs w:val="16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16"/>
                    <w:szCs w:val="16"/>
                  </w:rPr>
                  <m:t>0.1/0</m:t>
                </m:r>
              </m:oMath>
            </m:oMathPara>
          </w:p>
        </w:tc>
        <w:tc>
          <w:tcPr>
            <w:tcW w:w="851" w:type="dxa"/>
          </w:tcPr>
          <w:p w:rsidR="00CA76DF" w:rsidRPr="009C5EC2" w:rsidRDefault="00CA76DF" w:rsidP="009C5EC2">
            <w:pPr>
              <w:rPr>
                <w:sz w:val="16"/>
                <w:szCs w:val="16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16"/>
                    <w:szCs w:val="16"/>
                  </w:rPr>
                  <m:t>5.1/1</m:t>
                </m:r>
              </m:oMath>
            </m:oMathPara>
          </w:p>
        </w:tc>
        <w:tc>
          <w:tcPr>
            <w:tcW w:w="1275" w:type="dxa"/>
          </w:tcPr>
          <w:p w:rsidR="00CA76DF" w:rsidRPr="009C5EC2" w:rsidRDefault="00CA76DF" w:rsidP="009C5EC2">
            <w:pPr>
              <w:rPr>
                <w:sz w:val="16"/>
                <w:szCs w:val="16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16"/>
                    <w:szCs w:val="16"/>
                  </w:rPr>
                  <m:t>-18.4/</m:t>
                </m:r>
                <m:r>
                  <m:rPr>
                    <m:sty m:val="p"/>
                  </m:rPr>
                  <w:rPr>
                    <w:rFonts w:ascii="Cambria Math" w:eastAsia="MTSY" w:hAnsi="Cambria Math" w:cs="MTSY" w:hint="eastAsia"/>
                    <w:color w:val="141314"/>
                    <w:sz w:val="16"/>
                    <w:szCs w:val="16"/>
                  </w:rPr>
                  <m:t>-</m:t>
                </m:r>
                <m:r>
                  <m:rPr>
                    <m:sty m:val="p"/>
                  </m:rPr>
                  <w:rPr>
                    <w:rFonts w:ascii="Cambria Math" w:eastAsia="MTSY" w:hAnsi="Cambria Math" w:cs="Times-Roman"/>
                    <w:color w:val="141314"/>
                    <w:sz w:val="16"/>
                    <w:szCs w:val="16"/>
                  </w:rPr>
                  <m:t>27.5</m:t>
                </m:r>
              </m:oMath>
            </m:oMathPara>
          </w:p>
        </w:tc>
        <w:tc>
          <w:tcPr>
            <w:tcW w:w="1276" w:type="dxa"/>
          </w:tcPr>
          <w:p w:rsidR="00CA76DF" w:rsidRPr="009C5EC2" w:rsidRDefault="00CA76DF" w:rsidP="009C5EC2">
            <w:pPr>
              <w:rPr>
                <w:sz w:val="16"/>
                <w:szCs w:val="16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16"/>
                    <w:szCs w:val="16"/>
                  </w:rPr>
                  <m:t>-25.4/</m:t>
                </m:r>
                <m:r>
                  <m:rPr>
                    <m:sty m:val="p"/>
                  </m:rPr>
                  <w:rPr>
                    <w:rFonts w:ascii="Cambria Math" w:eastAsia="MTSY" w:hAnsi="Cambria Math" w:cs="MTSY" w:hint="eastAsia"/>
                    <w:color w:val="141314"/>
                    <w:sz w:val="16"/>
                    <w:szCs w:val="16"/>
                  </w:rPr>
                  <m:t>-</m:t>
                </m:r>
                <m:r>
                  <m:rPr>
                    <m:sty m:val="p"/>
                  </m:rPr>
                  <w:rPr>
                    <w:rFonts w:ascii="Cambria Math" w:eastAsia="MTSY" w:hAnsi="Cambria Math" w:cs="Times-Roman"/>
                    <w:color w:val="141314"/>
                    <w:sz w:val="16"/>
                    <w:szCs w:val="16"/>
                  </w:rPr>
                  <m:t>9.3</m:t>
                </m:r>
              </m:oMath>
            </m:oMathPara>
          </w:p>
        </w:tc>
      </w:tr>
      <w:tr w:rsidR="00CA76DF" w:rsidTr="00C9465E">
        <w:trPr>
          <w:trHeight w:val="351"/>
          <w:jc w:val="center"/>
        </w:trPr>
        <w:tc>
          <w:tcPr>
            <w:tcW w:w="993" w:type="dxa"/>
          </w:tcPr>
          <w:p w:rsidR="00CA76DF" w:rsidRDefault="00CA76DF" w:rsidP="00C9465E"/>
        </w:tc>
        <w:tc>
          <w:tcPr>
            <w:tcW w:w="1949" w:type="dxa"/>
          </w:tcPr>
          <w:p w:rsidR="00CA76DF" w:rsidRDefault="00713654" w:rsidP="00C9465E"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β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f</m:t>
                    </m:r>
                  </m:sub>
                </m:sSub>
              </m:oMath>
            </m:oMathPara>
          </w:p>
        </w:tc>
        <w:tc>
          <w:tcPr>
            <w:tcW w:w="1175" w:type="dxa"/>
          </w:tcPr>
          <w:p w:rsidR="00CA76DF" w:rsidRPr="009C5EC2" w:rsidRDefault="00CA76DF" w:rsidP="009C5EC2">
            <w:pPr>
              <w:rPr>
                <w:sz w:val="16"/>
                <w:szCs w:val="16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16"/>
                    <w:szCs w:val="16"/>
                  </w:rPr>
                  <m:t>0.5/</m:t>
                </m:r>
                <m:r>
                  <m:rPr>
                    <m:sty m:val="p"/>
                  </m:rPr>
                  <w:rPr>
                    <w:rFonts w:ascii="Cambria Math" w:hAnsi="Cambria Math" w:cs="Times-Roman"/>
                    <w:color w:val="141314"/>
                    <w:sz w:val="16"/>
                    <w:szCs w:val="16"/>
                  </w:rPr>
                  <m:t>0.4</m:t>
                </m:r>
              </m:oMath>
            </m:oMathPara>
          </w:p>
        </w:tc>
        <w:tc>
          <w:tcPr>
            <w:tcW w:w="1695" w:type="dxa"/>
          </w:tcPr>
          <w:p w:rsidR="00CA76DF" w:rsidRPr="009C5EC2" w:rsidRDefault="00CA76DF" w:rsidP="009C5EC2">
            <w:pPr>
              <w:rPr>
                <w:sz w:val="16"/>
                <w:szCs w:val="16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16"/>
                    <w:szCs w:val="16"/>
                  </w:rPr>
                  <m:t>0/0</m:t>
                </m:r>
              </m:oMath>
            </m:oMathPara>
          </w:p>
        </w:tc>
        <w:tc>
          <w:tcPr>
            <w:tcW w:w="851" w:type="dxa"/>
          </w:tcPr>
          <w:p w:rsidR="00CA76DF" w:rsidRPr="009C5EC2" w:rsidRDefault="00CA76DF" w:rsidP="009C5EC2">
            <w:pPr>
              <w:rPr>
                <w:sz w:val="16"/>
                <w:szCs w:val="16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16"/>
                    <w:szCs w:val="16"/>
                  </w:rPr>
                  <m:t>0/1</m:t>
                </m:r>
              </m:oMath>
            </m:oMathPara>
          </w:p>
        </w:tc>
        <w:tc>
          <w:tcPr>
            <w:tcW w:w="1275" w:type="dxa"/>
          </w:tcPr>
          <w:p w:rsidR="00CA76DF" w:rsidRPr="009C5EC2" w:rsidRDefault="00CA76DF" w:rsidP="009C5EC2">
            <w:pPr>
              <w:rPr>
                <w:sz w:val="16"/>
                <w:szCs w:val="16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16"/>
                    <w:szCs w:val="16"/>
                  </w:rPr>
                  <m:t>28.7/</m:t>
                </m:r>
                <m:r>
                  <m:rPr>
                    <m:sty m:val="p"/>
                  </m:rPr>
                  <w:rPr>
                    <w:rFonts w:ascii="Cambria Math" w:hAnsi="Cambria Math" w:cs="Times-Roman"/>
                    <w:color w:val="141314"/>
                    <w:sz w:val="16"/>
                    <w:szCs w:val="16"/>
                  </w:rPr>
                  <m:t>9</m:t>
                </m:r>
              </m:oMath>
            </m:oMathPara>
          </w:p>
        </w:tc>
        <w:tc>
          <w:tcPr>
            <w:tcW w:w="1276" w:type="dxa"/>
          </w:tcPr>
          <w:p w:rsidR="00CA76DF" w:rsidRPr="009C5EC2" w:rsidRDefault="00CA76DF" w:rsidP="009C5EC2">
            <w:pPr>
              <w:rPr>
                <w:sz w:val="16"/>
                <w:szCs w:val="16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16"/>
                    <w:szCs w:val="16"/>
                  </w:rPr>
                  <m:t>34.6/</m:t>
                </m:r>
                <m:r>
                  <m:rPr>
                    <m:sty m:val="p"/>
                  </m:rPr>
                  <w:rPr>
                    <w:rFonts w:ascii="Cambria Math" w:hAnsi="Cambria Math" w:cs="Times-Roman"/>
                    <w:color w:val="141314"/>
                    <w:sz w:val="16"/>
                    <w:szCs w:val="16"/>
                  </w:rPr>
                  <m:t>16.2</m:t>
                </m:r>
              </m:oMath>
            </m:oMathPara>
          </w:p>
        </w:tc>
      </w:tr>
      <w:tr w:rsidR="00CA76DF" w:rsidTr="00C9465E">
        <w:trPr>
          <w:trHeight w:val="318"/>
          <w:jc w:val="center"/>
        </w:trPr>
        <w:tc>
          <w:tcPr>
            <w:tcW w:w="993" w:type="dxa"/>
          </w:tcPr>
          <w:p w:rsidR="00CA76DF" w:rsidRDefault="00CA76DF" w:rsidP="00C9465E">
            <w:r>
              <w:t>K-slow</w:t>
            </w:r>
          </w:p>
        </w:tc>
        <w:tc>
          <w:tcPr>
            <w:tcW w:w="1949" w:type="dxa"/>
          </w:tcPr>
          <w:p w:rsidR="00CA76DF" w:rsidRDefault="00713654" w:rsidP="00C9465E"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α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s</m:t>
                    </m:r>
                  </m:sub>
                </m:sSub>
              </m:oMath>
            </m:oMathPara>
          </w:p>
        </w:tc>
        <w:tc>
          <w:tcPr>
            <w:tcW w:w="1175" w:type="dxa"/>
          </w:tcPr>
          <w:p w:rsidR="00CA76DF" w:rsidRPr="009C5EC2" w:rsidRDefault="00CA76DF" w:rsidP="009C5EC2">
            <w:pPr>
              <w:rPr>
                <w:sz w:val="16"/>
                <w:szCs w:val="16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16"/>
                    <w:szCs w:val="16"/>
                  </w:rPr>
                  <m:t>0.5/</m:t>
                </m:r>
                <m:r>
                  <m:rPr>
                    <m:sty m:val="p"/>
                  </m:rPr>
                  <w:rPr>
                    <w:rFonts w:ascii="Cambria Math" w:hAnsi="Cambria Math" w:cs="Times-Roman"/>
                    <w:color w:val="141314"/>
                    <w:sz w:val="16"/>
                    <w:szCs w:val="16"/>
                  </w:rPr>
                  <m:t>0.2</m:t>
                </m:r>
              </m:oMath>
            </m:oMathPara>
          </w:p>
        </w:tc>
        <w:tc>
          <w:tcPr>
            <w:tcW w:w="1695" w:type="dxa"/>
          </w:tcPr>
          <w:p w:rsidR="00CA76DF" w:rsidRPr="009C5EC2" w:rsidRDefault="00CA76DF" w:rsidP="009C5EC2">
            <w:pPr>
              <w:rPr>
                <w:sz w:val="16"/>
                <w:szCs w:val="16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16"/>
                    <w:szCs w:val="16"/>
                  </w:rPr>
                  <m:t>8.2</m:t>
                </m:r>
                <m:r>
                  <w:rPr>
                    <w:rFonts w:ascii="Cambria Math" w:hAnsi="Cambria Math"/>
                    <w:sz w:val="16"/>
                    <w:szCs w:val="16"/>
                  </w:rPr>
                  <m:t>e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16"/>
                    <w:szCs w:val="16"/>
                  </w:rPr>
                  <m:t>-3/0</m:t>
                </m:r>
              </m:oMath>
            </m:oMathPara>
          </w:p>
        </w:tc>
        <w:tc>
          <w:tcPr>
            <w:tcW w:w="851" w:type="dxa"/>
          </w:tcPr>
          <w:p w:rsidR="00CA76DF" w:rsidRPr="009C5EC2" w:rsidRDefault="00CA76DF" w:rsidP="009C5EC2">
            <w:pPr>
              <w:rPr>
                <w:sz w:val="16"/>
                <w:szCs w:val="16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16"/>
                    <w:szCs w:val="16"/>
                  </w:rPr>
                  <m:t>4.6/1</m:t>
                </m:r>
              </m:oMath>
            </m:oMathPara>
          </w:p>
        </w:tc>
        <w:tc>
          <w:tcPr>
            <w:tcW w:w="1275" w:type="dxa"/>
          </w:tcPr>
          <w:p w:rsidR="00CA76DF" w:rsidRPr="009C5EC2" w:rsidRDefault="00CA76DF" w:rsidP="009C5EC2">
            <w:pPr>
              <w:rPr>
                <w:sz w:val="16"/>
                <w:szCs w:val="16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16"/>
                    <w:szCs w:val="16"/>
                  </w:rPr>
                  <m:t>-4.2/-</m:t>
                </m:r>
                <m:r>
                  <m:rPr>
                    <m:sty m:val="p"/>
                  </m:rPr>
                  <w:rPr>
                    <w:rFonts w:ascii="Cambria Math" w:hAnsi="Cambria Math" w:cs="Times-Roman"/>
                    <w:color w:val="141314"/>
                    <w:sz w:val="16"/>
                    <w:szCs w:val="16"/>
                  </w:rPr>
                  <m:t>3</m:t>
                </m:r>
              </m:oMath>
            </m:oMathPara>
          </w:p>
        </w:tc>
        <w:tc>
          <w:tcPr>
            <w:tcW w:w="1276" w:type="dxa"/>
          </w:tcPr>
          <w:p w:rsidR="00CA76DF" w:rsidRPr="009C5EC2" w:rsidRDefault="00CA76DF" w:rsidP="009C5EC2">
            <w:pPr>
              <w:rPr>
                <w:sz w:val="16"/>
                <w:szCs w:val="16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16"/>
                    <w:szCs w:val="16"/>
                  </w:rPr>
                  <m:t>-12/</m:t>
                </m:r>
                <m:r>
                  <m:rPr>
                    <m:sty m:val="p"/>
                  </m:rPr>
                  <w:rPr>
                    <w:rFonts w:ascii="Cambria Math" w:eastAsia="MTSY" w:hAnsi="Cambria Math" w:cs="MTSY" w:hint="eastAsia"/>
                    <w:color w:val="141314"/>
                    <w:sz w:val="16"/>
                    <w:szCs w:val="16"/>
                  </w:rPr>
                  <m:t>-</m:t>
                </m:r>
                <m:r>
                  <m:rPr>
                    <m:sty m:val="p"/>
                  </m:rPr>
                  <w:rPr>
                    <w:rFonts w:ascii="Cambria Math" w:eastAsia="MTSY" w:hAnsi="Cambria Math" w:cs="Times-Roman"/>
                    <w:color w:val="141314"/>
                    <w:sz w:val="16"/>
                    <w:szCs w:val="16"/>
                  </w:rPr>
                  <m:t>7.7</m:t>
                </m:r>
              </m:oMath>
            </m:oMathPara>
          </w:p>
        </w:tc>
      </w:tr>
      <w:tr w:rsidR="00CA76DF" w:rsidTr="00C9465E">
        <w:trPr>
          <w:trHeight w:val="324"/>
          <w:jc w:val="center"/>
        </w:trPr>
        <w:tc>
          <w:tcPr>
            <w:tcW w:w="993" w:type="dxa"/>
          </w:tcPr>
          <w:p w:rsidR="00CA76DF" w:rsidRDefault="00CA76DF" w:rsidP="00C9465E"/>
        </w:tc>
        <w:tc>
          <w:tcPr>
            <w:tcW w:w="1949" w:type="dxa"/>
          </w:tcPr>
          <w:p w:rsidR="00CA76DF" w:rsidRDefault="00713654" w:rsidP="00C9465E"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β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s</m:t>
                    </m:r>
                  </m:sub>
                </m:sSub>
              </m:oMath>
            </m:oMathPara>
          </w:p>
        </w:tc>
        <w:tc>
          <w:tcPr>
            <w:tcW w:w="1175" w:type="dxa"/>
          </w:tcPr>
          <w:p w:rsidR="00CA76DF" w:rsidRPr="009C5EC2" w:rsidRDefault="00CA76DF" w:rsidP="009C5EC2">
            <w:pPr>
              <w:rPr>
                <w:sz w:val="16"/>
                <w:szCs w:val="16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16"/>
                    <w:szCs w:val="16"/>
                  </w:rPr>
                  <m:t>0.1/</m:t>
                </m:r>
                <m:r>
                  <m:rPr>
                    <m:sty m:val="p"/>
                  </m:rPr>
                  <w:rPr>
                    <w:rFonts w:ascii="Cambria Math" w:hAnsi="Cambria Math" w:cs="Times-Roman"/>
                    <w:color w:val="141314"/>
                    <w:sz w:val="16"/>
                    <w:szCs w:val="16"/>
                  </w:rPr>
                  <m:t>0.05</m:t>
                </m:r>
              </m:oMath>
            </m:oMathPara>
          </w:p>
        </w:tc>
        <w:tc>
          <w:tcPr>
            <w:tcW w:w="1695" w:type="dxa"/>
          </w:tcPr>
          <w:p w:rsidR="00CA76DF" w:rsidRPr="009C5EC2" w:rsidRDefault="00CA76DF" w:rsidP="009C5EC2">
            <w:pPr>
              <w:rPr>
                <w:sz w:val="16"/>
                <w:szCs w:val="16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16"/>
                    <w:szCs w:val="16"/>
                  </w:rPr>
                  <m:t>-1.3</m:t>
                </m:r>
                <m:r>
                  <w:rPr>
                    <w:rFonts w:ascii="Cambria Math" w:hAnsi="Cambria Math"/>
                    <w:sz w:val="16"/>
                    <w:szCs w:val="16"/>
                  </w:rPr>
                  <m:t>e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16"/>
                    <w:szCs w:val="16"/>
                  </w:rPr>
                  <m:t>-3/0</m:t>
                </m:r>
              </m:oMath>
            </m:oMathPara>
          </w:p>
        </w:tc>
        <w:tc>
          <w:tcPr>
            <w:tcW w:w="851" w:type="dxa"/>
          </w:tcPr>
          <w:p w:rsidR="00CA76DF" w:rsidRPr="009C5EC2" w:rsidRDefault="00CA76DF" w:rsidP="009C5EC2">
            <w:pPr>
              <w:rPr>
                <w:sz w:val="16"/>
                <w:szCs w:val="16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16"/>
                    <w:szCs w:val="16"/>
                  </w:rPr>
                  <m:t>1.6/1</m:t>
                </m:r>
              </m:oMath>
            </m:oMathPara>
          </w:p>
        </w:tc>
        <w:tc>
          <w:tcPr>
            <w:tcW w:w="1275" w:type="dxa"/>
          </w:tcPr>
          <w:p w:rsidR="00CA76DF" w:rsidRPr="009C5EC2" w:rsidRDefault="00CA76DF" w:rsidP="009C5EC2">
            <w:pPr>
              <w:rPr>
                <w:sz w:val="16"/>
                <w:szCs w:val="16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16"/>
                    <w:szCs w:val="16"/>
                  </w:rPr>
                  <m:t>2.1</m:t>
                </m:r>
                <m:r>
                  <w:rPr>
                    <w:rFonts w:ascii="Cambria Math" w:hAnsi="Cambria Math"/>
                    <w:sz w:val="16"/>
                    <w:szCs w:val="16"/>
                  </w:rPr>
                  <m:t>e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16"/>
                    <w:szCs w:val="16"/>
                  </w:rPr>
                  <m:t>5/-</m:t>
                </m:r>
                <m:r>
                  <m:rPr>
                    <m:sty m:val="p"/>
                  </m:rPr>
                  <w:rPr>
                    <w:rFonts w:ascii="Cambria Math" w:hAnsi="Cambria Math" w:cs="Times-Roman"/>
                    <w:color w:val="141314"/>
                    <w:sz w:val="16"/>
                    <w:szCs w:val="16"/>
                  </w:rPr>
                  <m:t>14.1</m:t>
                </m:r>
              </m:oMath>
            </m:oMathPara>
          </w:p>
        </w:tc>
        <w:tc>
          <w:tcPr>
            <w:tcW w:w="1276" w:type="dxa"/>
          </w:tcPr>
          <w:p w:rsidR="00CA76DF" w:rsidRPr="009C5EC2" w:rsidRDefault="00CA76DF" w:rsidP="009C5EC2">
            <w:pPr>
              <w:rPr>
                <w:sz w:val="16"/>
                <w:szCs w:val="16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16"/>
                    <w:szCs w:val="16"/>
                  </w:rPr>
                  <m:t>3.3</m:t>
                </m:r>
                <m:r>
                  <w:rPr>
                    <w:rFonts w:ascii="Cambria Math" w:hAnsi="Cambria Math"/>
                    <w:sz w:val="16"/>
                    <w:szCs w:val="16"/>
                  </w:rPr>
                  <m:t>e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16"/>
                    <w:szCs w:val="16"/>
                  </w:rPr>
                  <m:t>5/</m:t>
                </m:r>
                <m:r>
                  <m:rPr>
                    <m:sty m:val="p"/>
                  </m:rPr>
                  <w:rPr>
                    <w:rFonts w:ascii="Cambria Math" w:hAnsi="Cambria Math" w:cs="Times-Roman"/>
                    <w:color w:val="141314"/>
                    <w:sz w:val="16"/>
                    <w:szCs w:val="16"/>
                  </w:rPr>
                  <m:t>6.1</m:t>
                </m:r>
              </m:oMath>
            </m:oMathPara>
          </w:p>
        </w:tc>
      </w:tr>
      <w:tr w:rsidR="00CA76DF" w:rsidTr="00C9465E">
        <w:trPr>
          <w:trHeight w:val="324"/>
          <w:jc w:val="center"/>
        </w:trPr>
        <w:tc>
          <w:tcPr>
            <w:tcW w:w="993" w:type="dxa"/>
          </w:tcPr>
          <w:p w:rsidR="00CA76DF" w:rsidRDefault="00CA76DF" w:rsidP="00C9465E">
            <w:r>
              <w:t>Na</w:t>
            </w:r>
          </w:p>
        </w:tc>
        <w:tc>
          <w:tcPr>
            <w:tcW w:w="1949" w:type="dxa"/>
          </w:tcPr>
          <w:p w:rsidR="00CA76DF" w:rsidRDefault="00713654" w:rsidP="00C9465E"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α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m</m:t>
                    </m:r>
                  </m:sub>
                </m:sSub>
              </m:oMath>
            </m:oMathPara>
          </w:p>
        </w:tc>
        <w:tc>
          <w:tcPr>
            <w:tcW w:w="1175" w:type="dxa"/>
          </w:tcPr>
          <w:p w:rsidR="00CA76DF" w:rsidRPr="009C5EC2" w:rsidRDefault="00CA76DF" w:rsidP="009C5EC2">
            <w:pPr>
              <w:rPr>
                <w:sz w:val="16"/>
                <w:szCs w:val="16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16"/>
                    <w:szCs w:val="16"/>
                  </w:rPr>
                  <m:t>8.7/</m:t>
                </m:r>
                <m:r>
                  <m:rPr>
                    <m:sty m:val="p"/>
                  </m:rPr>
                  <w:rPr>
                    <w:rFonts w:ascii="Cambria Math" w:hAnsi="Cambria Math" w:cs="Times-Roman"/>
                    <w:color w:val="141314"/>
                    <w:sz w:val="16"/>
                    <w:szCs w:val="16"/>
                  </w:rPr>
                  <m:t>13.3</m:t>
                </m:r>
              </m:oMath>
            </m:oMathPara>
          </w:p>
        </w:tc>
        <w:tc>
          <w:tcPr>
            <w:tcW w:w="1695" w:type="dxa"/>
          </w:tcPr>
          <w:p w:rsidR="00CA76DF" w:rsidRPr="009C5EC2" w:rsidRDefault="00CA76DF" w:rsidP="009C5EC2">
            <w:pPr>
              <w:rPr>
                <w:sz w:val="16"/>
                <w:szCs w:val="16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16"/>
                    <w:szCs w:val="16"/>
                  </w:rPr>
                  <m:t>0/0</m:t>
                </m:r>
              </m:oMath>
            </m:oMathPara>
          </w:p>
        </w:tc>
        <w:tc>
          <w:tcPr>
            <w:tcW w:w="851" w:type="dxa"/>
          </w:tcPr>
          <w:p w:rsidR="00CA76DF" w:rsidRPr="009C5EC2" w:rsidRDefault="00CA76DF" w:rsidP="009C5EC2">
            <w:pPr>
              <w:rPr>
                <w:sz w:val="16"/>
                <w:szCs w:val="16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16"/>
                    <w:szCs w:val="16"/>
                  </w:rPr>
                  <m:t>1/</m:t>
                </m:r>
                <m:r>
                  <m:rPr>
                    <m:sty m:val="p"/>
                  </m:rPr>
                  <w:rPr>
                    <w:rFonts w:ascii="Cambria Math" w:hAnsi="Cambria Math" w:cs="Times-Roman"/>
                    <w:color w:val="141314"/>
                    <w:sz w:val="16"/>
                    <w:szCs w:val="16"/>
                  </w:rPr>
                  <m:t>0.5</m:t>
                </m:r>
              </m:oMath>
            </m:oMathPara>
          </w:p>
        </w:tc>
        <w:tc>
          <w:tcPr>
            <w:tcW w:w="1275" w:type="dxa"/>
          </w:tcPr>
          <w:p w:rsidR="00CA76DF" w:rsidRPr="009C5EC2" w:rsidRDefault="00CA76DF" w:rsidP="009C5EC2">
            <w:pPr>
              <w:rPr>
                <w:sz w:val="16"/>
                <w:szCs w:val="16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16"/>
                    <w:szCs w:val="16"/>
                  </w:rPr>
                  <m:t>-1/</m:t>
                </m:r>
                <m:r>
                  <m:rPr>
                    <m:sty m:val="p"/>
                  </m:rPr>
                  <w:rPr>
                    <w:rFonts w:ascii="Cambria Math" w:eastAsia="MTSY" w:hAnsi="Cambria Math" w:cs="MTSY" w:hint="eastAsia"/>
                    <w:color w:val="141314"/>
                    <w:sz w:val="16"/>
                    <w:szCs w:val="16"/>
                  </w:rPr>
                  <m:t>-</m:t>
                </m:r>
                <m:r>
                  <m:rPr>
                    <m:sty m:val="p"/>
                  </m:rPr>
                  <w:rPr>
                    <w:rFonts w:ascii="Cambria Math" w:eastAsia="MTSY" w:hAnsi="Cambria Math" w:cs="Times-Roman"/>
                    <w:color w:val="141314"/>
                    <w:sz w:val="16"/>
                    <w:szCs w:val="16"/>
                  </w:rPr>
                  <m:t>5.</m:t>
                </m:r>
              </m:oMath>
            </m:oMathPara>
          </w:p>
        </w:tc>
        <w:tc>
          <w:tcPr>
            <w:tcW w:w="1276" w:type="dxa"/>
          </w:tcPr>
          <w:p w:rsidR="00CA76DF" w:rsidRPr="009C5EC2" w:rsidRDefault="00CA76DF" w:rsidP="009C5EC2">
            <w:pPr>
              <w:rPr>
                <w:sz w:val="16"/>
                <w:szCs w:val="16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16"/>
                    <w:szCs w:val="16"/>
                  </w:rPr>
                  <m:t>12.6/</m:t>
                </m:r>
                <m:r>
                  <m:rPr>
                    <m:sty m:val="p"/>
                  </m:rPr>
                  <w:rPr>
                    <w:rFonts w:ascii="Cambria Math" w:eastAsia="MTSY" w:hAnsi="Cambria Math" w:cs="MTSY" w:hint="eastAsia"/>
                    <w:color w:val="141314"/>
                    <w:sz w:val="16"/>
                    <w:szCs w:val="16"/>
                  </w:rPr>
                  <m:t>-</m:t>
                </m:r>
                <m:r>
                  <m:rPr>
                    <m:sty m:val="p"/>
                  </m:rPr>
                  <w:rPr>
                    <w:rFonts w:ascii="Cambria Math" w:eastAsia="MTSY" w:hAnsi="Cambria Math" w:cs="Times-Roman"/>
                    <w:color w:val="141314"/>
                    <w:sz w:val="16"/>
                    <w:szCs w:val="16"/>
                  </w:rPr>
                  <m:t>12.6</m:t>
                </m:r>
              </m:oMath>
            </m:oMathPara>
          </w:p>
        </w:tc>
      </w:tr>
      <w:tr w:rsidR="00CA76DF" w:rsidTr="00C9465E">
        <w:trPr>
          <w:trHeight w:val="244"/>
          <w:jc w:val="center"/>
        </w:trPr>
        <w:tc>
          <w:tcPr>
            <w:tcW w:w="993" w:type="dxa"/>
          </w:tcPr>
          <w:p w:rsidR="00CA76DF" w:rsidRDefault="00CA76DF" w:rsidP="00C9465E"/>
        </w:tc>
        <w:tc>
          <w:tcPr>
            <w:tcW w:w="1949" w:type="dxa"/>
          </w:tcPr>
          <w:p w:rsidR="00CA76DF" w:rsidRDefault="00713654" w:rsidP="00C9465E"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β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m</m:t>
                    </m:r>
                  </m:sub>
                </m:sSub>
              </m:oMath>
            </m:oMathPara>
          </w:p>
        </w:tc>
        <w:tc>
          <w:tcPr>
            <w:tcW w:w="1175" w:type="dxa"/>
          </w:tcPr>
          <w:p w:rsidR="00CA76DF" w:rsidRPr="009C5EC2" w:rsidRDefault="00CA76DF" w:rsidP="009C5EC2">
            <w:pPr>
              <w:rPr>
                <w:sz w:val="16"/>
                <w:szCs w:val="16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16"/>
                    <w:szCs w:val="16"/>
                  </w:rPr>
                  <m:t>3.8/</m:t>
                </m:r>
                <m:r>
                  <m:rPr>
                    <m:sty m:val="p"/>
                  </m:rPr>
                  <w:rPr>
                    <w:rFonts w:ascii="Cambria Math" w:hAnsi="Cambria Math" w:cs="Times-Roman"/>
                    <w:color w:val="141314"/>
                    <w:sz w:val="16"/>
                    <w:szCs w:val="16"/>
                  </w:rPr>
                  <m:t>5.7</m:t>
                </m:r>
              </m:oMath>
            </m:oMathPara>
          </w:p>
        </w:tc>
        <w:tc>
          <w:tcPr>
            <w:tcW w:w="1695" w:type="dxa"/>
          </w:tcPr>
          <w:p w:rsidR="00CA76DF" w:rsidRPr="009C5EC2" w:rsidRDefault="00CA76DF" w:rsidP="009C5EC2">
            <w:pPr>
              <w:rPr>
                <w:sz w:val="16"/>
                <w:szCs w:val="16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16"/>
                    <w:szCs w:val="16"/>
                  </w:rPr>
                  <m:t>0/0</m:t>
                </m:r>
              </m:oMath>
            </m:oMathPara>
          </w:p>
        </w:tc>
        <w:tc>
          <w:tcPr>
            <w:tcW w:w="851" w:type="dxa"/>
          </w:tcPr>
          <w:p w:rsidR="00CA76DF" w:rsidRPr="009C5EC2" w:rsidRDefault="00CA76DF" w:rsidP="009C5EC2">
            <w:pPr>
              <w:rPr>
                <w:sz w:val="16"/>
                <w:szCs w:val="16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16"/>
                    <w:szCs w:val="16"/>
                  </w:rPr>
                  <m:t>1/1</m:t>
                </m:r>
              </m:oMath>
            </m:oMathPara>
          </w:p>
        </w:tc>
        <w:tc>
          <w:tcPr>
            <w:tcW w:w="1275" w:type="dxa"/>
          </w:tcPr>
          <w:p w:rsidR="00CA76DF" w:rsidRPr="009C5EC2" w:rsidRDefault="00CA76DF" w:rsidP="009C5EC2">
            <w:pPr>
              <w:rPr>
                <w:sz w:val="16"/>
                <w:szCs w:val="16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16"/>
                    <w:szCs w:val="16"/>
                  </w:rPr>
                  <m:t>9/</m:t>
                </m:r>
                <m:r>
                  <m:rPr>
                    <m:sty m:val="p"/>
                  </m:rPr>
                  <w:rPr>
                    <w:rFonts w:ascii="Cambria Math" w:hAnsi="Cambria Math" w:cs="Times-Roman"/>
                    <w:color w:val="141314"/>
                    <w:sz w:val="16"/>
                    <w:szCs w:val="16"/>
                  </w:rPr>
                  <m:t>5</m:t>
                </m:r>
              </m:oMath>
            </m:oMathPara>
          </w:p>
        </w:tc>
        <w:tc>
          <w:tcPr>
            <w:tcW w:w="1276" w:type="dxa"/>
          </w:tcPr>
          <w:p w:rsidR="00CA76DF" w:rsidRPr="009C5EC2" w:rsidRDefault="00CA76DF" w:rsidP="009C5EC2">
            <w:pPr>
              <w:rPr>
                <w:sz w:val="16"/>
                <w:szCs w:val="16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16"/>
                    <w:szCs w:val="16"/>
                  </w:rPr>
                  <m:t>9.7/</m:t>
                </m:r>
                <m:r>
                  <m:rPr>
                    <m:sty m:val="p"/>
                  </m:rPr>
                  <w:rPr>
                    <w:rFonts w:ascii="Cambria Math" w:hAnsi="Cambria Math" w:cs="Times-Roman"/>
                    <w:color w:val="141314"/>
                    <w:sz w:val="16"/>
                    <w:szCs w:val="16"/>
                  </w:rPr>
                  <m:t>9.7</m:t>
                </m:r>
              </m:oMath>
            </m:oMathPara>
          </w:p>
        </w:tc>
      </w:tr>
      <w:tr w:rsidR="00CA76DF" w:rsidTr="00C9465E">
        <w:trPr>
          <w:trHeight w:val="324"/>
          <w:jc w:val="center"/>
        </w:trPr>
        <w:tc>
          <w:tcPr>
            <w:tcW w:w="993" w:type="dxa"/>
          </w:tcPr>
          <w:p w:rsidR="00CA76DF" w:rsidRDefault="00CA76DF" w:rsidP="00C9465E"/>
        </w:tc>
        <w:tc>
          <w:tcPr>
            <w:tcW w:w="1949" w:type="dxa"/>
          </w:tcPr>
          <w:p w:rsidR="00CA76DF" w:rsidRDefault="00713654" w:rsidP="00C9465E"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α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h</m:t>
                    </m:r>
                  </m:sub>
                </m:sSub>
              </m:oMath>
            </m:oMathPara>
          </w:p>
        </w:tc>
        <w:tc>
          <w:tcPr>
            <w:tcW w:w="1175" w:type="dxa"/>
          </w:tcPr>
          <w:p w:rsidR="00CA76DF" w:rsidRPr="009C5EC2" w:rsidRDefault="00CA76DF" w:rsidP="009C5EC2">
            <w:pPr>
              <w:rPr>
                <w:sz w:val="16"/>
                <w:szCs w:val="16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16"/>
                    <w:szCs w:val="16"/>
                  </w:rPr>
                  <m:t>0.1/</m:t>
                </m:r>
                <m:r>
                  <m:rPr>
                    <m:sty m:val="p"/>
                  </m:rPr>
                  <w:rPr>
                    <w:rFonts w:ascii="Cambria Math" w:hAnsi="Cambria Math" w:cs="Times-Roman"/>
                    <w:color w:val="141314"/>
                    <w:sz w:val="16"/>
                    <w:szCs w:val="16"/>
                  </w:rPr>
                  <m:t>0.04</m:t>
                </m:r>
              </m:oMath>
            </m:oMathPara>
          </w:p>
        </w:tc>
        <w:tc>
          <w:tcPr>
            <w:tcW w:w="1695" w:type="dxa"/>
          </w:tcPr>
          <w:p w:rsidR="00CA76DF" w:rsidRPr="009C5EC2" w:rsidRDefault="00CA76DF" w:rsidP="009C5EC2">
            <w:pPr>
              <w:rPr>
                <w:sz w:val="16"/>
                <w:szCs w:val="16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16"/>
                    <w:szCs w:val="16"/>
                  </w:rPr>
                  <m:t>0/0</m:t>
                </m:r>
              </m:oMath>
            </m:oMathPara>
          </w:p>
        </w:tc>
        <w:tc>
          <w:tcPr>
            <w:tcW w:w="851" w:type="dxa"/>
          </w:tcPr>
          <w:p w:rsidR="00CA76DF" w:rsidRPr="009C5EC2" w:rsidRDefault="00CA76DF" w:rsidP="009C5EC2">
            <w:pPr>
              <w:rPr>
                <w:sz w:val="16"/>
                <w:szCs w:val="16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16"/>
                    <w:szCs w:val="16"/>
                  </w:rPr>
                  <m:t>0/0</m:t>
                </m:r>
              </m:oMath>
            </m:oMathPara>
          </w:p>
        </w:tc>
        <w:tc>
          <w:tcPr>
            <w:tcW w:w="1275" w:type="dxa"/>
          </w:tcPr>
          <w:p w:rsidR="00CA76DF" w:rsidRPr="009C5EC2" w:rsidRDefault="00CA76DF" w:rsidP="009C5EC2">
            <w:pPr>
              <w:rPr>
                <w:sz w:val="16"/>
                <w:szCs w:val="16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16"/>
                    <w:szCs w:val="16"/>
                  </w:rPr>
                  <m:t>38.9/</m:t>
                </m:r>
                <m:r>
                  <m:rPr>
                    <m:sty m:val="p"/>
                  </m:rPr>
                  <w:rPr>
                    <w:rFonts w:ascii="Cambria Math" w:hAnsi="Cambria Math" w:cs="Times-Roman"/>
                    <w:color w:val="141314"/>
                    <w:sz w:val="16"/>
                    <w:szCs w:val="16"/>
                  </w:rPr>
                  <m:t>28.8</m:t>
                </m:r>
              </m:oMath>
            </m:oMathPara>
          </w:p>
        </w:tc>
        <w:tc>
          <w:tcPr>
            <w:tcW w:w="1276" w:type="dxa"/>
          </w:tcPr>
          <w:p w:rsidR="00CA76DF" w:rsidRPr="009C5EC2" w:rsidRDefault="00CA76DF" w:rsidP="009C5EC2">
            <w:pPr>
              <w:rPr>
                <w:sz w:val="16"/>
                <w:szCs w:val="16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16"/>
                    <w:szCs w:val="16"/>
                  </w:rPr>
                  <m:t>26/</m:t>
                </m:r>
                <m:r>
                  <m:rPr>
                    <m:sty m:val="p"/>
                  </m:rPr>
                  <w:rPr>
                    <w:rFonts w:ascii="Cambria Math" w:hAnsi="Cambria Math" w:cs="Times-Roman"/>
                    <w:color w:val="141314"/>
                    <w:sz w:val="16"/>
                    <w:szCs w:val="16"/>
                  </w:rPr>
                  <m:t>26</m:t>
                </m:r>
              </m:oMath>
            </m:oMathPara>
          </w:p>
        </w:tc>
      </w:tr>
      <w:tr w:rsidR="00CA76DF" w:rsidTr="00C9465E">
        <w:trPr>
          <w:trHeight w:val="324"/>
          <w:jc w:val="center"/>
        </w:trPr>
        <w:tc>
          <w:tcPr>
            <w:tcW w:w="993" w:type="dxa"/>
          </w:tcPr>
          <w:p w:rsidR="00CA76DF" w:rsidRDefault="00CA76DF" w:rsidP="00C9465E"/>
        </w:tc>
        <w:tc>
          <w:tcPr>
            <w:tcW w:w="1949" w:type="dxa"/>
          </w:tcPr>
          <w:p w:rsidR="00CA76DF" w:rsidRDefault="00713654" w:rsidP="00C9465E"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β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h</m:t>
                    </m:r>
                  </m:sub>
                </m:sSub>
              </m:oMath>
            </m:oMathPara>
          </w:p>
        </w:tc>
        <w:tc>
          <w:tcPr>
            <w:tcW w:w="1175" w:type="dxa"/>
          </w:tcPr>
          <w:p w:rsidR="00CA76DF" w:rsidRPr="009C5EC2" w:rsidRDefault="00CA76DF" w:rsidP="009C5EC2">
            <w:pPr>
              <w:rPr>
                <w:sz w:val="16"/>
                <w:szCs w:val="16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16"/>
                    <w:szCs w:val="16"/>
                  </w:rPr>
                  <m:t>4.1/</m:t>
                </m:r>
                <m:r>
                  <m:rPr>
                    <m:sty m:val="p"/>
                  </m:rPr>
                  <w:rPr>
                    <w:rFonts w:ascii="Cambria Math" w:hAnsi="Cambria Math" w:cs="Times-Roman"/>
                    <w:color w:val="141314"/>
                    <w:sz w:val="16"/>
                    <w:szCs w:val="16"/>
                  </w:rPr>
                  <m:t>2</m:t>
                </m:r>
              </m:oMath>
            </m:oMathPara>
          </w:p>
        </w:tc>
        <w:tc>
          <w:tcPr>
            <w:tcW w:w="1695" w:type="dxa"/>
          </w:tcPr>
          <w:p w:rsidR="00CA76DF" w:rsidRPr="009C5EC2" w:rsidRDefault="00CA76DF" w:rsidP="009C5EC2">
            <w:pPr>
              <w:rPr>
                <w:sz w:val="16"/>
                <w:szCs w:val="16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16"/>
                    <w:szCs w:val="16"/>
                  </w:rPr>
                  <m:t>0/0</m:t>
                </m:r>
              </m:oMath>
            </m:oMathPara>
          </w:p>
        </w:tc>
        <w:tc>
          <w:tcPr>
            <w:tcW w:w="851" w:type="dxa"/>
          </w:tcPr>
          <w:p w:rsidR="00CA76DF" w:rsidRPr="009C5EC2" w:rsidRDefault="00CA76DF" w:rsidP="009C5EC2">
            <w:pPr>
              <w:rPr>
                <w:sz w:val="16"/>
                <w:szCs w:val="16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16"/>
                    <w:szCs w:val="16"/>
                  </w:rPr>
                  <m:t>1/</m:t>
                </m:r>
                <m:r>
                  <m:rPr>
                    <m:sty m:val="p"/>
                  </m:rPr>
                  <w:rPr>
                    <w:rFonts w:ascii="Cambria Math" w:hAnsi="Cambria Math" w:cs="Times-Roman"/>
                    <w:color w:val="141314"/>
                    <w:sz w:val="16"/>
                    <w:szCs w:val="16"/>
                  </w:rPr>
                  <m:t>1e-3</m:t>
                </m:r>
              </m:oMath>
            </m:oMathPara>
          </w:p>
        </w:tc>
        <w:tc>
          <w:tcPr>
            <w:tcW w:w="1275" w:type="dxa"/>
          </w:tcPr>
          <w:p w:rsidR="00CA76DF" w:rsidRPr="009C5EC2" w:rsidRDefault="00CA76DF" w:rsidP="009C5EC2">
            <w:pPr>
              <w:rPr>
                <w:sz w:val="16"/>
                <w:szCs w:val="16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16"/>
                    <w:szCs w:val="16"/>
                  </w:rPr>
                  <m:t>-5.1/</m:t>
                </m:r>
                <m:r>
                  <m:rPr>
                    <m:sty m:val="p"/>
                  </m:rPr>
                  <w:rPr>
                    <w:rFonts w:ascii="Cambria Math" w:eastAsia="MTSY" w:hAnsi="Cambria Math" w:cs="MTSY" w:hint="eastAsia"/>
                    <w:color w:val="141314"/>
                    <w:sz w:val="16"/>
                    <w:szCs w:val="16"/>
                  </w:rPr>
                  <m:t>-</m:t>
                </m:r>
                <m:r>
                  <m:rPr>
                    <m:sty m:val="p"/>
                  </m:rPr>
                  <w:rPr>
                    <w:rFonts w:ascii="Cambria Math" w:eastAsia="MTSY" w:hAnsi="Cambria Math" w:cs="Times-Roman"/>
                    <w:color w:val="141314"/>
                    <w:sz w:val="16"/>
                    <w:szCs w:val="16"/>
                  </w:rPr>
                  <m:t>9.1</m:t>
                </m:r>
              </m:oMath>
            </m:oMathPara>
          </w:p>
        </w:tc>
        <w:tc>
          <w:tcPr>
            <w:tcW w:w="1276" w:type="dxa"/>
          </w:tcPr>
          <w:p w:rsidR="00CA76DF" w:rsidRPr="009C5EC2" w:rsidRDefault="00CA76DF" w:rsidP="009C5EC2">
            <w:pPr>
              <w:rPr>
                <w:sz w:val="16"/>
                <w:szCs w:val="16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16"/>
                    <w:szCs w:val="16"/>
                  </w:rPr>
                  <m:t>-10.2/</m:t>
                </m:r>
                <m:r>
                  <m:rPr>
                    <m:sty m:val="p"/>
                  </m:rPr>
                  <w:rPr>
                    <w:rFonts w:ascii="Cambria Math" w:eastAsia="MTSY" w:hAnsi="Cambria Math" w:cs="MTSY" w:hint="eastAsia"/>
                    <w:color w:val="141314"/>
                    <w:sz w:val="16"/>
                    <w:szCs w:val="16"/>
                  </w:rPr>
                  <m:t>-</m:t>
                </m:r>
                <m:r>
                  <m:rPr>
                    <m:sty m:val="p"/>
                  </m:rPr>
                  <w:rPr>
                    <w:rFonts w:ascii="Cambria Math" w:eastAsia="MTSY" w:hAnsi="Cambria Math" w:cs="Times-Roman"/>
                    <w:color w:val="141314"/>
                    <w:sz w:val="16"/>
                    <w:szCs w:val="16"/>
                  </w:rPr>
                  <m:t>10.2</m:t>
                </m:r>
              </m:oMath>
            </m:oMathPara>
          </w:p>
        </w:tc>
      </w:tr>
    </w:tbl>
    <w:p w:rsidR="00CA76DF" w:rsidRDefault="00CA76DF" w:rsidP="00CA76DF">
      <w:pPr>
        <w:pStyle w:val="Subtitle"/>
      </w:pPr>
    </w:p>
    <w:p w:rsidR="00CA76DF" w:rsidRPr="00FB5875" w:rsidRDefault="00CA76DF" w:rsidP="00D9593C">
      <w:pPr>
        <w:pStyle w:val="Subtitle"/>
        <w:rPr>
          <w:color w:val="1F497D" w:themeColor="text2"/>
          <w:sz w:val="20"/>
          <w:szCs w:val="16"/>
        </w:rPr>
      </w:pPr>
      <w:r w:rsidRPr="00FB5875">
        <w:rPr>
          <w:color w:val="1F497D" w:themeColor="text2"/>
          <w:sz w:val="20"/>
          <w:szCs w:val="16"/>
        </w:rPr>
        <w:t>Table S1. Parameters defining the rate functions of the model neurons rounded to</w:t>
      </w:r>
      <w:r w:rsidR="000C1316">
        <w:rPr>
          <w:color w:val="1F497D" w:themeColor="text2"/>
          <w:sz w:val="20"/>
          <w:szCs w:val="16"/>
        </w:rPr>
        <w:t xml:space="preserve"> the first decimal digit (</w:t>
      </w:r>
      <m:oMath>
        <m:r>
          <w:rPr>
            <w:rFonts w:ascii="Cambria Math" w:hAnsi="Cambria Math"/>
            <w:color w:val="1F497D" w:themeColor="text2"/>
            <w:sz w:val="20"/>
            <w:szCs w:val="16"/>
          </w:rPr>
          <m:t>-</m:t>
        </m:r>
      </m:oMath>
      <w:r w:rsidR="00A93BE2">
        <w:rPr>
          <w:color w:val="1F497D" w:themeColor="text2"/>
          <w:sz w:val="20"/>
          <w:szCs w:val="16"/>
        </w:rPr>
        <w:t xml:space="preserve"> sign that the cell type has no contribution of the </w:t>
      </w:r>
      <w:r w:rsidR="00890014">
        <w:rPr>
          <w:color w:val="1F497D" w:themeColor="text2"/>
          <w:sz w:val="20"/>
          <w:szCs w:val="16"/>
        </w:rPr>
        <w:t>specific</w:t>
      </w:r>
      <w:r w:rsidR="00021DA6">
        <w:rPr>
          <w:color w:val="1F497D" w:themeColor="text2"/>
          <w:sz w:val="20"/>
          <w:szCs w:val="16"/>
        </w:rPr>
        <w:t xml:space="preserve"> channel</w:t>
      </w:r>
      <w:r w:rsidR="00AE1935">
        <w:rPr>
          <w:color w:val="1F497D" w:themeColor="text2"/>
          <w:sz w:val="20"/>
          <w:szCs w:val="16"/>
        </w:rPr>
        <w:t xml:space="preserve"> variable</w:t>
      </w:r>
      <w:r w:rsidR="00021DA6">
        <w:rPr>
          <w:color w:val="1F497D" w:themeColor="text2"/>
          <w:sz w:val="20"/>
          <w:szCs w:val="16"/>
        </w:rPr>
        <w:t>).</w:t>
      </w:r>
    </w:p>
    <w:p w:rsidR="00CA76DF" w:rsidRPr="00E04B3B" w:rsidRDefault="00D048BC" w:rsidP="00CA76DF">
      <w:pPr>
        <w:jc w:val="center"/>
      </w:pPr>
      <w:r>
        <w:rPr>
          <w:noProof/>
        </w:rPr>
        <w:drawing>
          <wp:inline distT="0" distB="0" distL="0" distR="0">
            <wp:extent cx="6635750" cy="3219450"/>
            <wp:effectExtent l="0" t="0" r="0" b="0"/>
            <wp:docPr id="1" name="Picture 1" descr="C:\Users\aferrario\Dropbox\PhD\papers\brick model\suppl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ferrario\Dropbox\PhD\papers\brick model\suppl1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5750" cy="3219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111C" w:rsidRPr="00D048BC" w:rsidRDefault="00CA76DF" w:rsidP="00D048BC">
      <w:pPr>
        <w:pStyle w:val="Subtitle"/>
        <w:rPr>
          <w:color w:val="1F497D" w:themeColor="text2"/>
          <w:sz w:val="22"/>
        </w:rPr>
      </w:pPr>
      <w:r w:rsidRPr="00FB5875">
        <w:rPr>
          <w:color w:val="1F497D" w:themeColor="text2"/>
          <w:sz w:val="20"/>
          <w:szCs w:val="16"/>
        </w:rPr>
        <w:t xml:space="preserve">Figure S2. A. One dimensional bifurcation diagram for the SyC (red line) at varying </w:t>
      </w:r>
      <m:oMath>
        <m:sSub>
          <m:sSubPr>
            <m:ctrlPr>
              <w:rPr>
                <w:rFonts w:ascii="Cambria Math" w:hAnsi="Cambria Math"/>
                <w:i/>
                <w:color w:val="1F497D" w:themeColor="text2"/>
                <w:sz w:val="20"/>
                <w:szCs w:val="16"/>
              </w:rPr>
            </m:ctrlPr>
          </m:sSubPr>
          <m:e>
            <m:r>
              <w:rPr>
                <w:rFonts w:ascii="Cambria Math" w:hAnsi="Cambria Math"/>
                <w:color w:val="1F497D" w:themeColor="text2"/>
                <w:sz w:val="20"/>
                <w:szCs w:val="16"/>
              </w:rPr>
              <m:t>w</m:t>
            </m:r>
          </m:e>
          <m:sub>
            <m:r>
              <w:rPr>
                <w:rFonts w:ascii="Cambria Math" w:hAnsi="Cambria Math"/>
                <w:color w:val="1F497D" w:themeColor="text2"/>
                <w:sz w:val="20"/>
                <w:szCs w:val="16"/>
              </w:rPr>
              <m:t>inh</m:t>
            </m:r>
          </m:sub>
        </m:sSub>
      </m:oMath>
      <w:r w:rsidRPr="00FB5875">
        <w:rPr>
          <w:color w:val="1F497D" w:themeColor="text2"/>
          <w:sz w:val="20"/>
          <w:szCs w:val="16"/>
        </w:rPr>
        <w:t xml:space="preserve"> and fixed parameters </w:t>
      </w:r>
      <m:oMath>
        <m:sSub>
          <m:sSubPr>
            <m:ctrlPr>
              <w:rPr>
                <w:rFonts w:ascii="Cambria Math" w:hAnsi="Cambria Math"/>
                <w:i/>
                <w:color w:val="1F497D" w:themeColor="text2"/>
                <w:sz w:val="20"/>
                <w:szCs w:val="16"/>
              </w:rPr>
            </m:ctrlPr>
          </m:sSubPr>
          <m:e>
            <m:r>
              <w:rPr>
                <w:rFonts w:ascii="Cambria Math" w:hAnsi="Cambria Math"/>
                <w:color w:val="1F497D" w:themeColor="text2"/>
                <w:sz w:val="20"/>
                <w:szCs w:val="16"/>
              </w:rPr>
              <m:t>w</m:t>
            </m:r>
          </m:e>
          <m:sub>
            <m:r>
              <w:rPr>
                <w:rFonts w:ascii="Cambria Math" w:hAnsi="Cambria Math"/>
                <w:color w:val="1F497D" w:themeColor="text2"/>
                <w:sz w:val="20"/>
                <w:szCs w:val="16"/>
              </w:rPr>
              <m:t>ampa</m:t>
            </m:r>
          </m:sub>
        </m:sSub>
        <m:r>
          <w:rPr>
            <w:rFonts w:ascii="Cambria Math" w:hAnsi="Cambria Math"/>
            <w:color w:val="1F497D" w:themeColor="text2"/>
            <w:sz w:val="20"/>
            <w:szCs w:val="16"/>
          </w:rPr>
          <m:t>=12nS</m:t>
        </m:r>
      </m:oMath>
      <w:r w:rsidRPr="00FB5875">
        <w:rPr>
          <w:color w:val="1F497D" w:themeColor="text2"/>
          <w:sz w:val="20"/>
          <w:szCs w:val="16"/>
        </w:rPr>
        <w:t xml:space="preserve"> and </w:t>
      </w:r>
      <m:oMath>
        <m:sSub>
          <m:sSubPr>
            <m:ctrlPr>
              <w:rPr>
                <w:rFonts w:ascii="Cambria Math" w:hAnsi="Cambria Math"/>
                <w:i/>
                <w:color w:val="1F497D" w:themeColor="text2"/>
                <w:sz w:val="20"/>
                <w:szCs w:val="16"/>
              </w:rPr>
            </m:ctrlPr>
          </m:sSubPr>
          <m:e>
            <m:r>
              <w:rPr>
                <w:rFonts w:ascii="Cambria Math" w:hAnsi="Cambria Math"/>
                <w:color w:val="1F497D" w:themeColor="text2"/>
                <w:sz w:val="20"/>
                <w:szCs w:val="16"/>
              </w:rPr>
              <m:t>w</m:t>
            </m:r>
          </m:e>
          <m:sub>
            <m:r>
              <w:rPr>
                <w:rFonts w:ascii="Cambria Math" w:hAnsi="Cambria Math"/>
                <w:color w:val="1F497D" w:themeColor="text2"/>
                <w:sz w:val="20"/>
                <w:szCs w:val="16"/>
              </w:rPr>
              <m:t>nmda</m:t>
            </m:r>
          </m:sub>
        </m:sSub>
        <m:r>
          <w:rPr>
            <w:rFonts w:ascii="Cambria Math" w:hAnsi="Cambria Math"/>
            <w:color w:val="1F497D" w:themeColor="text2"/>
            <w:sz w:val="20"/>
            <w:szCs w:val="16"/>
          </w:rPr>
          <m:t>=14nS</m:t>
        </m:r>
      </m:oMath>
      <w:r w:rsidRPr="00FB5875">
        <w:rPr>
          <w:color w:val="1F497D" w:themeColor="text2"/>
          <w:sz w:val="20"/>
          <w:szCs w:val="16"/>
        </w:rPr>
        <w:t xml:space="preserve">. B. Zoom of a selected region to clarify the trend of overlapping bifurcation lines. The SyC is stable for </w:t>
      </w:r>
      <m:oMath>
        <m:sSub>
          <m:sSubPr>
            <m:ctrlPr>
              <w:rPr>
                <w:rFonts w:ascii="Cambria Math" w:hAnsi="Cambria Math"/>
                <w:i/>
                <w:color w:val="1F497D" w:themeColor="text2"/>
                <w:sz w:val="20"/>
                <w:szCs w:val="16"/>
              </w:rPr>
            </m:ctrlPr>
          </m:sSubPr>
          <m:e>
            <m:r>
              <w:rPr>
                <w:rFonts w:ascii="Cambria Math" w:hAnsi="Cambria Math"/>
                <w:color w:val="1F497D" w:themeColor="text2"/>
                <w:sz w:val="20"/>
                <w:szCs w:val="16"/>
              </w:rPr>
              <m:t>w</m:t>
            </m:r>
          </m:e>
          <m:sub>
            <m:r>
              <w:rPr>
                <w:rFonts w:ascii="Cambria Math" w:hAnsi="Cambria Math"/>
                <w:color w:val="1F497D" w:themeColor="text2"/>
                <w:sz w:val="20"/>
                <w:szCs w:val="16"/>
              </w:rPr>
              <m:t>inh</m:t>
            </m:r>
          </m:sub>
        </m:sSub>
        <m:r>
          <w:rPr>
            <w:rFonts w:ascii="Cambria Math" w:hAnsi="Cambria Math"/>
            <w:color w:val="1F497D" w:themeColor="text2"/>
            <w:sz w:val="20"/>
            <w:szCs w:val="16"/>
          </w:rPr>
          <m:t>∈(</m:t>
        </m:r>
        <m:sSub>
          <m:sSubPr>
            <m:ctrlPr>
              <w:rPr>
                <w:rFonts w:ascii="Cambria Math" w:hAnsi="Cambria Math"/>
                <w:i/>
                <w:color w:val="1F497D" w:themeColor="text2"/>
                <w:sz w:val="20"/>
                <w:szCs w:val="16"/>
              </w:rPr>
            </m:ctrlPr>
          </m:sSubPr>
          <m:e>
            <m:r>
              <w:rPr>
                <w:rFonts w:ascii="Cambria Math" w:hAnsi="Cambria Math"/>
                <w:color w:val="1F497D" w:themeColor="text2"/>
                <w:sz w:val="20"/>
                <w:szCs w:val="16"/>
              </w:rPr>
              <m:t>w</m:t>
            </m:r>
          </m:e>
          <m:sub>
            <m:r>
              <w:rPr>
                <w:rFonts w:ascii="Cambria Math" w:hAnsi="Cambria Math"/>
                <w:color w:val="1F497D" w:themeColor="text2"/>
                <w:sz w:val="20"/>
                <w:szCs w:val="16"/>
              </w:rPr>
              <m:t>1</m:t>
            </m:r>
          </m:sub>
        </m:sSub>
        <m:r>
          <w:rPr>
            <w:rFonts w:ascii="Cambria Math" w:hAnsi="Cambria Math"/>
            <w:color w:val="1F497D" w:themeColor="text2"/>
            <w:sz w:val="20"/>
            <w:szCs w:val="16"/>
          </w:rPr>
          <m:t>,</m:t>
        </m:r>
        <m:sSub>
          <m:sSubPr>
            <m:ctrlPr>
              <w:rPr>
                <w:rFonts w:ascii="Cambria Math" w:hAnsi="Cambria Math"/>
                <w:i/>
                <w:color w:val="1F497D" w:themeColor="text2"/>
                <w:sz w:val="20"/>
                <w:szCs w:val="16"/>
              </w:rPr>
            </m:ctrlPr>
          </m:sSubPr>
          <m:e>
            <m:r>
              <w:rPr>
                <w:rFonts w:ascii="Cambria Math" w:hAnsi="Cambria Math"/>
                <w:color w:val="1F497D" w:themeColor="text2"/>
                <w:sz w:val="20"/>
                <w:szCs w:val="16"/>
              </w:rPr>
              <m:t>w</m:t>
            </m:r>
          </m:e>
          <m:sub>
            <m:r>
              <w:rPr>
                <w:rFonts w:ascii="Cambria Math" w:hAnsi="Cambria Math"/>
                <w:color w:val="1F497D" w:themeColor="text2"/>
                <w:sz w:val="20"/>
                <w:szCs w:val="16"/>
              </w:rPr>
              <m:t>2</m:t>
            </m:r>
          </m:sub>
        </m:sSub>
        <m:r>
          <w:rPr>
            <w:rFonts w:ascii="Cambria Math" w:hAnsi="Cambria Math"/>
            <w:color w:val="1F497D" w:themeColor="text2"/>
            <w:sz w:val="20"/>
            <w:szCs w:val="16"/>
          </w:rPr>
          <m:t>)</m:t>
        </m:r>
      </m:oMath>
      <w:r w:rsidRPr="00FB5875">
        <w:rPr>
          <w:color w:val="1F497D" w:themeColor="text2"/>
          <w:sz w:val="20"/>
          <w:szCs w:val="16"/>
        </w:rPr>
        <w:t xml:space="preserve">. The SyC loses stability at </w:t>
      </w:r>
      <m:oMath>
        <m:sSub>
          <m:sSubPr>
            <m:ctrlPr>
              <w:rPr>
                <w:rFonts w:ascii="Cambria Math" w:hAnsi="Cambria Math"/>
                <w:i/>
                <w:color w:val="1F497D" w:themeColor="text2"/>
                <w:sz w:val="20"/>
                <w:szCs w:val="16"/>
              </w:rPr>
            </m:ctrlPr>
          </m:sSubPr>
          <m:e>
            <m:r>
              <w:rPr>
                <w:rFonts w:ascii="Cambria Math" w:hAnsi="Cambria Math"/>
                <w:color w:val="1F497D" w:themeColor="text2"/>
                <w:sz w:val="20"/>
                <w:szCs w:val="16"/>
              </w:rPr>
              <m:t>w</m:t>
            </m:r>
          </m:e>
          <m:sub>
            <m:r>
              <w:rPr>
                <w:rFonts w:ascii="Cambria Math" w:hAnsi="Cambria Math"/>
                <w:color w:val="1F497D" w:themeColor="text2"/>
                <w:sz w:val="20"/>
                <w:szCs w:val="16"/>
              </w:rPr>
              <m:t>inh</m:t>
            </m:r>
          </m:sub>
        </m:sSub>
        <m:r>
          <w:rPr>
            <w:rFonts w:ascii="Cambria Math" w:hAnsi="Cambria Math"/>
            <w:color w:val="1F497D" w:themeColor="text2"/>
            <w:sz w:val="20"/>
            <w:szCs w:val="16"/>
          </w:rPr>
          <m:t>=</m:t>
        </m:r>
        <m:sSub>
          <m:sSubPr>
            <m:ctrlPr>
              <w:rPr>
                <w:rFonts w:ascii="Cambria Math" w:hAnsi="Cambria Math"/>
                <w:i/>
                <w:color w:val="1F497D" w:themeColor="text2"/>
                <w:sz w:val="20"/>
                <w:szCs w:val="16"/>
              </w:rPr>
            </m:ctrlPr>
          </m:sSubPr>
          <m:e>
            <m:r>
              <w:rPr>
                <w:rFonts w:ascii="Cambria Math" w:hAnsi="Cambria Math"/>
                <w:color w:val="1F497D" w:themeColor="text2"/>
                <w:sz w:val="20"/>
                <w:szCs w:val="16"/>
              </w:rPr>
              <m:t>w</m:t>
            </m:r>
          </m:e>
          <m:sub>
            <m:r>
              <w:rPr>
                <w:rFonts w:ascii="Cambria Math" w:hAnsi="Cambria Math"/>
                <w:color w:val="1F497D" w:themeColor="text2"/>
                <w:sz w:val="20"/>
                <w:szCs w:val="16"/>
              </w:rPr>
              <m:t>1</m:t>
            </m:r>
          </m:sub>
        </m:sSub>
      </m:oMath>
      <w:r w:rsidRPr="00FB5875">
        <w:rPr>
          <w:color w:val="1F497D" w:themeColor="text2"/>
          <w:sz w:val="20"/>
          <w:szCs w:val="16"/>
        </w:rPr>
        <w:t xml:space="preserve"> a PD</w:t>
      </w:r>
      <w:r w:rsidRPr="00FB5875">
        <w:rPr>
          <w:color w:val="1F497D" w:themeColor="text2"/>
          <w:sz w:val="20"/>
          <w:szCs w:val="16"/>
          <w:vertAlign w:val="superscript"/>
        </w:rPr>
        <w:t>-</w:t>
      </w:r>
      <w:r w:rsidRPr="00FB5875">
        <w:rPr>
          <w:color w:val="1F497D" w:themeColor="text2"/>
          <w:sz w:val="20"/>
          <w:szCs w:val="16"/>
        </w:rPr>
        <w:t xml:space="preserve">, and at </w:t>
      </w:r>
      <m:oMath>
        <m:sSub>
          <m:sSubPr>
            <m:ctrlPr>
              <w:rPr>
                <w:rFonts w:ascii="Cambria Math" w:hAnsi="Cambria Math"/>
                <w:i/>
                <w:color w:val="1F497D" w:themeColor="text2"/>
                <w:sz w:val="20"/>
                <w:szCs w:val="16"/>
              </w:rPr>
            </m:ctrlPr>
          </m:sSubPr>
          <m:e>
            <m:r>
              <w:rPr>
                <w:rFonts w:ascii="Cambria Math" w:hAnsi="Cambria Math"/>
                <w:color w:val="1F497D" w:themeColor="text2"/>
                <w:sz w:val="20"/>
                <w:szCs w:val="16"/>
              </w:rPr>
              <m:t>w</m:t>
            </m:r>
          </m:e>
          <m:sub>
            <m:r>
              <w:rPr>
                <w:rFonts w:ascii="Cambria Math" w:hAnsi="Cambria Math"/>
                <w:color w:val="1F497D" w:themeColor="text2"/>
                <w:sz w:val="20"/>
                <w:szCs w:val="16"/>
              </w:rPr>
              <m:t>inh</m:t>
            </m:r>
          </m:sub>
        </m:sSub>
        <m:r>
          <w:rPr>
            <w:rFonts w:ascii="Cambria Math" w:hAnsi="Cambria Math"/>
            <w:color w:val="1F497D" w:themeColor="text2"/>
            <w:sz w:val="20"/>
            <w:szCs w:val="16"/>
          </w:rPr>
          <m:t>=</m:t>
        </m:r>
        <m:sSub>
          <m:sSubPr>
            <m:ctrlPr>
              <w:rPr>
                <w:rFonts w:ascii="Cambria Math" w:hAnsi="Cambria Math"/>
                <w:i/>
                <w:color w:val="1F497D" w:themeColor="text2"/>
                <w:sz w:val="20"/>
                <w:szCs w:val="16"/>
              </w:rPr>
            </m:ctrlPr>
          </m:sSubPr>
          <m:e>
            <m:r>
              <w:rPr>
                <w:rFonts w:ascii="Cambria Math" w:hAnsi="Cambria Math"/>
                <w:color w:val="1F497D" w:themeColor="text2"/>
                <w:sz w:val="20"/>
                <w:szCs w:val="16"/>
              </w:rPr>
              <m:t>w</m:t>
            </m:r>
          </m:e>
          <m:sub>
            <m:r>
              <w:rPr>
                <w:rFonts w:ascii="Cambria Math" w:hAnsi="Cambria Math"/>
                <w:color w:val="1F497D" w:themeColor="text2"/>
                <w:sz w:val="20"/>
                <w:szCs w:val="16"/>
              </w:rPr>
              <m:t>2</m:t>
            </m:r>
          </m:sub>
        </m:sSub>
      </m:oMath>
      <w:r w:rsidRPr="00FB5875">
        <w:rPr>
          <w:color w:val="1F497D" w:themeColor="text2"/>
          <w:sz w:val="20"/>
          <w:szCs w:val="16"/>
        </w:rPr>
        <w:t xml:space="preserve"> via PD</w:t>
      </w:r>
      <w:r w:rsidRPr="00FB5875">
        <w:rPr>
          <w:color w:val="1F497D" w:themeColor="text2"/>
          <w:sz w:val="20"/>
          <w:szCs w:val="16"/>
          <w:vertAlign w:val="superscript"/>
        </w:rPr>
        <w:t>+</w:t>
      </w:r>
      <w:r w:rsidRPr="00FB5875">
        <w:rPr>
          <w:color w:val="1F497D" w:themeColor="text2"/>
          <w:sz w:val="20"/>
          <w:szCs w:val="16"/>
        </w:rPr>
        <w:t xml:space="preserve">. For </w:t>
      </w:r>
      <m:oMath>
        <m:sSub>
          <m:sSubPr>
            <m:ctrlPr>
              <w:rPr>
                <w:rFonts w:ascii="Cambria Math" w:hAnsi="Cambria Math"/>
                <w:i/>
                <w:color w:val="1F497D" w:themeColor="text2"/>
                <w:sz w:val="20"/>
                <w:szCs w:val="16"/>
              </w:rPr>
            </m:ctrlPr>
          </m:sSubPr>
          <m:e>
            <m:r>
              <w:rPr>
                <w:rFonts w:ascii="Cambria Math" w:hAnsi="Cambria Math"/>
                <w:color w:val="1F497D" w:themeColor="text2"/>
                <w:sz w:val="20"/>
                <w:szCs w:val="16"/>
              </w:rPr>
              <m:t>w</m:t>
            </m:r>
          </m:e>
          <m:sub>
            <m:r>
              <w:rPr>
                <w:rFonts w:ascii="Cambria Math" w:hAnsi="Cambria Math"/>
                <w:color w:val="1F497D" w:themeColor="text2"/>
                <w:sz w:val="20"/>
                <w:szCs w:val="16"/>
              </w:rPr>
              <m:t>inh</m:t>
            </m:r>
          </m:sub>
        </m:sSub>
        <m:r>
          <w:rPr>
            <w:rFonts w:ascii="Cambria Math" w:hAnsi="Cambria Math"/>
            <w:color w:val="1F497D" w:themeColor="text2"/>
            <w:sz w:val="20"/>
            <w:szCs w:val="16"/>
          </w:rPr>
          <m:t>≥</m:t>
        </m:r>
        <m:sSub>
          <m:sSubPr>
            <m:ctrlPr>
              <w:rPr>
                <w:rFonts w:ascii="Cambria Math" w:hAnsi="Cambria Math"/>
                <w:i/>
                <w:color w:val="1F497D" w:themeColor="text2"/>
                <w:sz w:val="20"/>
                <w:szCs w:val="16"/>
              </w:rPr>
            </m:ctrlPr>
          </m:sSubPr>
          <m:e>
            <m:r>
              <w:rPr>
                <w:rFonts w:ascii="Cambria Math" w:hAnsi="Cambria Math"/>
                <w:color w:val="1F497D" w:themeColor="text2"/>
                <w:sz w:val="20"/>
                <w:szCs w:val="16"/>
              </w:rPr>
              <m:t>w</m:t>
            </m:r>
          </m:e>
          <m:sub>
            <m:r>
              <w:rPr>
                <w:rFonts w:ascii="Cambria Math" w:hAnsi="Cambria Math"/>
                <w:color w:val="1F497D" w:themeColor="text2"/>
                <w:sz w:val="20"/>
                <w:szCs w:val="16"/>
              </w:rPr>
              <m:t>2</m:t>
            </m:r>
          </m:sub>
        </m:sSub>
      </m:oMath>
      <w:r w:rsidRPr="00FB5875">
        <w:rPr>
          <w:color w:val="1F497D" w:themeColor="text2"/>
          <w:sz w:val="20"/>
          <w:szCs w:val="16"/>
        </w:rPr>
        <w:t xml:space="preserve"> the stable 2-SyC originates and remains stable for </w:t>
      </w:r>
      <m:oMath>
        <m:sSub>
          <m:sSubPr>
            <m:ctrlPr>
              <w:rPr>
                <w:rFonts w:ascii="Cambria Math" w:hAnsi="Cambria Math"/>
                <w:i/>
                <w:color w:val="1F497D" w:themeColor="text2"/>
                <w:sz w:val="20"/>
                <w:szCs w:val="16"/>
              </w:rPr>
            </m:ctrlPr>
          </m:sSubPr>
          <m:e>
            <m:r>
              <w:rPr>
                <w:rFonts w:ascii="Cambria Math" w:hAnsi="Cambria Math"/>
                <w:color w:val="1F497D" w:themeColor="text2"/>
                <w:sz w:val="20"/>
                <w:szCs w:val="16"/>
              </w:rPr>
              <m:t>w</m:t>
            </m:r>
          </m:e>
          <m:sub>
            <m:r>
              <w:rPr>
                <w:rFonts w:ascii="Cambria Math" w:hAnsi="Cambria Math"/>
                <w:color w:val="1F497D" w:themeColor="text2"/>
                <w:sz w:val="20"/>
                <w:szCs w:val="16"/>
              </w:rPr>
              <m:t>inh</m:t>
            </m:r>
          </m:sub>
        </m:sSub>
        <m:r>
          <w:rPr>
            <w:rFonts w:ascii="Cambria Math" w:hAnsi="Cambria Math"/>
            <w:color w:val="1F497D" w:themeColor="text2"/>
            <w:sz w:val="20"/>
            <w:szCs w:val="16"/>
          </w:rPr>
          <m:t>∈(</m:t>
        </m:r>
        <m:sSub>
          <m:sSubPr>
            <m:ctrlPr>
              <w:rPr>
                <w:rFonts w:ascii="Cambria Math" w:hAnsi="Cambria Math"/>
                <w:i/>
                <w:color w:val="1F497D" w:themeColor="text2"/>
                <w:sz w:val="20"/>
                <w:szCs w:val="16"/>
              </w:rPr>
            </m:ctrlPr>
          </m:sSubPr>
          <m:e>
            <m:r>
              <w:rPr>
                <w:rFonts w:ascii="Cambria Math" w:hAnsi="Cambria Math"/>
                <w:color w:val="1F497D" w:themeColor="text2"/>
                <w:sz w:val="20"/>
                <w:szCs w:val="16"/>
              </w:rPr>
              <m:t>w</m:t>
            </m:r>
          </m:e>
          <m:sub>
            <m:r>
              <w:rPr>
                <w:rFonts w:ascii="Cambria Math" w:hAnsi="Cambria Math"/>
                <w:color w:val="1F497D" w:themeColor="text2"/>
                <w:sz w:val="20"/>
                <w:szCs w:val="16"/>
              </w:rPr>
              <m:t>2</m:t>
            </m:r>
          </m:sub>
        </m:sSub>
        <m:r>
          <w:rPr>
            <w:rFonts w:ascii="Cambria Math" w:hAnsi="Cambria Math"/>
            <w:color w:val="1F497D" w:themeColor="text2"/>
            <w:sz w:val="20"/>
            <w:szCs w:val="16"/>
          </w:rPr>
          <m:t>,</m:t>
        </m:r>
        <m:sSub>
          <m:sSubPr>
            <m:ctrlPr>
              <w:rPr>
                <w:rFonts w:ascii="Cambria Math" w:hAnsi="Cambria Math"/>
                <w:i/>
                <w:color w:val="1F497D" w:themeColor="text2"/>
                <w:sz w:val="20"/>
                <w:szCs w:val="16"/>
              </w:rPr>
            </m:ctrlPr>
          </m:sSubPr>
          <m:e>
            <m:r>
              <w:rPr>
                <w:rFonts w:ascii="Cambria Math" w:hAnsi="Cambria Math"/>
                <w:color w:val="1F497D" w:themeColor="text2"/>
                <w:sz w:val="20"/>
                <w:szCs w:val="16"/>
              </w:rPr>
              <m:t>w</m:t>
            </m:r>
          </m:e>
          <m:sub>
            <m:r>
              <w:rPr>
                <w:rFonts w:ascii="Cambria Math" w:hAnsi="Cambria Math"/>
                <w:color w:val="1F497D" w:themeColor="text2"/>
                <w:sz w:val="20"/>
                <w:szCs w:val="16"/>
              </w:rPr>
              <m:t>3</m:t>
            </m:r>
          </m:sub>
        </m:sSub>
        <m:r>
          <w:rPr>
            <w:rFonts w:ascii="Cambria Math" w:hAnsi="Cambria Math"/>
            <w:color w:val="1F497D" w:themeColor="text2"/>
            <w:sz w:val="20"/>
            <w:szCs w:val="16"/>
          </w:rPr>
          <m:t>)</m:t>
        </m:r>
      </m:oMath>
      <w:r w:rsidRPr="00FB5875">
        <w:rPr>
          <w:color w:val="1F497D" w:themeColor="text2"/>
          <w:sz w:val="20"/>
          <w:szCs w:val="16"/>
        </w:rPr>
        <w:t xml:space="preserve">. At </w:t>
      </w:r>
      <m:oMath>
        <m:sSub>
          <m:sSubPr>
            <m:ctrlPr>
              <w:rPr>
                <w:rFonts w:ascii="Cambria Math" w:hAnsi="Cambria Math"/>
                <w:i/>
                <w:color w:val="1F497D" w:themeColor="text2"/>
                <w:sz w:val="20"/>
                <w:szCs w:val="16"/>
              </w:rPr>
            </m:ctrlPr>
          </m:sSubPr>
          <m:e>
            <m:r>
              <w:rPr>
                <w:rFonts w:ascii="Cambria Math" w:hAnsi="Cambria Math"/>
                <w:color w:val="1F497D" w:themeColor="text2"/>
                <w:sz w:val="20"/>
                <w:szCs w:val="16"/>
              </w:rPr>
              <m:t>w</m:t>
            </m:r>
          </m:e>
          <m:sub>
            <m:r>
              <w:rPr>
                <w:rFonts w:ascii="Cambria Math" w:hAnsi="Cambria Math"/>
                <w:color w:val="1F497D" w:themeColor="text2"/>
                <w:sz w:val="20"/>
                <w:szCs w:val="16"/>
              </w:rPr>
              <m:t>inh</m:t>
            </m:r>
          </m:sub>
        </m:sSub>
        <m:r>
          <w:rPr>
            <w:rFonts w:ascii="Cambria Math" w:hAnsi="Cambria Math"/>
            <w:color w:val="1F497D" w:themeColor="text2"/>
            <w:sz w:val="20"/>
            <w:szCs w:val="16"/>
          </w:rPr>
          <m:t>=</m:t>
        </m:r>
        <m:sSub>
          <m:sSubPr>
            <m:ctrlPr>
              <w:rPr>
                <w:rFonts w:ascii="Cambria Math" w:hAnsi="Cambria Math"/>
                <w:i/>
                <w:color w:val="1F497D" w:themeColor="text2"/>
                <w:sz w:val="20"/>
                <w:szCs w:val="16"/>
              </w:rPr>
            </m:ctrlPr>
          </m:sSubPr>
          <m:e>
            <m:r>
              <w:rPr>
                <w:rFonts w:ascii="Cambria Math" w:hAnsi="Cambria Math"/>
                <w:color w:val="1F497D" w:themeColor="text2"/>
                <w:sz w:val="20"/>
                <w:szCs w:val="16"/>
              </w:rPr>
              <m:t>w</m:t>
            </m:r>
          </m:e>
          <m:sub>
            <m:r>
              <w:rPr>
                <w:rFonts w:ascii="Cambria Math" w:hAnsi="Cambria Math"/>
                <w:color w:val="1F497D" w:themeColor="text2"/>
                <w:sz w:val="20"/>
                <w:szCs w:val="16"/>
              </w:rPr>
              <m:t>3</m:t>
            </m:r>
          </m:sub>
        </m:sSub>
      </m:oMath>
      <w:r w:rsidRPr="00FB5875">
        <w:rPr>
          <w:color w:val="1F497D" w:themeColor="text2"/>
          <w:sz w:val="20"/>
          <w:szCs w:val="16"/>
        </w:rPr>
        <w:t xml:space="preserve"> the 2-SyC disappears via LP bifurcation, as shown in Figure 7. All the remaining bifurcation points are the same bifurcations as the ones shown Figure 3 and Figure 5. For a complete description of these points, see Sections 4.3 and 4.4</w:t>
      </w:r>
      <w:r w:rsidR="000C61F1">
        <w:rPr>
          <w:color w:val="1F497D" w:themeColor="text2"/>
          <w:sz w:val="20"/>
          <w:szCs w:val="16"/>
        </w:rPr>
        <w:t xml:space="preserve"> and Figure 3</w:t>
      </w:r>
      <w:bookmarkStart w:id="0" w:name="_GoBack"/>
      <w:bookmarkEnd w:id="0"/>
      <w:r w:rsidRPr="00FB5875">
        <w:rPr>
          <w:color w:val="1F497D" w:themeColor="text2"/>
          <w:sz w:val="20"/>
          <w:szCs w:val="16"/>
        </w:rPr>
        <w:t>.</w:t>
      </w:r>
    </w:p>
    <w:sectPr w:rsidR="007E111C" w:rsidRPr="00D048BC" w:rsidSect="00CA76DF">
      <w:foot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3654" w:rsidRDefault="00713654">
      <w:pPr>
        <w:spacing w:after="0" w:line="240" w:lineRule="auto"/>
      </w:pPr>
      <w:r>
        <w:separator/>
      </w:r>
    </w:p>
  </w:endnote>
  <w:endnote w:type="continuationSeparator" w:id="0">
    <w:p w:rsidR="00713654" w:rsidRDefault="007136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Times-Roma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TSY">
    <w:altName w:val="Arial Unicode MS"/>
    <w:panose1 w:val="00000000000000000000"/>
    <w:charset w:val="81"/>
    <w:family w:val="auto"/>
    <w:notTrueType/>
    <w:pitch w:val="default"/>
    <w:sig w:usb0="00000001" w:usb1="09060000" w:usb2="00000010" w:usb3="00000000" w:csb0="0008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1355106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967DEF" w:rsidRDefault="00CA76D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C61F1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967DEF" w:rsidRDefault="0071365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3654" w:rsidRDefault="00713654">
      <w:pPr>
        <w:spacing w:after="0" w:line="240" w:lineRule="auto"/>
      </w:pPr>
      <w:r>
        <w:separator/>
      </w:r>
    </w:p>
  </w:footnote>
  <w:footnote w:type="continuationSeparator" w:id="0">
    <w:p w:rsidR="00713654" w:rsidRDefault="0071365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82775B"/>
    <w:multiLevelType w:val="multilevel"/>
    <w:tmpl w:val="0EBA3C40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oNotDisplayPageBoundari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76DF"/>
    <w:rsid w:val="00021DA6"/>
    <w:rsid w:val="000C1316"/>
    <w:rsid w:val="000C61F1"/>
    <w:rsid w:val="0012679C"/>
    <w:rsid w:val="00185910"/>
    <w:rsid w:val="001A6F99"/>
    <w:rsid w:val="00224FCF"/>
    <w:rsid w:val="002556C1"/>
    <w:rsid w:val="002F6B74"/>
    <w:rsid w:val="004063A2"/>
    <w:rsid w:val="00420623"/>
    <w:rsid w:val="005240F1"/>
    <w:rsid w:val="005C7F86"/>
    <w:rsid w:val="00600369"/>
    <w:rsid w:val="00643DBE"/>
    <w:rsid w:val="006A7E06"/>
    <w:rsid w:val="006E0424"/>
    <w:rsid w:val="00713654"/>
    <w:rsid w:val="007E111C"/>
    <w:rsid w:val="007E46EE"/>
    <w:rsid w:val="00890014"/>
    <w:rsid w:val="009160FE"/>
    <w:rsid w:val="00925122"/>
    <w:rsid w:val="009C5EC2"/>
    <w:rsid w:val="00A93BE2"/>
    <w:rsid w:val="00AD3935"/>
    <w:rsid w:val="00AE1935"/>
    <w:rsid w:val="00BC716F"/>
    <w:rsid w:val="00C51987"/>
    <w:rsid w:val="00CA76DF"/>
    <w:rsid w:val="00D048BC"/>
    <w:rsid w:val="00D34562"/>
    <w:rsid w:val="00D9593C"/>
    <w:rsid w:val="00DA73D0"/>
    <w:rsid w:val="00F04B64"/>
    <w:rsid w:val="00F313D8"/>
    <w:rsid w:val="00F942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76DF"/>
    <w:pPr>
      <w:spacing w:after="160" w:line="259" w:lineRule="auto"/>
    </w:pPr>
    <w:rPr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CA76DF"/>
    <w:pPr>
      <w:keepNext/>
      <w:keepLines/>
      <w:numPr>
        <w:numId w:val="1"/>
      </w:numPr>
      <w:pBdr>
        <w:bottom w:val="single" w:sz="4" w:space="1" w:color="595959" w:themeColor="text1" w:themeTint="A6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2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A76DF"/>
    <w:pPr>
      <w:keepNext/>
      <w:keepLines/>
      <w:numPr>
        <w:ilvl w:val="1"/>
        <w:numId w:val="1"/>
      </w:numPr>
      <w:spacing w:before="360" w:after="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A76DF"/>
    <w:pPr>
      <w:keepNext/>
      <w:keepLines/>
      <w:numPr>
        <w:ilvl w:val="2"/>
        <w:numId w:val="1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A76DF"/>
    <w:pPr>
      <w:keepNext/>
      <w:keepLines/>
      <w:numPr>
        <w:ilvl w:val="3"/>
        <w:numId w:val="1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A76DF"/>
    <w:pPr>
      <w:keepNext/>
      <w:keepLines/>
      <w:numPr>
        <w:ilvl w:val="4"/>
        <w:numId w:val="1"/>
      </w:numPr>
      <w:spacing w:before="200" w:after="0"/>
      <w:outlineLvl w:val="4"/>
    </w:pPr>
    <w:rPr>
      <w:rFonts w:asciiTheme="majorHAnsi" w:eastAsiaTheme="majorEastAsia" w:hAnsiTheme="majorHAnsi" w:cstheme="majorBidi"/>
      <w:color w:val="17365D" w:themeColor="text2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A76DF"/>
    <w:pPr>
      <w:keepNext/>
      <w:keepLines/>
      <w:numPr>
        <w:ilvl w:val="5"/>
        <w:numId w:val="1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7365D" w:themeColor="text2" w:themeShade="B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A76DF"/>
    <w:pPr>
      <w:keepNext/>
      <w:keepLines/>
      <w:numPr>
        <w:ilvl w:val="6"/>
        <w:numId w:val="1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A76DF"/>
    <w:pPr>
      <w:keepNext/>
      <w:keepLines/>
      <w:numPr>
        <w:ilvl w:val="7"/>
        <w:numId w:val="1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A76DF"/>
    <w:pPr>
      <w:keepNext/>
      <w:keepLines/>
      <w:numPr>
        <w:ilvl w:val="8"/>
        <w:numId w:val="1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A76DF"/>
    <w:rPr>
      <w:rFonts w:asciiTheme="majorHAnsi" w:eastAsiaTheme="majorEastAsia" w:hAnsiTheme="majorHAnsi" w:cstheme="majorBidi"/>
      <w:b/>
      <w:bCs/>
      <w:smallCaps/>
      <w:color w:val="000000" w:themeColor="text1"/>
      <w:sz w:val="32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rsid w:val="00CA76DF"/>
    <w:rPr>
      <w:rFonts w:asciiTheme="majorHAnsi" w:eastAsiaTheme="majorEastAsia" w:hAnsiTheme="majorHAnsi" w:cstheme="majorBidi"/>
      <w:b/>
      <w:bCs/>
      <w:smallCaps/>
      <w:color w:val="000000" w:themeColor="text1"/>
      <w:sz w:val="20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CA76DF"/>
    <w:rPr>
      <w:rFonts w:asciiTheme="majorHAnsi" w:eastAsiaTheme="majorEastAsia" w:hAnsiTheme="majorHAnsi" w:cstheme="majorBidi"/>
      <w:b/>
      <w:bCs/>
      <w:color w:val="000000" w:themeColor="text1"/>
      <w:sz w:val="2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A76DF"/>
    <w:rPr>
      <w:rFonts w:asciiTheme="majorHAnsi" w:eastAsiaTheme="majorEastAsia" w:hAnsiTheme="majorHAnsi" w:cstheme="majorBidi"/>
      <w:b/>
      <w:bCs/>
      <w:i/>
      <w:iCs/>
      <w:color w:val="000000" w:themeColor="text1"/>
      <w:sz w:val="2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A76DF"/>
    <w:rPr>
      <w:rFonts w:asciiTheme="majorHAnsi" w:eastAsiaTheme="majorEastAsia" w:hAnsiTheme="majorHAnsi" w:cstheme="majorBidi"/>
      <w:color w:val="17365D" w:themeColor="text2" w:themeShade="BF"/>
      <w:sz w:val="2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A76DF"/>
    <w:rPr>
      <w:rFonts w:asciiTheme="majorHAnsi" w:eastAsiaTheme="majorEastAsia" w:hAnsiTheme="majorHAnsi" w:cstheme="majorBidi"/>
      <w:i/>
      <w:iCs/>
      <w:color w:val="17365D" w:themeColor="text2" w:themeShade="BF"/>
      <w:sz w:val="2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A76DF"/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A76DF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A76D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Subtitle">
    <w:name w:val="Subtitle"/>
    <w:basedOn w:val="Normal"/>
    <w:next w:val="Normal"/>
    <w:link w:val="SubtitleChar"/>
    <w:uiPriority w:val="11"/>
    <w:qFormat/>
    <w:rsid w:val="00CA76DF"/>
    <w:pPr>
      <w:numPr>
        <w:ilvl w:val="1"/>
      </w:numPr>
    </w:pPr>
    <w:rPr>
      <w:color w:val="5A5A5A" w:themeColor="text1" w:themeTint="A5"/>
      <w:spacing w:val="10"/>
      <w:sz w:val="18"/>
    </w:rPr>
  </w:style>
  <w:style w:type="character" w:customStyle="1" w:styleId="SubtitleChar">
    <w:name w:val="Subtitle Char"/>
    <w:basedOn w:val="DefaultParagraphFont"/>
    <w:link w:val="Subtitle"/>
    <w:uiPriority w:val="11"/>
    <w:rsid w:val="00CA76DF"/>
    <w:rPr>
      <w:color w:val="5A5A5A" w:themeColor="text1" w:themeTint="A5"/>
      <w:spacing w:val="10"/>
      <w:sz w:val="18"/>
    </w:rPr>
  </w:style>
  <w:style w:type="paragraph" w:styleId="Footer">
    <w:name w:val="footer"/>
    <w:basedOn w:val="Normal"/>
    <w:link w:val="FooterChar"/>
    <w:uiPriority w:val="99"/>
    <w:unhideWhenUsed/>
    <w:rsid w:val="00CA76D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A76DF"/>
    <w:rPr>
      <w:sz w:val="20"/>
    </w:rPr>
  </w:style>
  <w:style w:type="table" w:styleId="TableGrid">
    <w:name w:val="Table Grid"/>
    <w:basedOn w:val="TableNormal"/>
    <w:uiPriority w:val="59"/>
    <w:rsid w:val="00CA76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A76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76DF"/>
    <w:rPr>
      <w:rFonts w:ascii="Tahoma" w:hAnsi="Tahoma" w:cs="Tahoma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CA76D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CA76D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PlaceholderText">
    <w:name w:val="Placeholder Text"/>
    <w:basedOn w:val="DefaultParagraphFont"/>
    <w:uiPriority w:val="99"/>
    <w:semiHidden/>
    <w:rsid w:val="000C1316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76DF"/>
    <w:pPr>
      <w:spacing w:after="160" w:line="259" w:lineRule="auto"/>
    </w:pPr>
    <w:rPr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CA76DF"/>
    <w:pPr>
      <w:keepNext/>
      <w:keepLines/>
      <w:numPr>
        <w:numId w:val="1"/>
      </w:numPr>
      <w:pBdr>
        <w:bottom w:val="single" w:sz="4" w:space="1" w:color="595959" w:themeColor="text1" w:themeTint="A6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2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A76DF"/>
    <w:pPr>
      <w:keepNext/>
      <w:keepLines/>
      <w:numPr>
        <w:ilvl w:val="1"/>
        <w:numId w:val="1"/>
      </w:numPr>
      <w:spacing w:before="360" w:after="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A76DF"/>
    <w:pPr>
      <w:keepNext/>
      <w:keepLines/>
      <w:numPr>
        <w:ilvl w:val="2"/>
        <w:numId w:val="1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A76DF"/>
    <w:pPr>
      <w:keepNext/>
      <w:keepLines/>
      <w:numPr>
        <w:ilvl w:val="3"/>
        <w:numId w:val="1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A76DF"/>
    <w:pPr>
      <w:keepNext/>
      <w:keepLines/>
      <w:numPr>
        <w:ilvl w:val="4"/>
        <w:numId w:val="1"/>
      </w:numPr>
      <w:spacing w:before="200" w:after="0"/>
      <w:outlineLvl w:val="4"/>
    </w:pPr>
    <w:rPr>
      <w:rFonts w:asciiTheme="majorHAnsi" w:eastAsiaTheme="majorEastAsia" w:hAnsiTheme="majorHAnsi" w:cstheme="majorBidi"/>
      <w:color w:val="17365D" w:themeColor="text2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A76DF"/>
    <w:pPr>
      <w:keepNext/>
      <w:keepLines/>
      <w:numPr>
        <w:ilvl w:val="5"/>
        <w:numId w:val="1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7365D" w:themeColor="text2" w:themeShade="B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A76DF"/>
    <w:pPr>
      <w:keepNext/>
      <w:keepLines/>
      <w:numPr>
        <w:ilvl w:val="6"/>
        <w:numId w:val="1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A76DF"/>
    <w:pPr>
      <w:keepNext/>
      <w:keepLines/>
      <w:numPr>
        <w:ilvl w:val="7"/>
        <w:numId w:val="1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A76DF"/>
    <w:pPr>
      <w:keepNext/>
      <w:keepLines/>
      <w:numPr>
        <w:ilvl w:val="8"/>
        <w:numId w:val="1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A76DF"/>
    <w:rPr>
      <w:rFonts w:asciiTheme="majorHAnsi" w:eastAsiaTheme="majorEastAsia" w:hAnsiTheme="majorHAnsi" w:cstheme="majorBidi"/>
      <w:b/>
      <w:bCs/>
      <w:smallCaps/>
      <w:color w:val="000000" w:themeColor="text1"/>
      <w:sz w:val="32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rsid w:val="00CA76DF"/>
    <w:rPr>
      <w:rFonts w:asciiTheme="majorHAnsi" w:eastAsiaTheme="majorEastAsia" w:hAnsiTheme="majorHAnsi" w:cstheme="majorBidi"/>
      <w:b/>
      <w:bCs/>
      <w:smallCaps/>
      <w:color w:val="000000" w:themeColor="text1"/>
      <w:sz w:val="20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CA76DF"/>
    <w:rPr>
      <w:rFonts w:asciiTheme="majorHAnsi" w:eastAsiaTheme="majorEastAsia" w:hAnsiTheme="majorHAnsi" w:cstheme="majorBidi"/>
      <w:b/>
      <w:bCs/>
      <w:color w:val="000000" w:themeColor="text1"/>
      <w:sz w:val="2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A76DF"/>
    <w:rPr>
      <w:rFonts w:asciiTheme="majorHAnsi" w:eastAsiaTheme="majorEastAsia" w:hAnsiTheme="majorHAnsi" w:cstheme="majorBidi"/>
      <w:b/>
      <w:bCs/>
      <w:i/>
      <w:iCs/>
      <w:color w:val="000000" w:themeColor="text1"/>
      <w:sz w:val="2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A76DF"/>
    <w:rPr>
      <w:rFonts w:asciiTheme="majorHAnsi" w:eastAsiaTheme="majorEastAsia" w:hAnsiTheme="majorHAnsi" w:cstheme="majorBidi"/>
      <w:color w:val="17365D" w:themeColor="text2" w:themeShade="BF"/>
      <w:sz w:val="2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A76DF"/>
    <w:rPr>
      <w:rFonts w:asciiTheme="majorHAnsi" w:eastAsiaTheme="majorEastAsia" w:hAnsiTheme="majorHAnsi" w:cstheme="majorBidi"/>
      <w:i/>
      <w:iCs/>
      <w:color w:val="17365D" w:themeColor="text2" w:themeShade="BF"/>
      <w:sz w:val="2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A76DF"/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A76DF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A76D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Subtitle">
    <w:name w:val="Subtitle"/>
    <w:basedOn w:val="Normal"/>
    <w:next w:val="Normal"/>
    <w:link w:val="SubtitleChar"/>
    <w:uiPriority w:val="11"/>
    <w:qFormat/>
    <w:rsid w:val="00CA76DF"/>
    <w:pPr>
      <w:numPr>
        <w:ilvl w:val="1"/>
      </w:numPr>
    </w:pPr>
    <w:rPr>
      <w:color w:val="5A5A5A" w:themeColor="text1" w:themeTint="A5"/>
      <w:spacing w:val="10"/>
      <w:sz w:val="18"/>
    </w:rPr>
  </w:style>
  <w:style w:type="character" w:customStyle="1" w:styleId="SubtitleChar">
    <w:name w:val="Subtitle Char"/>
    <w:basedOn w:val="DefaultParagraphFont"/>
    <w:link w:val="Subtitle"/>
    <w:uiPriority w:val="11"/>
    <w:rsid w:val="00CA76DF"/>
    <w:rPr>
      <w:color w:val="5A5A5A" w:themeColor="text1" w:themeTint="A5"/>
      <w:spacing w:val="10"/>
      <w:sz w:val="18"/>
    </w:rPr>
  </w:style>
  <w:style w:type="paragraph" w:styleId="Footer">
    <w:name w:val="footer"/>
    <w:basedOn w:val="Normal"/>
    <w:link w:val="FooterChar"/>
    <w:uiPriority w:val="99"/>
    <w:unhideWhenUsed/>
    <w:rsid w:val="00CA76D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A76DF"/>
    <w:rPr>
      <w:sz w:val="20"/>
    </w:rPr>
  </w:style>
  <w:style w:type="table" w:styleId="TableGrid">
    <w:name w:val="Table Grid"/>
    <w:basedOn w:val="TableNormal"/>
    <w:uiPriority w:val="59"/>
    <w:rsid w:val="00CA76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A76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76DF"/>
    <w:rPr>
      <w:rFonts w:ascii="Tahoma" w:hAnsi="Tahoma" w:cs="Tahoma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CA76D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CA76D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PlaceholderText">
    <w:name w:val="Placeholder Text"/>
    <w:basedOn w:val="DefaultParagraphFont"/>
    <w:uiPriority w:val="99"/>
    <w:semiHidden/>
    <w:rsid w:val="000C131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857</TotalTime>
  <Pages>1</Pages>
  <Words>263</Words>
  <Characters>1323</Characters>
  <Application>Microsoft Office Word</Application>
  <DocSecurity>0</DocSecurity>
  <Lines>50</Lines>
  <Paragraphs>15</Paragraphs>
  <ScaleCrop>false</ScaleCrop>
  <Company>University of Plymouth</Company>
  <LinksUpToDate>false</LinksUpToDate>
  <CharactersWithSpaces>1571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Andrea Ferrario</dc:creator>
  <cp:lastModifiedBy>Andrea Ferrario</cp:lastModifiedBy>
  <cp:revision>26</cp:revision>
  <dcterms:created xsi:type="dcterms:W3CDTF">2017-12-01T13:11:00Z</dcterms:created>
  <dcterms:modified xsi:type="dcterms:W3CDTF">2018-03-08T11:23:00Z</dcterms:modified>
</cp:coreProperties>
</file>