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A8E" w:rsidRPr="00B06911" w:rsidRDefault="001445F3" w:rsidP="00B06911">
      <w:pPr>
        <w:spacing w:line="360" w:lineRule="auto"/>
        <w:jc w:val="center"/>
        <w:rPr>
          <w:rFonts w:ascii="Arial" w:hAnsi="Arial" w:cs="Arial"/>
        </w:rPr>
      </w:pPr>
      <w:r>
        <w:rPr>
          <w:rFonts w:ascii="Arial" w:hAnsi="Arial" w:cs="Arial"/>
        </w:rPr>
        <w:t>Additional file 1</w:t>
      </w:r>
    </w:p>
    <w:p w:rsidR="008569E9" w:rsidRDefault="008569E9" w:rsidP="00B06911">
      <w:pPr>
        <w:spacing w:line="360" w:lineRule="auto"/>
        <w:jc w:val="both"/>
        <w:rPr>
          <w:rFonts w:ascii="Arial" w:hAnsi="Arial" w:cs="Arial"/>
        </w:rPr>
      </w:pPr>
    </w:p>
    <w:p w:rsidR="00B06911" w:rsidRPr="00314BD0" w:rsidRDefault="00B06911" w:rsidP="00B06911">
      <w:pPr>
        <w:spacing w:line="360" w:lineRule="auto"/>
        <w:jc w:val="center"/>
        <w:rPr>
          <w:rFonts w:ascii="Arial" w:hAnsi="Arial" w:cs="Arial"/>
          <w:b/>
          <w:lang w:val="en-GB"/>
        </w:rPr>
      </w:pPr>
      <w:r w:rsidRPr="00314BD0">
        <w:rPr>
          <w:rFonts w:ascii="Arial" w:hAnsi="Arial" w:cs="Arial"/>
          <w:b/>
          <w:lang w:val="en-GB"/>
        </w:rPr>
        <w:t>PET imaging of cyclooxygenase-2 (COX-2) in a colorectal cancer model</w:t>
      </w:r>
    </w:p>
    <w:p w:rsidR="00B06911" w:rsidRDefault="00B06911" w:rsidP="00B06911">
      <w:pPr>
        <w:spacing w:line="360" w:lineRule="auto"/>
        <w:jc w:val="both"/>
        <w:rPr>
          <w:rFonts w:ascii="Arial" w:hAnsi="Arial" w:cs="Arial"/>
          <w:lang w:val="en-GB"/>
        </w:rPr>
      </w:pPr>
    </w:p>
    <w:p w:rsidR="00314BD0" w:rsidRDefault="00B06911" w:rsidP="00BD4CE5">
      <w:pPr>
        <w:spacing w:line="360" w:lineRule="auto"/>
        <w:jc w:val="center"/>
        <w:rPr>
          <w:rFonts w:ascii="Arial" w:hAnsi="Arial" w:cs="Arial"/>
          <w:i/>
          <w:lang w:val="en-GB"/>
        </w:rPr>
      </w:pPr>
      <w:smartTag w:uri="urn:schemas-microsoft-com:office:smarttags" w:element="PersonName">
        <w:r w:rsidRPr="00BD4CE5">
          <w:rPr>
            <w:rFonts w:ascii="Arial" w:hAnsi="Arial" w:cs="Arial"/>
            <w:i/>
            <w:lang w:val="en-GB"/>
          </w:rPr>
          <w:t xml:space="preserve">Ole </w:t>
        </w:r>
        <w:proofErr w:type="spellStart"/>
        <w:r w:rsidRPr="00BD4CE5">
          <w:rPr>
            <w:rFonts w:ascii="Arial" w:hAnsi="Arial" w:cs="Arial"/>
            <w:i/>
            <w:lang w:val="en-GB"/>
          </w:rPr>
          <w:t>Tietz</w:t>
        </w:r>
      </w:smartTag>
      <w:proofErr w:type="spellEnd"/>
      <w:r w:rsidR="00BD4CE5" w:rsidRPr="00BD4CE5">
        <w:rPr>
          <w:rFonts w:ascii="Arial" w:hAnsi="Arial" w:cs="Arial"/>
          <w:i/>
          <w:lang w:val="en-GB"/>
        </w:rPr>
        <w:t xml:space="preserve">, </w:t>
      </w:r>
      <w:smartTag w:uri="urn:schemas-microsoft-com:office:smarttags" w:element="PersonName">
        <w:r w:rsidRPr="00BD4CE5">
          <w:rPr>
            <w:rFonts w:ascii="Arial" w:hAnsi="Arial" w:cs="Arial"/>
            <w:i/>
            <w:lang w:val="en-GB"/>
          </w:rPr>
          <w:t xml:space="preserve">Melinda </w:t>
        </w:r>
        <w:proofErr w:type="spellStart"/>
        <w:r w:rsidRPr="00BD4CE5">
          <w:rPr>
            <w:rFonts w:ascii="Arial" w:hAnsi="Arial" w:cs="Arial"/>
            <w:i/>
            <w:lang w:val="en-GB"/>
          </w:rPr>
          <w:t>Wuest</w:t>
        </w:r>
      </w:smartTag>
      <w:proofErr w:type="spellEnd"/>
      <w:r w:rsidR="00BD4CE5" w:rsidRPr="00BD4CE5">
        <w:rPr>
          <w:rFonts w:ascii="Arial" w:hAnsi="Arial" w:cs="Arial"/>
          <w:i/>
          <w:lang w:val="en-GB"/>
        </w:rPr>
        <w:t xml:space="preserve">, </w:t>
      </w:r>
      <w:smartTag w:uri="urn:schemas-microsoft-com:office:smarttags" w:element="PersonName">
        <w:r w:rsidRPr="00BD4CE5">
          <w:rPr>
            <w:rFonts w:ascii="Arial" w:hAnsi="Arial" w:cs="Arial"/>
            <w:i/>
            <w:lang w:val="en-GB"/>
          </w:rPr>
          <w:t>Alison Marshall</w:t>
        </w:r>
      </w:smartTag>
      <w:r w:rsidR="00BD4CE5" w:rsidRPr="00BD4CE5">
        <w:rPr>
          <w:rFonts w:ascii="Arial" w:hAnsi="Arial" w:cs="Arial"/>
          <w:i/>
          <w:lang w:val="en-GB"/>
        </w:rPr>
        <w:t xml:space="preserve">, </w:t>
      </w:r>
      <w:r w:rsidR="00314BD0" w:rsidRPr="0000263C">
        <w:rPr>
          <w:rFonts w:ascii="Arial" w:hAnsi="Arial" w:cs="Arial"/>
          <w:i/>
          <w:highlight w:val="yellow"/>
          <w:lang w:val="en-GB"/>
        </w:rPr>
        <w:t xml:space="preserve">Darryl </w:t>
      </w:r>
      <w:proofErr w:type="spellStart"/>
      <w:r w:rsidR="00314BD0" w:rsidRPr="0000263C">
        <w:rPr>
          <w:rFonts w:ascii="Arial" w:hAnsi="Arial" w:cs="Arial"/>
          <w:i/>
          <w:highlight w:val="yellow"/>
          <w:lang w:val="en-GB"/>
        </w:rPr>
        <w:t>Glubrecht</w:t>
      </w:r>
      <w:proofErr w:type="spellEnd"/>
      <w:r w:rsidR="00314BD0" w:rsidRPr="0000263C">
        <w:rPr>
          <w:rFonts w:ascii="Arial" w:hAnsi="Arial" w:cs="Arial"/>
          <w:i/>
          <w:highlight w:val="yellow"/>
          <w:lang w:val="en-GB"/>
        </w:rPr>
        <w:t xml:space="preserve">, </w:t>
      </w:r>
      <w:proofErr w:type="spellStart"/>
      <w:r w:rsidR="00314BD0" w:rsidRPr="0000263C">
        <w:rPr>
          <w:rFonts w:ascii="Arial" w:hAnsi="Arial" w:cs="Arial"/>
          <w:i/>
          <w:highlight w:val="yellow"/>
          <w:lang w:val="en-GB"/>
        </w:rPr>
        <w:t>Ingrit</w:t>
      </w:r>
      <w:proofErr w:type="spellEnd"/>
      <w:r w:rsidR="00314BD0" w:rsidRPr="0000263C">
        <w:rPr>
          <w:rFonts w:ascii="Arial" w:hAnsi="Arial" w:cs="Arial"/>
          <w:i/>
          <w:highlight w:val="yellow"/>
          <w:lang w:val="en-GB"/>
        </w:rPr>
        <w:t xml:space="preserve"> Hamann</w:t>
      </w:r>
      <w:r w:rsidR="00314BD0">
        <w:rPr>
          <w:rFonts w:ascii="Arial" w:hAnsi="Arial" w:cs="Arial"/>
          <w:i/>
          <w:lang w:val="en-GB"/>
        </w:rPr>
        <w:t xml:space="preserve">, </w:t>
      </w:r>
    </w:p>
    <w:p w:rsidR="00B06911" w:rsidRPr="00BD4CE5" w:rsidRDefault="00B06911" w:rsidP="00BD4CE5">
      <w:pPr>
        <w:spacing w:line="360" w:lineRule="auto"/>
        <w:jc w:val="center"/>
        <w:rPr>
          <w:rFonts w:ascii="Arial" w:hAnsi="Arial" w:cs="Arial"/>
          <w:i/>
          <w:lang w:val="en-GB"/>
        </w:rPr>
      </w:pPr>
      <w:smartTag w:uri="urn:schemas-microsoft-com:office:smarttags" w:element="PersonName">
        <w:r w:rsidRPr="00BD4CE5">
          <w:rPr>
            <w:rFonts w:ascii="Arial" w:hAnsi="Arial" w:cs="Arial"/>
            <w:i/>
            <w:lang w:val="en-GB"/>
          </w:rPr>
          <w:t>Monica Wang</w:t>
        </w:r>
      </w:smartTag>
      <w:r w:rsidR="00BD4CE5" w:rsidRPr="00BD4CE5">
        <w:rPr>
          <w:rFonts w:ascii="Arial" w:hAnsi="Arial" w:cs="Arial"/>
          <w:i/>
          <w:lang w:val="en-GB"/>
        </w:rPr>
        <w:t xml:space="preserve">, </w:t>
      </w:r>
      <w:smartTag w:uri="urn:schemas-microsoft-com:office:smarttags" w:element="PersonName">
        <w:r w:rsidRPr="00BD4CE5">
          <w:rPr>
            <w:rFonts w:ascii="Arial" w:hAnsi="Arial" w:cs="Arial"/>
            <w:i/>
            <w:lang w:val="en-GB"/>
          </w:rPr>
          <w:t>Cody Bergman</w:t>
        </w:r>
      </w:smartTag>
      <w:r w:rsidR="00BD4CE5" w:rsidRPr="00BD4CE5">
        <w:rPr>
          <w:rFonts w:ascii="Arial" w:hAnsi="Arial" w:cs="Arial"/>
          <w:i/>
          <w:lang w:val="en-GB"/>
        </w:rPr>
        <w:t xml:space="preserve">, </w:t>
      </w:r>
      <w:r w:rsidRPr="00BD4CE5">
        <w:rPr>
          <w:rFonts w:ascii="Arial" w:hAnsi="Arial" w:cs="Arial"/>
          <w:i/>
          <w:lang w:val="en-GB"/>
        </w:rPr>
        <w:t>Jenilee D. Way</w:t>
      </w:r>
      <w:r w:rsidR="00BD4CE5" w:rsidRPr="00BD4CE5">
        <w:rPr>
          <w:rFonts w:ascii="Arial" w:hAnsi="Arial" w:cs="Arial"/>
          <w:i/>
          <w:lang w:val="en-GB"/>
        </w:rPr>
        <w:t xml:space="preserve">, </w:t>
      </w:r>
      <w:smartTag w:uri="urn:schemas-microsoft-com:office:smarttags" w:element="PersonName">
        <w:r w:rsidRPr="00BD4CE5">
          <w:rPr>
            <w:rFonts w:ascii="Arial" w:hAnsi="Arial" w:cs="Arial"/>
            <w:i/>
            <w:lang w:val="en-GB"/>
          </w:rPr>
          <w:t>Frank Wuest</w:t>
        </w:r>
      </w:smartTag>
    </w:p>
    <w:p w:rsidR="00B06911" w:rsidRDefault="00B06911" w:rsidP="00B06911">
      <w:pPr>
        <w:spacing w:line="360" w:lineRule="auto"/>
        <w:jc w:val="both"/>
        <w:rPr>
          <w:rFonts w:ascii="Arial" w:hAnsi="Arial" w:cs="Arial"/>
        </w:rPr>
      </w:pPr>
    </w:p>
    <w:p w:rsidR="002D4DB5" w:rsidRPr="00B06911" w:rsidRDefault="002D4DB5" w:rsidP="00B06911">
      <w:pPr>
        <w:spacing w:line="360" w:lineRule="auto"/>
        <w:jc w:val="both"/>
        <w:rPr>
          <w:rFonts w:ascii="Arial" w:hAnsi="Arial" w:cs="Arial"/>
        </w:rPr>
      </w:pPr>
    </w:p>
    <w:p w:rsidR="008569E9" w:rsidRPr="00B06911" w:rsidRDefault="00EA3BB2" w:rsidP="00B06911">
      <w:pPr>
        <w:spacing w:line="360" w:lineRule="auto"/>
        <w:jc w:val="both"/>
        <w:rPr>
          <w:rFonts w:ascii="Arial" w:hAnsi="Arial" w:cs="Arial"/>
          <w:b/>
        </w:rPr>
      </w:pPr>
      <w:r w:rsidRPr="00B06911">
        <w:rPr>
          <w:rFonts w:ascii="Arial" w:hAnsi="Arial" w:cs="Arial"/>
          <w:b/>
        </w:rPr>
        <w:t>Materials and Method</w:t>
      </w:r>
      <w:r w:rsidR="008569E9" w:rsidRPr="00B06911">
        <w:rPr>
          <w:rFonts w:ascii="Arial" w:hAnsi="Arial" w:cs="Arial"/>
          <w:b/>
        </w:rPr>
        <w:t>s</w:t>
      </w:r>
    </w:p>
    <w:p w:rsidR="00AF62CF" w:rsidRPr="00B06911" w:rsidRDefault="00AF62CF" w:rsidP="00B06911">
      <w:pPr>
        <w:tabs>
          <w:tab w:val="left" w:pos="2160"/>
          <w:tab w:val="left" w:pos="4320"/>
          <w:tab w:val="left" w:pos="6480"/>
        </w:tabs>
        <w:spacing w:line="360" w:lineRule="auto"/>
        <w:jc w:val="both"/>
        <w:rPr>
          <w:rFonts w:ascii="Arial" w:hAnsi="Arial" w:cs="Arial"/>
          <w:b/>
        </w:rPr>
      </w:pPr>
      <w:r w:rsidRPr="00B06911">
        <w:rPr>
          <w:rFonts w:ascii="Arial" w:hAnsi="Arial" w:cs="Arial"/>
          <w:b/>
        </w:rPr>
        <w:t>General</w:t>
      </w:r>
    </w:p>
    <w:p w:rsidR="00AF62CF" w:rsidRPr="00B06911" w:rsidRDefault="00AF62CF" w:rsidP="00B06911">
      <w:pPr>
        <w:spacing w:line="360" w:lineRule="auto"/>
        <w:jc w:val="both"/>
        <w:rPr>
          <w:rFonts w:ascii="Arial" w:hAnsi="Arial" w:cs="Arial"/>
        </w:rPr>
      </w:pPr>
      <w:r w:rsidRPr="00B06911">
        <w:rPr>
          <w:rFonts w:ascii="Arial" w:hAnsi="Arial" w:cs="Arial"/>
        </w:rPr>
        <w:t xml:space="preserve">All regents and solvents were obtained from Sigma-Aldrich, unless otherwise stated and used without further purification. Thin-layer chromatography (TLC) was performed on Merck silica gel F-254 aluminum plates, with visualization under UV light (254 nm). </w:t>
      </w:r>
      <w:r w:rsidR="00B06911" w:rsidRPr="00B06911">
        <w:rPr>
          <w:rFonts w:ascii="Arial" w:hAnsi="Arial" w:cs="Arial"/>
        </w:rPr>
        <w:t>TLCs were developed in 1% MeOH/CH</w:t>
      </w:r>
      <w:r w:rsidR="00B06911" w:rsidRPr="00B06911">
        <w:rPr>
          <w:rFonts w:ascii="Arial" w:hAnsi="Arial" w:cs="Arial"/>
          <w:vertAlign w:val="subscript"/>
        </w:rPr>
        <w:t>2</w:t>
      </w:r>
      <w:r w:rsidR="00B06911" w:rsidRPr="00B06911">
        <w:rPr>
          <w:rFonts w:ascii="Arial" w:hAnsi="Arial" w:cs="Arial"/>
        </w:rPr>
        <w:t>Cl</w:t>
      </w:r>
      <w:r w:rsidR="00B06911" w:rsidRPr="00B06911">
        <w:rPr>
          <w:rFonts w:ascii="Arial" w:hAnsi="Arial" w:cs="Arial"/>
          <w:vertAlign w:val="subscript"/>
        </w:rPr>
        <w:t xml:space="preserve">2 </w:t>
      </w:r>
      <w:r w:rsidR="00B06911" w:rsidRPr="00B06911">
        <w:rPr>
          <w:rFonts w:ascii="Arial" w:hAnsi="Arial" w:cs="Arial"/>
        </w:rPr>
        <w:t xml:space="preserve">and analyzed using a BAS-5000 reader (Fuji Photo Film Co., LTD) and Adaptive Image Deconvolution Algorithm (AIDA) Image Analyzer v.450 software. </w:t>
      </w:r>
      <w:r w:rsidRPr="00B06911">
        <w:rPr>
          <w:rFonts w:ascii="Arial" w:hAnsi="Arial" w:cs="Arial"/>
        </w:rPr>
        <w:t xml:space="preserve">High performance liquid chromatography (HPLC) purifications and analysis were performed using a </w:t>
      </w:r>
      <w:proofErr w:type="spellStart"/>
      <w:r w:rsidRPr="00B06911">
        <w:rPr>
          <w:rFonts w:ascii="Arial" w:hAnsi="Arial" w:cs="Arial"/>
        </w:rPr>
        <w:t>Phenomenex</w:t>
      </w:r>
      <w:proofErr w:type="spellEnd"/>
      <w:r w:rsidRPr="00B06911">
        <w:rPr>
          <w:rFonts w:ascii="Arial" w:hAnsi="Arial" w:cs="Arial"/>
        </w:rPr>
        <w:t xml:space="preserve"> LUNA® </w:t>
      </w:r>
      <w:proofErr w:type="spellStart"/>
      <w:r w:rsidRPr="00B06911">
        <w:rPr>
          <w:rFonts w:ascii="Arial" w:hAnsi="Arial" w:cs="Arial"/>
        </w:rPr>
        <w:t>C18</w:t>
      </w:r>
      <w:proofErr w:type="spellEnd"/>
      <w:r w:rsidRPr="00B06911">
        <w:rPr>
          <w:rFonts w:ascii="Arial" w:hAnsi="Arial" w:cs="Arial"/>
        </w:rPr>
        <w:t xml:space="preserve"> column (100Å, 250x10mm, 10mm) on a Gilson 322 Pump module fitted with a 171 Diode Array and a radio</w:t>
      </w:r>
      <w:r w:rsidR="00BD4CE5">
        <w:rPr>
          <w:rFonts w:ascii="Arial" w:hAnsi="Arial" w:cs="Arial"/>
        </w:rPr>
        <w:t>activity</w:t>
      </w:r>
      <w:r w:rsidRPr="00B06911">
        <w:rPr>
          <w:rFonts w:ascii="Arial" w:hAnsi="Arial" w:cs="Arial"/>
        </w:rPr>
        <w:t xml:space="preserve"> detector. </w:t>
      </w:r>
    </w:p>
    <w:p w:rsidR="008569E9" w:rsidRPr="00B06911" w:rsidRDefault="008569E9" w:rsidP="00B06911">
      <w:pPr>
        <w:spacing w:line="360" w:lineRule="auto"/>
        <w:jc w:val="both"/>
        <w:rPr>
          <w:rFonts w:ascii="Arial" w:hAnsi="Arial" w:cs="Arial"/>
        </w:rPr>
      </w:pPr>
    </w:p>
    <w:p w:rsidR="0003262D" w:rsidRPr="0003262D" w:rsidRDefault="0003262D" w:rsidP="00B06911">
      <w:pPr>
        <w:spacing w:line="360" w:lineRule="auto"/>
        <w:jc w:val="both"/>
        <w:rPr>
          <w:rFonts w:ascii="Arial" w:hAnsi="Arial" w:cs="Arial"/>
          <w:b/>
          <w:lang w:val="en-GB"/>
        </w:rPr>
      </w:pPr>
      <w:r w:rsidRPr="0003262D">
        <w:rPr>
          <w:rFonts w:ascii="Arial" w:hAnsi="Arial" w:cs="Arial"/>
          <w:b/>
        </w:rPr>
        <w:t xml:space="preserve">Radiosynthesis of </w:t>
      </w:r>
      <w:r w:rsidRPr="0003262D">
        <w:rPr>
          <w:rFonts w:ascii="Arial" w:hAnsi="Arial" w:cs="Arial"/>
          <w:b/>
          <w:i/>
        </w:rPr>
        <w:t>N</w:t>
      </w:r>
      <w:r w:rsidRPr="0003262D">
        <w:rPr>
          <w:rFonts w:ascii="Arial" w:hAnsi="Arial" w:cs="Arial"/>
          <w:b/>
        </w:rPr>
        <w:t>-(4-[</w:t>
      </w:r>
      <w:r w:rsidRPr="0003262D">
        <w:rPr>
          <w:rFonts w:ascii="Arial" w:hAnsi="Arial" w:cs="Arial"/>
          <w:b/>
          <w:vertAlign w:val="superscript"/>
        </w:rPr>
        <w:t>18</w:t>
      </w:r>
      <w:r w:rsidRPr="0003262D">
        <w:rPr>
          <w:rFonts w:ascii="Arial" w:hAnsi="Arial" w:cs="Arial"/>
          <w:b/>
        </w:rPr>
        <w:t>F</w:t>
      </w:r>
      <w:proofErr w:type="gramStart"/>
      <w:r w:rsidRPr="0003262D">
        <w:rPr>
          <w:rFonts w:ascii="Arial" w:hAnsi="Arial" w:cs="Arial"/>
          <w:b/>
        </w:rPr>
        <w:t>]fluorobenzyl</w:t>
      </w:r>
      <w:proofErr w:type="gramEnd"/>
      <w:r w:rsidRPr="0003262D">
        <w:rPr>
          <w:rFonts w:ascii="Arial" w:hAnsi="Arial" w:cs="Arial"/>
          <w:b/>
        </w:rPr>
        <w:t>)-4-[4-(methylsulfonyl)phenyl]-6-(trifluoro-methyl)pyrimidin-2-amine (</w:t>
      </w:r>
      <w:r w:rsidRPr="0003262D">
        <w:rPr>
          <w:rFonts w:ascii="Arial" w:hAnsi="Arial" w:cs="Arial"/>
          <w:b/>
          <w:lang w:val="en-GB"/>
        </w:rPr>
        <w:t>[</w:t>
      </w:r>
      <w:r w:rsidRPr="0003262D">
        <w:rPr>
          <w:rFonts w:ascii="Arial" w:hAnsi="Arial" w:cs="Arial"/>
          <w:b/>
          <w:vertAlign w:val="superscript"/>
          <w:lang w:val="en-GB"/>
        </w:rPr>
        <w:t>18</w:t>
      </w:r>
      <w:r w:rsidRPr="0003262D">
        <w:rPr>
          <w:rFonts w:ascii="Arial" w:hAnsi="Arial" w:cs="Arial"/>
          <w:b/>
          <w:lang w:val="en-GB"/>
        </w:rPr>
        <w:t>F]Pyricoxib)</w:t>
      </w:r>
    </w:p>
    <w:p w:rsidR="00DC32CF" w:rsidRDefault="0003262D" w:rsidP="00DC32CF">
      <w:pPr>
        <w:spacing w:line="360" w:lineRule="auto"/>
        <w:jc w:val="both"/>
        <w:rPr>
          <w:rFonts w:ascii="Arial" w:hAnsi="Arial" w:cs="Arial"/>
        </w:rPr>
      </w:pPr>
      <w:r>
        <w:rPr>
          <w:rFonts w:ascii="Arial" w:hAnsi="Arial" w:cs="Arial"/>
          <w:lang w:val="en-GB"/>
        </w:rPr>
        <w:t>T</w:t>
      </w:r>
      <w:r w:rsidR="000172DB" w:rsidRPr="00B06911">
        <w:rPr>
          <w:rFonts w:ascii="Arial" w:hAnsi="Arial" w:cs="Arial"/>
        </w:rPr>
        <w:t xml:space="preserve">o </w:t>
      </w:r>
      <w:r>
        <w:rPr>
          <w:rFonts w:ascii="Arial" w:hAnsi="Arial" w:cs="Arial"/>
        </w:rPr>
        <w:t xml:space="preserve">6 mg of </w:t>
      </w:r>
      <w:r w:rsidR="000172DB" w:rsidRPr="00B06911">
        <w:rPr>
          <w:rFonts w:ascii="Arial" w:hAnsi="Arial" w:cs="Arial"/>
        </w:rPr>
        <w:t xml:space="preserve">radiolabeling precursor </w:t>
      </w:r>
      <w:r w:rsidR="000172DB" w:rsidRPr="00B06911">
        <w:rPr>
          <w:rFonts w:ascii="Arial" w:hAnsi="Arial" w:cs="Arial"/>
          <w:b/>
        </w:rPr>
        <w:t>1</w:t>
      </w:r>
      <w:r w:rsidR="000172DB" w:rsidRPr="00B06911">
        <w:rPr>
          <w:rFonts w:ascii="Arial" w:hAnsi="Arial" w:cs="Arial"/>
        </w:rPr>
        <w:t xml:space="preserve"> was added 4-[</w:t>
      </w:r>
      <w:proofErr w:type="spellStart"/>
      <w:r w:rsidR="000172DB" w:rsidRPr="00B06911">
        <w:rPr>
          <w:rFonts w:ascii="Arial" w:hAnsi="Arial" w:cs="Arial"/>
          <w:vertAlign w:val="superscript"/>
        </w:rPr>
        <w:t>18</w:t>
      </w:r>
      <w:r w:rsidR="000172DB" w:rsidRPr="00B06911">
        <w:rPr>
          <w:rFonts w:ascii="Arial" w:hAnsi="Arial" w:cs="Arial"/>
        </w:rPr>
        <w:t>F</w:t>
      </w:r>
      <w:proofErr w:type="spellEnd"/>
      <w:proofErr w:type="gramStart"/>
      <w:r w:rsidR="000172DB" w:rsidRPr="00B06911">
        <w:rPr>
          <w:rFonts w:ascii="Arial" w:hAnsi="Arial" w:cs="Arial"/>
        </w:rPr>
        <w:t>]fluorobenzylamine</w:t>
      </w:r>
      <w:proofErr w:type="gramEnd"/>
      <w:r w:rsidR="000172DB" w:rsidRPr="00B06911">
        <w:rPr>
          <w:rFonts w:ascii="Arial" w:hAnsi="Arial" w:cs="Arial"/>
        </w:rPr>
        <w:t xml:space="preserve"> ([</w:t>
      </w:r>
      <w:proofErr w:type="spellStart"/>
      <w:r w:rsidR="000172DB" w:rsidRPr="00B06911">
        <w:rPr>
          <w:rFonts w:ascii="Arial" w:hAnsi="Arial" w:cs="Arial"/>
          <w:vertAlign w:val="superscript"/>
        </w:rPr>
        <w:t>18</w:t>
      </w:r>
      <w:r w:rsidR="000172DB" w:rsidRPr="00B06911">
        <w:rPr>
          <w:rFonts w:ascii="Arial" w:hAnsi="Arial" w:cs="Arial"/>
        </w:rPr>
        <w:t>F</w:t>
      </w:r>
      <w:proofErr w:type="spellEnd"/>
      <w:r w:rsidR="000172DB" w:rsidRPr="00B06911">
        <w:rPr>
          <w:rFonts w:ascii="Arial" w:hAnsi="Arial" w:cs="Arial"/>
        </w:rPr>
        <w:t>]</w:t>
      </w:r>
      <w:proofErr w:type="spellStart"/>
      <w:r w:rsidR="000172DB" w:rsidRPr="00B06911">
        <w:rPr>
          <w:rFonts w:ascii="Arial" w:hAnsi="Arial" w:cs="Arial"/>
        </w:rPr>
        <w:t>FBA</w:t>
      </w:r>
      <w:proofErr w:type="spellEnd"/>
      <w:r w:rsidR="000172DB" w:rsidRPr="00B06911">
        <w:rPr>
          <w:rFonts w:ascii="Arial" w:hAnsi="Arial" w:cs="Arial"/>
        </w:rPr>
        <w:t>) in 1 ml of THF (typically 1 GBq of [</w:t>
      </w:r>
      <w:r w:rsidR="000172DB" w:rsidRPr="00B06911">
        <w:rPr>
          <w:rFonts w:ascii="Arial" w:hAnsi="Arial" w:cs="Arial"/>
          <w:vertAlign w:val="superscript"/>
        </w:rPr>
        <w:t>18</w:t>
      </w:r>
      <w:r w:rsidR="000172DB" w:rsidRPr="00B06911">
        <w:rPr>
          <w:rFonts w:ascii="Arial" w:hAnsi="Arial" w:cs="Arial"/>
        </w:rPr>
        <w:t>F]FBA) in a sealed vessel. The reaction vessel was heated at 140</w:t>
      </w:r>
      <w:r w:rsidR="000172DB" w:rsidRPr="00B06911">
        <w:rPr>
          <w:rFonts w:ascii="Arial" w:hAnsi="Arial" w:cs="Arial"/>
        </w:rPr>
        <w:sym w:font="Symbol" w:char="F0B0"/>
      </w:r>
      <w:r w:rsidR="000172DB" w:rsidRPr="00B06911">
        <w:rPr>
          <w:rFonts w:ascii="Arial" w:hAnsi="Arial" w:cs="Arial"/>
        </w:rPr>
        <w:t xml:space="preserve">C for 30 min. The mixture was diluted in 10 mL water and passed onto a </w:t>
      </w:r>
      <w:proofErr w:type="spellStart"/>
      <w:r w:rsidR="000172DB" w:rsidRPr="00B06911">
        <w:rPr>
          <w:rFonts w:ascii="Arial" w:hAnsi="Arial" w:cs="Arial"/>
        </w:rPr>
        <w:t>SepPak</w:t>
      </w:r>
      <w:proofErr w:type="spellEnd"/>
      <w:r w:rsidR="000172DB" w:rsidRPr="00B06911">
        <w:rPr>
          <w:rFonts w:ascii="Arial" w:hAnsi="Arial" w:cs="Arial"/>
        </w:rPr>
        <w:t xml:space="preserve">® </w:t>
      </w:r>
      <w:proofErr w:type="spellStart"/>
      <w:r w:rsidR="000172DB" w:rsidRPr="00B06911">
        <w:rPr>
          <w:rFonts w:ascii="Arial" w:hAnsi="Arial" w:cs="Arial"/>
        </w:rPr>
        <w:t>C18</w:t>
      </w:r>
      <w:proofErr w:type="spellEnd"/>
      <w:r w:rsidR="000172DB" w:rsidRPr="00B06911">
        <w:rPr>
          <w:rFonts w:ascii="Arial" w:hAnsi="Arial" w:cs="Arial"/>
        </w:rPr>
        <w:t xml:space="preserve"> cartridge, the cartridge was washed with 5 </w:t>
      </w:r>
      <w:r w:rsidR="0036494D" w:rsidRPr="00B06911">
        <w:rPr>
          <w:rFonts w:ascii="Arial" w:hAnsi="Arial" w:cs="Arial"/>
        </w:rPr>
        <w:t>m</w:t>
      </w:r>
      <w:r w:rsidR="0036494D">
        <w:rPr>
          <w:rFonts w:ascii="Arial" w:hAnsi="Arial" w:cs="Arial"/>
        </w:rPr>
        <w:t>L</w:t>
      </w:r>
      <w:r w:rsidR="0036494D" w:rsidRPr="00B06911">
        <w:rPr>
          <w:rFonts w:ascii="Arial" w:hAnsi="Arial" w:cs="Arial"/>
        </w:rPr>
        <w:t xml:space="preserve"> </w:t>
      </w:r>
      <w:r w:rsidR="000172DB" w:rsidRPr="00B06911">
        <w:rPr>
          <w:rFonts w:ascii="Arial" w:hAnsi="Arial" w:cs="Arial"/>
        </w:rPr>
        <w:t xml:space="preserve">water and radiotracer </w:t>
      </w:r>
      <w:bookmarkStart w:id="0" w:name="OLE_LINK2"/>
      <w:bookmarkStart w:id="1" w:name="OLE_LINK3"/>
      <w:r w:rsidR="000172DB" w:rsidRPr="00B06911">
        <w:rPr>
          <w:rFonts w:ascii="Arial" w:hAnsi="Arial" w:cs="Arial"/>
          <w:lang w:val="en-GB"/>
        </w:rPr>
        <w:t>[</w:t>
      </w:r>
      <w:r w:rsidR="000172DB" w:rsidRPr="00B06911">
        <w:rPr>
          <w:rFonts w:ascii="Arial" w:hAnsi="Arial" w:cs="Arial"/>
          <w:vertAlign w:val="superscript"/>
          <w:lang w:val="en-GB"/>
        </w:rPr>
        <w:t>18</w:t>
      </w:r>
      <w:r w:rsidR="000172DB" w:rsidRPr="00B06911">
        <w:rPr>
          <w:rFonts w:ascii="Arial" w:hAnsi="Arial" w:cs="Arial"/>
          <w:lang w:val="en-GB"/>
        </w:rPr>
        <w:t xml:space="preserve">F]Pyricoxib </w:t>
      </w:r>
      <w:bookmarkEnd w:id="0"/>
      <w:bookmarkEnd w:id="1"/>
      <w:r w:rsidR="000172DB" w:rsidRPr="00B06911">
        <w:rPr>
          <w:rFonts w:ascii="Arial" w:hAnsi="Arial" w:cs="Arial"/>
          <w:lang w:val="en-GB"/>
        </w:rPr>
        <w:t>was</w:t>
      </w:r>
      <w:r w:rsidR="000172DB" w:rsidRPr="00B06911">
        <w:rPr>
          <w:rFonts w:ascii="Arial" w:hAnsi="Arial" w:cs="Arial"/>
        </w:rPr>
        <w:t xml:space="preserve"> eluted with 3 </w:t>
      </w:r>
      <w:r w:rsidR="0036494D" w:rsidRPr="00B06911">
        <w:rPr>
          <w:rFonts w:ascii="Arial" w:hAnsi="Arial" w:cs="Arial"/>
        </w:rPr>
        <w:t>m</w:t>
      </w:r>
      <w:r w:rsidR="0036494D">
        <w:rPr>
          <w:rFonts w:ascii="Arial" w:hAnsi="Arial" w:cs="Arial"/>
        </w:rPr>
        <w:t>L</w:t>
      </w:r>
      <w:r w:rsidR="0036494D" w:rsidRPr="00B06911">
        <w:rPr>
          <w:rFonts w:ascii="Arial" w:hAnsi="Arial" w:cs="Arial"/>
        </w:rPr>
        <w:t xml:space="preserve"> </w:t>
      </w:r>
      <w:r w:rsidR="000172DB" w:rsidRPr="00B06911">
        <w:rPr>
          <w:rFonts w:ascii="Arial" w:hAnsi="Arial" w:cs="Arial"/>
        </w:rPr>
        <w:t>of CH</w:t>
      </w:r>
      <w:r w:rsidR="000172DB" w:rsidRPr="00B06911">
        <w:rPr>
          <w:rFonts w:ascii="Arial" w:hAnsi="Arial" w:cs="Arial"/>
          <w:vertAlign w:val="subscript"/>
        </w:rPr>
        <w:t>3</w:t>
      </w:r>
      <w:r w:rsidR="000172DB" w:rsidRPr="00B06911">
        <w:rPr>
          <w:rFonts w:ascii="Arial" w:hAnsi="Arial" w:cs="Arial"/>
        </w:rPr>
        <w:t>CN. The volume of the solvent was reduced on a rotary evaporator to prepare a 1 ml 70/30 CH</w:t>
      </w:r>
      <w:r w:rsidR="000172DB" w:rsidRPr="00B06911">
        <w:rPr>
          <w:rFonts w:ascii="Arial" w:hAnsi="Arial" w:cs="Arial"/>
          <w:vertAlign w:val="subscript"/>
        </w:rPr>
        <w:t>3</w:t>
      </w:r>
      <w:r w:rsidR="000172DB" w:rsidRPr="00B06911">
        <w:rPr>
          <w:rFonts w:ascii="Arial" w:hAnsi="Arial" w:cs="Arial"/>
        </w:rPr>
        <w:t>CN/H</w:t>
      </w:r>
      <w:r w:rsidR="000172DB" w:rsidRPr="00B06911">
        <w:rPr>
          <w:rFonts w:ascii="Arial" w:hAnsi="Arial" w:cs="Arial"/>
          <w:vertAlign w:val="subscript"/>
        </w:rPr>
        <w:t>2</w:t>
      </w:r>
      <w:r w:rsidR="000172DB" w:rsidRPr="00B06911">
        <w:rPr>
          <w:rFonts w:ascii="Arial" w:hAnsi="Arial" w:cs="Arial"/>
        </w:rPr>
        <w:t xml:space="preserve">O formulation for HPLC purification. </w:t>
      </w:r>
      <w:r w:rsidR="000172DB" w:rsidRPr="00B06911">
        <w:rPr>
          <w:rFonts w:ascii="Arial" w:hAnsi="Arial" w:cs="Arial"/>
          <w:lang w:val="en-GB"/>
        </w:rPr>
        <w:t>[</w:t>
      </w:r>
      <w:r w:rsidR="000172DB" w:rsidRPr="00B06911">
        <w:rPr>
          <w:rFonts w:ascii="Arial" w:hAnsi="Arial" w:cs="Arial"/>
          <w:vertAlign w:val="superscript"/>
          <w:lang w:val="en-GB"/>
        </w:rPr>
        <w:t>18</w:t>
      </w:r>
      <w:r w:rsidR="000172DB" w:rsidRPr="00B06911">
        <w:rPr>
          <w:rFonts w:ascii="Arial" w:hAnsi="Arial" w:cs="Arial"/>
          <w:lang w:val="en-GB"/>
        </w:rPr>
        <w:t xml:space="preserve">F]Pyricoxib </w:t>
      </w:r>
      <w:r w:rsidR="000172DB" w:rsidRPr="00B06911">
        <w:rPr>
          <w:rFonts w:ascii="Arial" w:hAnsi="Arial" w:cs="Arial"/>
        </w:rPr>
        <w:t>was purified using HPLC (HPLC conditions: isocratic 70/30 CH</w:t>
      </w:r>
      <w:r w:rsidR="000172DB" w:rsidRPr="00B06911">
        <w:rPr>
          <w:rFonts w:ascii="Arial" w:hAnsi="Arial" w:cs="Arial"/>
          <w:vertAlign w:val="subscript"/>
        </w:rPr>
        <w:t>3</w:t>
      </w:r>
      <w:r w:rsidR="000172DB" w:rsidRPr="00B06911">
        <w:rPr>
          <w:rFonts w:ascii="Arial" w:hAnsi="Arial" w:cs="Arial"/>
        </w:rPr>
        <w:t>CN/H</w:t>
      </w:r>
      <w:r w:rsidR="000172DB" w:rsidRPr="00B06911">
        <w:rPr>
          <w:rFonts w:ascii="Arial" w:hAnsi="Arial" w:cs="Arial"/>
          <w:vertAlign w:val="subscript"/>
        </w:rPr>
        <w:t>2</w:t>
      </w:r>
      <w:r w:rsidR="000172DB" w:rsidRPr="00B06911">
        <w:rPr>
          <w:rFonts w:ascii="Arial" w:hAnsi="Arial" w:cs="Arial"/>
        </w:rPr>
        <w:t xml:space="preserve">O; flow rate </w:t>
      </w:r>
      <w:r w:rsidR="0036494D" w:rsidRPr="00B06911">
        <w:rPr>
          <w:rFonts w:ascii="Arial" w:hAnsi="Arial" w:cs="Arial"/>
        </w:rPr>
        <w:t>3m</w:t>
      </w:r>
      <w:r w:rsidR="0036494D">
        <w:rPr>
          <w:rFonts w:ascii="Arial" w:hAnsi="Arial" w:cs="Arial"/>
        </w:rPr>
        <w:t>L</w:t>
      </w:r>
      <w:r w:rsidR="000172DB" w:rsidRPr="00B06911">
        <w:rPr>
          <w:rFonts w:ascii="Arial" w:hAnsi="Arial" w:cs="Arial"/>
        </w:rPr>
        <w:t>/min) and the product collected at retention time of 12.6 min. The solvent was evaporated using a rotary evaporator under vacuum at 30 </w:t>
      </w:r>
      <w:r w:rsidR="000172DB" w:rsidRPr="00B06911">
        <w:rPr>
          <w:rFonts w:ascii="Arial" w:hAnsi="Arial" w:cs="Arial"/>
        </w:rPr>
        <w:sym w:font="Symbol" w:char="F0B0"/>
      </w:r>
      <w:r w:rsidR="000172DB" w:rsidRPr="00B06911">
        <w:rPr>
          <w:rFonts w:ascii="Arial" w:hAnsi="Arial" w:cs="Arial"/>
        </w:rPr>
        <w:t xml:space="preserve">C. </w:t>
      </w:r>
    </w:p>
    <w:p w:rsidR="00AF62CF" w:rsidRPr="00B06911" w:rsidRDefault="000172DB" w:rsidP="00DC32CF">
      <w:pPr>
        <w:spacing w:line="360" w:lineRule="auto"/>
        <w:jc w:val="both"/>
        <w:rPr>
          <w:rFonts w:ascii="Arial" w:hAnsi="Arial" w:cs="Arial"/>
          <w:lang w:val="en-GB"/>
        </w:rPr>
      </w:pPr>
      <w:r w:rsidRPr="00B06911">
        <w:rPr>
          <w:rFonts w:ascii="Arial" w:hAnsi="Arial" w:cs="Arial"/>
        </w:rPr>
        <w:lastRenderedPageBreak/>
        <w:t>Decay-corrected radiochemical yield was 27±11%, and specific activity exceeded 40 GBq/</w:t>
      </w:r>
      <w:r w:rsidRPr="0003262D">
        <w:rPr>
          <w:rFonts w:ascii="Symbol" w:hAnsi="Symbol" w:cs="Arial"/>
        </w:rPr>
        <w:t></w:t>
      </w:r>
      <w:r w:rsidRPr="00B06911">
        <w:rPr>
          <w:rFonts w:ascii="Arial" w:hAnsi="Arial" w:cs="Arial"/>
        </w:rPr>
        <w:t>mol.</w:t>
      </w:r>
      <w:r w:rsidR="0003262D">
        <w:rPr>
          <w:rFonts w:ascii="Arial" w:hAnsi="Arial" w:cs="Arial"/>
        </w:rPr>
        <w:t xml:space="preserve"> </w:t>
      </w:r>
      <w:r w:rsidR="00AF62CF" w:rsidRPr="00B06911">
        <w:rPr>
          <w:rFonts w:ascii="Arial" w:hAnsi="Arial" w:cs="Arial"/>
          <w:lang w:val="en-GB"/>
        </w:rPr>
        <w:t>[</w:t>
      </w:r>
      <w:r w:rsidR="00AF62CF" w:rsidRPr="00B06911">
        <w:rPr>
          <w:rFonts w:ascii="Arial" w:hAnsi="Arial" w:cs="Arial"/>
          <w:vertAlign w:val="superscript"/>
          <w:lang w:val="en-GB"/>
        </w:rPr>
        <w:t>18</w:t>
      </w:r>
      <w:r w:rsidR="00AF62CF" w:rsidRPr="00B06911">
        <w:rPr>
          <w:rFonts w:ascii="Arial" w:hAnsi="Arial" w:cs="Arial"/>
          <w:lang w:val="en-GB"/>
        </w:rPr>
        <w:t xml:space="preserve">F]Pyricoxib was </w:t>
      </w:r>
      <w:r w:rsidR="0003262D">
        <w:rPr>
          <w:rFonts w:ascii="Arial" w:hAnsi="Arial" w:cs="Arial"/>
          <w:lang w:val="en-GB"/>
        </w:rPr>
        <w:t xml:space="preserve">then </w:t>
      </w:r>
      <w:r w:rsidR="00AF62CF" w:rsidRPr="00B06911">
        <w:rPr>
          <w:rFonts w:ascii="Arial" w:hAnsi="Arial" w:cs="Arial"/>
          <w:lang w:val="en-GB"/>
        </w:rPr>
        <w:t xml:space="preserve">dissolved in EtOH and diluted in Krebs buffer for </w:t>
      </w:r>
      <w:r w:rsidR="00AF62CF" w:rsidRPr="00B06911">
        <w:rPr>
          <w:rFonts w:ascii="Arial" w:hAnsi="Arial" w:cs="Arial"/>
          <w:i/>
          <w:lang w:val="en-GB"/>
        </w:rPr>
        <w:t>in vitro</w:t>
      </w:r>
      <w:r w:rsidR="00AF62CF" w:rsidRPr="00B06911">
        <w:rPr>
          <w:rFonts w:ascii="Arial" w:hAnsi="Arial" w:cs="Arial"/>
          <w:lang w:val="en-GB"/>
        </w:rPr>
        <w:t xml:space="preserve"> studies (% of EtOH in final volume: &lt;1%). For </w:t>
      </w:r>
      <w:r w:rsidR="00AF62CF" w:rsidRPr="00B06911">
        <w:rPr>
          <w:rFonts w:ascii="Arial" w:hAnsi="Arial" w:cs="Arial"/>
          <w:i/>
          <w:lang w:val="en-GB"/>
        </w:rPr>
        <w:t>in vivo</w:t>
      </w:r>
      <w:r w:rsidR="00AF62CF" w:rsidRPr="00B06911">
        <w:rPr>
          <w:rFonts w:ascii="Arial" w:hAnsi="Arial" w:cs="Arial"/>
          <w:lang w:val="en-GB"/>
        </w:rPr>
        <w:t xml:space="preserve"> studies, 20 </w:t>
      </w:r>
      <w:proofErr w:type="spellStart"/>
      <w:r w:rsidR="00AF62CF" w:rsidRPr="00B06911">
        <w:rPr>
          <w:rFonts w:ascii="Arial" w:hAnsi="Arial" w:cs="Arial"/>
          <w:lang w:val="en-GB"/>
        </w:rPr>
        <w:t>μL</w:t>
      </w:r>
      <w:proofErr w:type="spellEnd"/>
      <w:r w:rsidR="00AF62CF" w:rsidRPr="00B06911">
        <w:rPr>
          <w:rFonts w:ascii="Arial" w:hAnsi="Arial" w:cs="Arial"/>
          <w:lang w:val="en-GB"/>
        </w:rPr>
        <w:t xml:space="preserve"> of [</w:t>
      </w:r>
      <w:proofErr w:type="spellStart"/>
      <w:r w:rsidR="00AF62CF" w:rsidRPr="00B06911">
        <w:rPr>
          <w:rFonts w:ascii="Arial" w:hAnsi="Arial" w:cs="Arial"/>
          <w:vertAlign w:val="superscript"/>
          <w:lang w:val="en-GB"/>
        </w:rPr>
        <w:t>18</w:t>
      </w:r>
      <w:r w:rsidR="00AF62CF" w:rsidRPr="00B06911">
        <w:rPr>
          <w:rFonts w:ascii="Arial" w:hAnsi="Arial" w:cs="Arial"/>
          <w:lang w:val="en-GB"/>
        </w:rPr>
        <w:t>F</w:t>
      </w:r>
      <w:proofErr w:type="spellEnd"/>
      <w:proofErr w:type="gramStart"/>
      <w:r w:rsidR="00AF62CF" w:rsidRPr="00B06911">
        <w:rPr>
          <w:rFonts w:ascii="Arial" w:hAnsi="Arial" w:cs="Arial"/>
          <w:lang w:val="en-GB"/>
        </w:rPr>
        <w:t>]</w:t>
      </w:r>
      <w:proofErr w:type="spellStart"/>
      <w:r w:rsidR="00AF62CF" w:rsidRPr="00B06911">
        <w:rPr>
          <w:rFonts w:ascii="Arial" w:hAnsi="Arial" w:cs="Arial"/>
          <w:lang w:val="en-GB"/>
        </w:rPr>
        <w:t>Pyricoxib</w:t>
      </w:r>
      <w:proofErr w:type="spellEnd"/>
      <w:proofErr w:type="gramEnd"/>
      <w:r w:rsidR="00AF62CF" w:rsidRPr="00B06911">
        <w:rPr>
          <w:rFonts w:ascii="Arial" w:hAnsi="Arial" w:cs="Arial"/>
          <w:lang w:val="en-GB"/>
        </w:rPr>
        <w:t xml:space="preserve"> in EtOH was added to 180 </w:t>
      </w:r>
      <w:bookmarkStart w:id="2" w:name="_GoBack"/>
      <w:proofErr w:type="spellStart"/>
      <w:r w:rsidR="00AF62CF" w:rsidRPr="00B06911">
        <w:rPr>
          <w:rFonts w:ascii="Arial" w:hAnsi="Arial" w:cs="Arial"/>
          <w:lang w:val="en-GB"/>
        </w:rPr>
        <w:t>μL</w:t>
      </w:r>
      <w:bookmarkEnd w:id="2"/>
      <w:proofErr w:type="spellEnd"/>
      <w:r w:rsidR="00AF62CF" w:rsidRPr="00B06911">
        <w:rPr>
          <w:rFonts w:ascii="Arial" w:hAnsi="Arial" w:cs="Arial"/>
          <w:lang w:val="en-GB"/>
        </w:rPr>
        <w:t xml:space="preserve"> of saline solution (10 % EtOH / saline solution).</w:t>
      </w:r>
    </w:p>
    <w:p w:rsidR="000172DB" w:rsidRPr="00B06911" w:rsidRDefault="000172DB" w:rsidP="00B06911">
      <w:pPr>
        <w:spacing w:line="360" w:lineRule="auto"/>
        <w:jc w:val="both"/>
        <w:rPr>
          <w:rFonts w:ascii="Arial" w:hAnsi="Arial" w:cs="Arial"/>
        </w:rPr>
      </w:pPr>
    </w:p>
    <w:p w:rsidR="008569E9" w:rsidRPr="00B06911" w:rsidRDefault="00EA3BB2" w:rsidP="00B06911">
      <w:pPr>
        <w:spacing w:line="360" w:lineRule="auto"/>
        <w:jc w:val="both"/>
        <w:rPr>
          <w:rFonts w:ascii="Arial" w:hAnsi="Arial" w:cs="Arial"/>
          <w:b/>
        </w:rPr>
      </w:pPr>
      <w:r w:rsidRPr="00B06911">
        <w:rPr>
          <w:rFonts w:ascii="Arial" w:hAnsi="Arial" w:cs="Arial"/>
          <w:b/>
        </w:rPr>
        <w:t>Cell uptake studies</w:t>
      </w:r>
    </w:p>
    <w:p w:rsidR="008569E9" w:rsidRPr="00B06911" w:rsidRDefault="008569E9" w:rsidP="00B06911">
      <w:pPr>
        <w:spacing w:line="360" w:lineRule="auto"/>
        <w:jc w:val="both"/>
        <w:rPr>
          <w:rFonts w:ascii="Arial" w:hAnsi="Arial" w:cs="Arial"/>
        </w:rPr>
      </w:pPr>
      <w:r w:rsidRPr="00B06911">
        <w:rPr>
          <w:rFonts w:ascii="Arial" w:hAnsi="Arial" w:cs="Arial"/>
        </w:rPr>
        <w:t>Cells were routinely cultivated in Dulbecco’s Modified Eagle Medium: Nutrient Mixture F-12 (DMEM/F-12, in house) medium, supplemented with 10% (v/v) heat-inactivated fetal bovine serum (FBS, Gibco 12483), penicillin-streptomycin (1%; Gibco 15140), 2-[4-(2-hydroxyethyl)piperazin-1-yl]ethanesulfonic acid (HEPES, 10mM; Gibco 15630), and L-glutamine (2 mM; Gibco 25030) at 37ºC and 5% CO</w:t>
      </w:r>
      <w:r w:rsidRPr="00B06911">
        <w:rPr>
          <w:rFonts w:ascii="Arial" w:hAnsi="Arial" w:cs="Arial"/>
          <w:vertAlign w:val="subscript"/>
        </w:rPr>
        <w:t>2</w:t>
      </w:r>
      <w:r w:rsidRPr="00B06911">
        <w:rPr>
          <w:rFonts w:ascii="Arial" w:hAnsi="Arial" w:cs="Arial"/>
        </w:rPr>
        <w:t xml:space="preserve"> in a humidified incubator. For the uptake studies, cells were seeded in 12-well plates at a density </w:t>
      </w:r>
      <w:proofErr w:type="gramStart"/>
      <w:r w:rsidRPr="00B06911">
        <w:rPr>
          <w:rFonts w:ascii="Arial" w:hAnsi="Arial" w:cs="Arial"/>
        </w:rPr>
        <w:t>of 400,000 cells/mL</w:t>
      </w:r>
      <w:proofErr w:type="gramEnd"/>
      <w:r w:rsidRPr="00B06911">
        <w:rPr>
          <w:rFonts w:ascii="Arial" w:hAnsi="Arial" w:cs="Arial"/>
        </w:rPr>
        <w:t xml:space="preserve"> and grown to 90-95% confluence.</w:t>
      </w:r>
    </w:p>
    <w:p w:rsidR="008569E9" w:rsidRPr="00B06911" w:rsidRDefault="008569E9" w:rsidP="00B06911">
      <w:pPr>
        <w:spacing w:line="360" w:lineRule="auto"/>
        <w:jc w:val="both"/>
        <w:rPr>
          <w:rFonts w:ascii="Arial" w:hAnsi="Arial" w:cs="Arial"/>
        </w:rPr>
      </w:pPr>
    </w:p>
    <w:p w:rsidR="008569E9" w:rsidRPr="00B06911" w:rsidRDefault="00B06911" w:rsidP="00B06911">
      <w:pPr>
        <w:spacing w:line="360" w:lineRule="auto"/>
        <w:jc w:val="both"/>
        <w:rPr>
          <w:rFonts w:ascii="Arial" w:hAnsi="Arial" w:cs="Arial"/>
          <w:b/>
        </w:rPr>
      </w:pPr>
      <w:r w:rsidRPr="00B06911">
        <w:rPr>
          <w:rFonts w:ascii="Arial" w:hAnsi="Arial" w:cs="Arial"/>
          <w:b/>
        </w:rPr>
        <w:t>Preclinical</w:t>
      </w:r>
      <w:r w:rsidR="00EA3BB2" w:rsidRPr="00B06911">
        <w:rPr>
          <w:rFonts w:ascii="Arial" w:hAnsi="Arial" w:cs="Arial"/>
          <w:b/>
        </w:rPr>
        <w:t xml:space="preserve"> </w:t>
      </w:r>
      <w:r w:rsidR="008569E9" w:rsidRPr="00B06911">
        <w:rPr>
          <w:rFonts w:ascii="Arial" w:hAnsi="Arial" w:cs="Arial"/>
          <w:b/>
        </w:rPr>
        <w:t>PET imaging</w:t>
      </w:r>
    </w:p>
    <w:p w:rsidR="008569E9" w:rsidRPr="00B06911" w:rsidRDefault="00B06911" w:rsidP="00B06911">
      <w:pPr>
        <w:spacing w:line="360" w:lineRule="auto"/>
        <w:jc w:val="both"/>
        <w:rPr>
          <w:rFonts w:ascii="Arial" w:hAnsi="Arial" w:cs="Arial"/>
        </w:rPr>
      </w:pPr>
      <w:r w:rsidRPr="00B06911">
        <w:rPr>
          <w:rFonts w:ascii="Arial" w:hAnsi="Arial" w:cs="Arial"/>
          <w:lang w:eastAsia="de-DE"/>
        </w:rPr>
        <w:t xml:space="preserve">All animal experiments were carried out in accordance with the guidelines of the Canadian Council on Animal Care (CCAC) and approved by the local animal care committee (Cross Cancer Institute, </w:t>
      </w:r>
      <w:smartTag w:uri="urn:schemas-microsoft-com:office:smarttags" w:element="place">
        <w:smartTag w:uri="urn:schemas-microsoft-com:office:smarttags" w:element="PlaceType">
          <w:r w:rsidRPr="00B06911">
            <w:rPr>
              <w:rFonts w:ascii="Arial" w:hAnsi="Arial" w:cs="Arial"/>
              <w:lang w:eastAsia="de-DE"/>
            </w:rPr>
            <w:t>University</w:t>
          </w:r>
        </w:smartTag>
        <w:r w:rsidRPr="00B06911">
          <w:rPr>
            <w:rFonts w:ascii="Arial" w:hAnsi="Arial" w:cs="Arial"/>
            <w:lang w:eastAsia="de-DE"/>
          </w:rPr>
          <w:t xml:space="preserve"> of </w:t>
        </w:r>
        <w:smartTag w:uri="urn:schemas-microsoft-com:office:smarttags" w:element="PlaceName">
          <w:r w:rsidRPr="00B06911">
            <w:rPr>
              <w:rFonts w:ascii="Arial" w:hAnsi="Arial" w:cs="Arial"/>
              <w:lang w:eastAsia="de-DE"/>
            </w:rPr>
            <w:t>Alberta</w:t>
          </w:r>
        </w:smartTag>
      </w:smartTag>
      <w:r w:rsidRPr="00B06911">
        <w:rPr>
          <w:rFonts w:ascii="Arial" w:hAnsi="Arial" w:cs="Arial"/>
          <w:lang w:eastAsia="de-DE"/>
        </w:rPr>
        <w:t>).</w:t>
      </w:r>
    </w:p>
    <w:p w:rsidR="002D4DB5" w:rsidRDefault="008569E9" w:rsidP="00B06911">
      <w:pPr>
        <w:spacing w:line="360" w:lineRule="auto"/>
        <w:jc w:val="both"/>
        <w:rPr>
          <w:rFonts w:ascii="Arial" w:hAnsi="Arial" w:cs="Arial"/>
          <w:lang w:eastAsia="de-DE"/>
        </w:rPr>
      </w:pPr>
      <w:r w:rsidRPr="00B06911">
        <w:rPr>
          <w:rFonts w:ascii="Arial" w:hAnsi="Arial" w:cs="Arial"/>
          <w:lang w:eastAsia="de-DE"/>
        </w:rPr>
        <w:t>A transmission scan for attenuation correction was not acquired. The radioactivity of the injection solution in a 0.5 </w:t>
      </w:r>
      <w:r w:rsidR="0036494D" w:rsidRPr="00B06911">
        <w:rPr>
          <w:rFonts w:ascii="Arial" w:hAnsi="Arial" w:cs="Arial"/>
          <w:lang w:eastAsia="de-DE"/>
        </w:rPr>
        <w:t>m</w:t>
      </w:r>
      <w:r w:rsidR="0036494D">
        <w:rPr>
          <w:rFonts w:ascii="Arial" w:hAnsi="Arial" w:cs="Arial"/>
          <w:lang w:eastAsia="de-DE"/>
        </w:rPr>
        <w:t>L</w:t>
      </w:r>
      <w:r w:rsidR="0036494D" w:rsidRPr="00B06911">
        <w:rPr>
          <w:rFonts w:ascii="Arial" w:hAnsi="Arial" w:cs="Arial"/>
          <w:lang w:eastAsia="de-DE"/>
        </w:rPr>
        <w:t xml:space="preserve"> </w:t>
      </w:r>
      <w:r w:rsidRPr="00B06911">
        <w:rPr>
          <w:rFonts w:ascii="Arial" w:hAnsi="Arial" w:cs="Arial"/>
          <w:lang w:eastAsia="de-DE"/>
        </w:rPr>
        <w:t>syringe was determined with a dose calibrator (Atomlab</w:t>
      </w:r>
      <w:r w:rsidRPr="00B06911">
        <w:rPr>
          <w:rFonts w:ascii="Arial" w:hAnsi="Arial" w:cs="Arial"/>
          <w:vertAlign w:val="superscript"/>
          <w:lang w:eastAsia="de-DE"/>
        </w:rPr>
        <w:t>TM</w:t>
      </w:r>
      <w:r w:rsidRPr="00B06911">
        <w:rPr>
          <w:rFonts w:ascii="Arial" w:hAnsi="Arial" w:cs="Arial"/>
          <w:lang w:eastAsia="de-DE"/>
        </w:rPr>
        <w:t xml:space="preserve"> 300, Biodex Medical Systems, </w:t>
      </w:r>
      <w:proofErr w:type="gramStart"/>
      <w:smartTag w:uri="urn:schemas-microsoft-com:office:smarttags" w:element="place">
        <w:smartTag w:uri="urn:schemas-microsoft-com:office:smarttags" w:element="City">
          <w:r w:rsidRPr="00B06911">
            <w:rPr>
              <w:rFonts w:ascii="Arial" w:hAnsi="Arial" w:cs="Arial"/>
              <w:lang w:eastAsia="de-DE"/>
            </w:rPr>
            <w:t>New</w:t>
          </w:r>
          <w:proofErr w:type="gramEnd"/>
          <w:r w:rsidRPr="00B06911">
            <w:rPr>
              <w:rFonts w:ascii="Arial" w:hAnsi="Arial" w:cs="Arial"/>
              <w:lang w:eastAsia="de-DE"/>
            </w:rPr>
            <w:t xml:space="preserve"> York</w:t>
          </w:r>
        </w:smartTag>
        <w:r w:rsidRPr="00B06911">
          <w:rPr>
            <w:rFonts w:ascii="Arial" w:hAnsi="Arial" w:cs="Arial"/>
            <w:lang w:eastAsia="de-DE"/>
          </w:rPr>
          <w:t xml:space="preserve">, </w:t>
        </w:r>
        <w:smartTag w:uri="urn:schemas-microsoft-com:office:smarttags" w:element="country-region">
          <w:r w:rsidRPr="00B06911">
            <w:rPr>
              <w:rFonts w:ascii="Arial" w:hAnsi="Arial" w:cs="Arial"/>
              <w:lang w:eastAsia="de-DE"/>
            </w:rPr>
            <w:t>U.S.A.</w:t>
          </w:r>
        </w:smartTag>
      </w:smartTag>
      <w:r w:rsidRPr="00B06911">
        <w:rPr>
          <w:rFonts w:ascii="Arial" w:hAnsi="Arial" w:cs="Arial"/>
          <w:lang w:eastAsia="de-DE"/>
        </w:rPr>
        <w:t xml:space="preserve">). After the PET emission scan was started the radioactivity was injected with a delay of approximately 15 s. Data acquisition continued for 60 min in 3D list mode. The dynamic list mode data were sorted into sinograms with up to </w:t>
      </w:r>
      <w:r w:rsidR="00F71A48">
        <w:rPr>
          <w:rFonts w:ascii="Arial" w:hAnsi="Arial" w:cs="Arial"/>
          <w:lang w:eastAsia="de-DE"/>
        </w:rPr>
        <w:t>54</w:t>
      </w:r>
      <w:r w:rsidRPr="00B06911">
        <w:rPr>
          <w:rFonts w:ascii="Arial" w:hAnsi="Arial" w:cs="Arial"/>
          <w:lang w:eastAsia="de-DE"/>
        </w:rPr>
        <w:t xml:space="preserve"> time frames (10x2, 8x5, 6x10, 6x20, 8x60, 10x120, </w:t>
      </w:r>
      <w:r w:rsidR="0036494D">
        <w:rPr>
          <w:rFonts w:ascii="Arial" w:hAnsi="Arial" w:cs="Arial"/>
          <w:lang w:eastAsia="de-DE"/>
        </w:rPr>
        <w:t>6</w:t>
      </w:r>
      <w:r w:rsidR="0036494D" w:rsidRPr="00B06911">
        <w:rPr>
          <w:rFonts w:ascii="Arial" w:hAnsi="Arial" w:cs="Arial"/>
          <w:lang w:eastAsia="de-DE"/>
        </w:rPr>
        <w:t>x300</w:t>
      </w:r>
      <w:r w:rsidR="0036494D">
        <w:rPr>
          <w:rFonts w:ascii="Arial" w:hAnsi="Arial" w:cs="Arial"/>
          <w:lang w:eastAsia="de-DE"/>
        </w:rPr>
        <w:t> </w:t>
      </w:r>
      <w:r w:rsidRPr="00B06911">
        <w:rPr>
          <w:rFonts w:ascii="Arial" w:hAnsi="Arial" w:cs="Arial"/>
          <w:lang w:eastAsia="de-DE"/>
        </w:rPr>
        <w:t xml:space="preserve">s). The frames were reconstructed using maximum a posteriori (MAP) reconstruction modes. The pixel size was 0.085x0.085x0.12 cm, and the resolution in the center field of view was 1.8 mm. Correction for partial volume effects was not performed. The image files were further processed using the ROVER v2.0.51 software (ABX GmbH, </w:t>
      </w:r>
      <w:smartTag w:uri="urn:schemas-microsoft-com:office:smarttags" w:element="place">
        <w:smartTag w:uri="urn:schemas-microsoft-com:office:smarttags" w:element="City">
          <w:r w:rsidRPr="00B06911">
            <w:rPr>
              <w:rFonts w:ascii="Arial" w:hAnsi="Arial" w:cs="Arial"/>
              <w:lang w:eastAsia="de-DE"/>
            </w:rPr>
            <w:t>Radeberg</w:t>
          </w:r>
        </w:smartTag>
        <w:r w:rsidRPr="00B06911">
          <w:rPr>
            <w:rFonts w:ascii="Arial" w:hAnsi="Arial" w:cs="Arial"/>
            <w:lang w:eastAsia="de-DE"/>
          </w:rPr>
          <w:t xml:space="preserve">, </w:t>
        </w:r>
        <w:smartTag w:uri="urn:schemas-microsoft-com:office:smarttags" w:element="country-region">
          <w:r w:rsidRPr="00B06911">
            <w:rPr>
              <w:rFonts w:ascii="Arial" w:hAnsi="Arial" w:cs="Arial"/>
              <w:lang w:eastAsia="de-DE"/>
            </w:rPr>
            <w:t>Germany</w:t>
          </w:r>
        </w:smartTag>
      </w:smartTag>
      <w:r w:rsidRPr="00B06911">
        <w:rPr>
          <w:rFonts w:ascii="Arial" w:hAnsi="Arial" w:cs="Arial"/>
          <w:lang w:eastAsia="de-DE"/>
        </w:rPr>
        <w:t xml:space="preserve">). Masks defining 3D regions of interest (ROI) were set and the ROIs were defined by thresholding. </w:t>
      </w:r>
    </w:p>
    <w:p w:rsidR="008569E9" w:rsidRPr="00B06911" w:rsidRDefault="008569E9" w:rsidP="00B06911">
      <w:pPr>
        <w:spacing w:line="360" w:lineRule="auto"/>
        <w:jc w:val="both"/>
        <w:rPr>
          <w:rFonts w:ascii="Arial" w:hAnsi="Arial" w:cs="Arial"/>
          <w:lang w:eastAsia="de-DE"/>
        </w:rPr>
      </w:pPr>
      <w:r w:rsidRPr="00B06911">
        <w:rPr>
          <w:rFonts w:ascii="Arial" w:hAnsi="Arial" w:cs="Arial"/>
          <w:lang w:eastAsia="de-DE"/>
        </w:rPr>
        <w:t>ROIs covered all visible tumor mass of the subcutaneous tumors, and the thresholds were defined by 50% of the maximum radioactivity uptake level for HCA-7 tumor in each animal.</w:t>
      </w:r>
    </w:p>
    <w:p w:rsidR="008569E9" w:rsidRPr="00B06911" w:rsidRDefault="008569E9" w:rsidP="00B06911">
      <w:pPr>
        <w:spacing w:line="360" w:lineRule="auto"/>
        <w:jc w:val="both"/>
        <w:rPr>
          <w:rFonts w:ascii="Arial" w:hAnsi="Arial" w:cs="Arial"/>
          <w:lang w:eastAsia="de-DE"/>
        </w:rPr>
      </w:pPr>
    </w:p>
    <w:p w:rsidR="008569E9" w:rsidRPr="00B06911" w:rsidRDefault="008569E9" w:rsidP="00B06911">
      <w:pPr>
        <w:spacing w:line="360" w:lineRule="auto"/>
        <w:jc w:val="both"/>
        <w:rPr>
          <w:rFonts w:ascii="Arial" w:hAnsi="Arial" w:cs="Arial"/>
          <w:b/>
        </w:rPr>
      </w:pPr>
      <w:r w:rsidRPr="00B06911">
        <w:rPr>
          <w:rFonts w:ascii="Arial" w:hAnsi="Arial" w:cs="Arial"/>
          <w:b/>
        </w:rPr>
        <w:t>Protein Analysis</w:t>
      </w:r>
    </w:p>
    <w:p w:rsidR="008569E9" w:rsidRPr="00B06911" w:rsidRDefault="008569E9" w:rsidP="00B06911">
      <w:pPr>
        <w:tabs>
          <w:tab w:val="left" w:pos="2160"/>
          <w:tab w:val="left" w:pos="4320"/>
          <w:tab w:val="left" w:pos="6480"/>
        </w:tabs>
        <w:spacing w:line="360" w:lineRule="auto"/>
        <w:jc w:val="both"/>
        <w:rPr>
          <w:rFonts w:ascii="Arial" w:hAnsi="Arial" w:cs="Arial"/>
        </w:rPr>
      </w:pPr>
      <w:r w:rsidRPr="00B06911">
        <w:rPr>
          <w:rFonts w:ascii="Arial" w:hAnsi="Arial" w:cs="Arial"/>
        </w:rPr>
        <w:t xml:space="preserve">50 µg of protein was loaded and run for 120V for 1 hour on </w:t>
      </w:r>
      <w:proofErr w:type="spellStart"/>
      <w:r w:rsidRPr="00B06911">
        <w:rPr>
          <w:rFonts w:ascii="Arial" w:hAnsi="Arial" w:cs="Arial"/>
        </w:rPr>
        <w:t>IDGel</w:t>
      </w:r>
      <w:proofErr w:type="spellEnd"/>
      <w:r w:rsidRPr="00B06911">
        <w:rPr>
          <w:rFonts w:ascii="Arial" w:hAnsi="Arial" w:cs="Arial"/>
        </w:rPr>
        <w:t xml:space="preserve"> (</w:t>
      </w:r>
      <w:proofErr w:type="spellStart"/>
      <w:r w:rsidRPr="00B06911">
        <w:rPr>
          <w:rFonts w:ascii="Arial" w:hAnsi="Arial" w:cs="Arial"/>
        </w:rPr>
        <w:t>IR121s</w:t>
      </w:r>
      <w:proofErr w:type="spellEnd"/>
      <w:r w:rsidRPr="00B06911">
        <w:rPr>
          <w:rFonts w:ascii="Arial" w:hAnsi="Arial" w:cs="Arial"/>
        </w:rPr>
        <w:t xml:space="preserve">). Transfer from the SDS-PAGE to membrane was carried out at 4 ºC overnight at 35V. The membrane was then washed in PBS once for 5 minutes before blocking in 5% skim milk + 0.1% Tween-20 + PBS for 1 hour at room temperature (rt). The membrane was washed once with PBST (PBS+0.1%Tween-20) for 5 minutes, followed by incubation with the COX-2 primary antibody (1:500; Santa Cruz sc-70879 mouse monoclonal) or COX-1 primary antibody and </w:t>
      </w:r>
      <w:r w:rsidRPr="00B06911">
        <w:rPr>
          <w:rFonts w:ascii="Arial" w:hAnsi="Arial" w:cs="Arial"/>
          <w:color w:val="000000"/>
        </w:rPr>
        <w:t>β-actin primary antibody (1:1000; Sigma A5060 rabbit monoclonal) f</w:t>
      </w:r>
      <w:r w:rsidRPr="00B06911">
        <w:rPr>
          <w:rFonts w:ascii="Arial" w:hAnsi="Arial" w:cs="Arial"/>
        </w:rPr>
        <w:t xml:space="preserve">or 1 hour at rt. After two more washes with PBST for 5 minutes the membrane was incubated with the COX-2 secondary antibody (1:1500; </w:t>
      </w:r>
      <w:smartTag w:uri="urn:schemas-microsoft-com:office:smarttags" w:element="place">
        <w:smartTag w:uri="urn:schemas-microsoft-com:office:smarttags" w:element="City">
          <w:r w:rsidRPr="00B06911">
            <w:rPr>
              <w:rFonts w:ascii="Arial" w:hAnsi="Arial" w:cs="Arial"/>
            </w:rPr>
            <w:t>Santa Cruz</w:t>
          </w:r>
        </w:smartTag>
      </w:smartTag>
      <w:r w:rsidRPr="00B06911">
        <w:rPr>
          <w:rFonts w:ascii="Arial" w:hAnsi="Arial" w:cs="Arial"/>
        </w:rPr>
        <w:t xml:space="preserve"> sc-2005 goat anti mouse) or COX-1 secondary antibody and </w:t>
      </w:r>
      <w:r w:rsidRPr="00B06911">
        <w:rPr>
          <w:rFonts w:ascii="Arial" w:hAnsi="Arial" w:cs="Arial"/>
          <w:color w:val="000000"/>
        </w:rPr>
        <w:t xml:space="preserve">β-actin secondary antibody (1:10000; Sigma A0545 goat anti rabbit) </w:t>
      </w:r>
      <w:r w:rsidRPr="00B06911">
        <w:rPr>
          <w:rFonts w:ascii="Arial" w:hAnsi="Arial" w:cs="Arial"/>
        </w:rPr>
        <w:t>for 1 hour at r</w:t>
      </w:r>
      <w:r w:rsidR="00DC32CF">
        <w:rPr>
          <w:rFonts w:ascii="Arial" w:hAnsi="Arial" w:cs="Arial"/>
        </w:rPr>
        <w:t>oom temperature</w:t>
      </w:r>
      <w:r w:rsidRPr="00B06911">
        <w:rPr>
          <w:rFonts w:ascii="Arial" w:hAnsi="Arial" w:cs="Arial"/>
        </w:rPr>
        <w:t>. The membrane was washed with PBST 4 times for 5 minutes each, followed by one wash with PBS for 5 minutes. The membrane was incubated with a 1:1 mixture of substrates from Pierce ECL Western Blotting Substrate (Thermo Scientific 32209) for 1 min before gently rinsing with water.</w:t>
      </w:r>
    </w:p>
    <w:sectPr w:rsidR="008569E9" w:rsidRPr="00B06911" w:rsidSect="00B06911">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D7E" w:rsidRDefault="00B23D7E">
      <w:r>
        <w:separator/>
      </w:r>
    </w:p>
  </w:endnote>
  <w:endnote w:type="continuationSeparator" w:id="0">
    <w:p w:rsidR="00B23D7E" w:rsidRDefault="00B23D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B5" w:rsidRDefault="00F040C2" w:rsidP="0082761A">
    <w:pPr>
      <w:pStyle w:val="Footer"/>
      <w:framePr w:wrap="around" w:vAnchor="text" w:hAnchor="margin" w:xAlign="center" w:y="1"/>
      <w:rPr>
        <w:rStyle w:val="PageNumber"/>
      </w:rPr>
    </w:pPr>
    <w:r>
      <w:rPr>
        <w:rStyle w:val="PageNumber"/>
      </w:rPr>
      <w:fldChar w:fldCharType="begin"/>
    </w:r>
    <w:r w:rsidR="002D4DB5">
      <w:rPr>
        <w:rStyle w:val="PageNumber"/>
      </w:rPr>
      <w:instrText xml:space="preserve">PAGE  </w:instrText>
    </w:r>
    <w:r>
      <w:rPr>
        <w:rStyle w:val="PageNumber"/>
      </w:rPr>
      <w:fldChar w:fldCharType="end"/>
    </w:r>
  </w:p>
  <w:p w:rsidR="002D4DB5" w:rsidRDefault="002D4D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B5" w:rsidRPr="0082761A" w:rsidRDefault="002D4DB5" w:rsidP="0082761A">
    <w:pPr>
      <w:pStyle w:val="Footer"/>
      <w:framePr w:wrap="around" w:vAnchor="text" w:hAnchor="margin" w:xAlign="center" w:y="1"/>
      <w:rPr>
        <w:rStyle w:val="PageNumber"/>
        <w:rFonts w:ascii="Arial" w:hAnsi="Arial" w:cs="Arial"/>
      </w:rPr>
    </w:pPr>
    <w:r w:rsidRPr="0082761A">
      <w:rPr>
        <w:rStyle w:val="PageNumber"/>
        <w:rFonts w:ascii="Arial" w:hAnsi="Arial" w:cs="Arial"/>
      </w:rPr>
      <w:t>S</w:t>
    </w:r>
    <w:r w:rsidR="00F040C2" w:rsidRPr="0082761A">
      <w:rPr>
        <w:rStyle w:val="PageNumber"/>
        <w:rFonts w:ascii="Arial" w:hAnsi="Arial" w:cs="Arial"/>
      </w:rPr>
      <w:fldChar w:fldCharType="begin"/>
    </w:r>
    <w:r w:rsidRPr="0082761A">
      <w:rPr>
        <w:rStyle w:val="PageNumber"/>
        <w:rFonts w:ascii="Arial" w:hAnsi="Arial" w:cs="Arial"/>
      </w:rPr>
      <w:instrText xml:space="preserve">PAGE  </w:instrText>
    </w:r>
    <w:r w:rsidR="00F040C2" w:rsidRPr="0082761A">
      <w:rPr>
        <w:rStyle w:val="PageNumber"/>
        <w:rFonts w:ascii="Arial" w:hAnsi="Arial" w:cs="Arial"/>
      </w:rPr>
      <w:fldChar w:fldCharType="separate"/>
    </w:r>
    <w:r w:rsidR="001445F3">
      <w:rPr>
        <w:rStyle w:val="PageNumber"/>
        <w:rFonts w:ascii="Arial" w:hAnsi="Arial" w:cs="Arial"/>
        <w:noProof/>
      </w:rPr>
      <w:t>3</w:t>
    </w:r>
    <w:r w:rsidR="00F040C2" w:rsidRPr="0082761A">
      <w:rPr>
        <w:rStyle w:val="PageNumber"/>
        <w:rFonts w:ascii="Arial" w:hAnsi="Arial" w:cs="Arial"/>
      </w:rPr>
      <w:fldChar w:fldCharType="end"/>
    </w:r>
  </w:p>
  <w:p w:rsidR="002D4DB5" w:rsidRDefault="002D4D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D7E" w:rsidRDefault="00B23D7E">
      <w:r>
        <w:separator/>
      </w:r>
    </w:p>
  </w:footnote>
  <w:footnote w:type="continuationSeparator" w:id="0">
    <w:p w:rsidR="00B23D7E" w:rsidRDefault="00B23D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trackRevisions/>
  <w:defaultTabStop w:val="720"/>
  <w:characterSpacingControl w:val="doNotCompress"/>
  <w:footnotePr>
    <w:footnote w:id="-1"/>
    <w:footnote w:id="0"/>
  </w:footnotePr>
  <w:endnotePr>
    <w:endnote w:id="-1"/>
    <w:endnote w:id="0"/>
  </w:endnotePr>
  <w:compat/>
  <w:rsids>
    <w:rsidRoot w:val="008569E9"/>
    <w:rsid w:val="0000263C"/>
    <w:rsid w:val="000172DB"/>
    <w:rsid w:val="0003262D"/>
    <w:rsid w:val="000D3B3B"/>
    <w:rsid w:val="001445F3"/>
    <w:rsid w:val="002C1728"/>
    <w:rsid w:val="002D4DB5"/>
    <w:rsid w:val="00314BD0"/>
    <w:rsid w:val="0036494D"/>
    <w:rsid w:val="004F5735"/>
    <w:rsid w:val="0056414D"/>
    <w:rsid w:val="006F6D10"/>
    <w:rsid w:val="00707B72"/>
    <w:rsid w:val="00730A8E"/>
    <w:rsid w:val="00792797"/>
    <w:rsid w:val="0082761A"/>
    <w:rsid w:val="008536C7"/>
    <w:rsid w:val="008569E9"/>
    <w:rsid w:val="008C0CE5"/>
    <w:rsid w:val="009922D7"/>
    <w:rsid w:val="00AF62CF"/>
    <w:rsid w:val="00B06911"/>
    <w:rsid w:val="00B23D7E"/>
    <w:rsid w:val="00BD4CE5"/>
    <w:rsid w:val="00C70E5F"/>
    <w:rsid w:val="00DC32CF"/>
    <w:rsid w:val="00EA3BB2"/>
    <w:rsid w:val="00EA5688"/>
    <w:rsid w:val="00F040C2"/>
    <w:rsid w:val="00F71A48"/>
    <w:rsid w:val="00FB41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40C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2761A"/>
    <w:pPr>
      <w:tabs>
        <w:tab w:val="center" w:pos="4320"/>
        <w:tab w:val="right" w:pos="8640"/>
      </w:tabs>
    </w:pPr>
  </w:style>
  <w:style w:type="character" w:styleId="PageNumber">
    <w:name w:val="page number"/>
    <w:basedOn w:val="DefaultParagraphFont"/>
    <w:rsid w:val="0082761A"/>
  </w:style>
  <w:style w:type="paragraph" w:styleId="Header">
    <w:name w:val="header"/>
    <w:basedOn w:val="Normal"/>
    <w:rsid w:val="0082761A"/>
    <w:pPr>
      <w:tabs>
        <w:tab w:val="center" w:pos="4320"/>
        <w:tab w:val="right" w:pos="8640"/>
      </w:tabs>
    </w:pPr>
  </w:style>
  <w:style w:type="paragraph" w:styleId="BalloonText">
    <w:name w:val="Balloon Text"/>
    <w:basedOn w:val="Normal"/>
    <w:semiHidden/>
    <w:rsid w:val="003649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2761A"/>
    <w:pPr>
      <w:tabs>
        <w:tab w:val="center" w:pos="4320"/>
        <w:tab w:val="right" w:pos="8640"/>
      </w:tabs>
    </w:pPr>
  </w:style>
  <w:style w:type="character" w:styleId="PageNumber">
    <w:name w:val="page number"/>
    <w:basedOn w:val="DefaultParagraphFont"/>
    <w:rsid w:val="0082761A"/>
  </w:style>
  <w:style w:type="paragraph" w:styleId="Header">
    <w:name w:val="header"/>
    <w:basedOn w:val="Normal"/>
    <w:rsid w:val="0082761A"/>
    <w:pPr>
      <w:tabs>
        <w:tab w:val="center" w:pos="4320"/>
        <w:tab w:val="right" w:pos="8640"/>
      </w:tabs>
    </w:pPr>
  </w:style>
  <w:style w:type="paragraph" w:styleId="BalloonText">
    <w:name w:val="Balloon Text"/>
    <w:basedOn w:val="Normal"/>
    <w:semiHidden/>
    <w:rsid w:val="003649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Alberta Cancer Board</Company>
  <LinksUpToDate>false</LinksUpToDate>
  <CharactersWithSpaces>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creator>oletietz</dc:creator>
  <cp:lastModifiedBy>ddagle</cp:lastModifiedBy>
  <cp:revision>3</cp:revision>
  <cp:lastPrinted>2015-07-17T21:11:00Z</cp:lastPrinted>
  <dcterms:created xsi:type="dcterms:W3CDTF">2016-04-05T17:57:00Z</dcterms:created>
  <dcterms:modified xsi:type="dcterms:W3CDTF">2016-04-19T13:50:00Z</dcterms:modified>
</cp:coreProperties>
</file>