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850" w:rsidRDefault="00B31AE0" w:rsidP="006C0850">
      <w:pPr>
        <w:rPr>
          <w:i/>
          <w:noProof/>
        </w:rPr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 wp14:anchorId="30768E16" wp14:editId="4F35ABB9">
            <wp:simplePos x="0" y="0"/>
            <wp:positionH relativeFrom="column">
              <wp:posOffset>128905</wp:posOffset>
            </wp:positionH>
            <wp:positionV relativeFrom="paragraph">
              <wp:posOffset>88900</wp:posOffset>
            </wp:positionV>
            <wp:extent cx="5381625" cy="9203055"/>
            <wp:effectExtent l="0" t="0" r="3175" b="4445"/>
            <wp:wrapTight wrapText="bothSides">
              <wp:wrapPolygon edited="0">
                <wp:start x="0" y="0"/>
                <wp:lineTo x="0" y="21581"/>
                <wp:lineTo x="21562" y="21581"/>
                <wp:lineTo x="21562" y="0"/>
                <wp:lineTo x="0" y="0"/>
              </wp:wrapPolygon>
            </wp:wrapTight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9022018_Suppl_figure_4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920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AE0" w:rsidRDefault="00B31AE0" w:rsidP="006C0850">
      <w:pPr>
        <w:rPr>
          <w:i/>
          <w:noProof/>
        </w:rPr>
      </w:pPr>
    </w:p>
    <w:p w:rsidR="00B31AE0" w:rsidRDefault="00B31AE0" w:rsidP="006C0850">
      <w:pPr>
        <w:rPr>
          <w:i/>
          <w:noProof/>
        </w:rPr>
      </w:pPr>
    </w:p>
    <w:p w:rsidR="00B31AE0" w:rsidRPr="00751F5E" w:rsidRDefault="00B31AE0" w:rsidP="006C0850">
      <w:pPr>
        <w:rPr>
          <w:i/>
        </w:rPr>
      </w:pPr>
    </w:p>
    <w:p w:rsidR="006C0850" w:rsidRPr="007837D2" w:rsidRDefault="006C0850" w:rsidP="006C0850">
      <w:pPr>
        <w:rPr>
          <w:i/>
        </w:rPr>
      </w:pPr>
      <w:bookmarkStart w:id="0" w:name="_GoBack"/>
      <w:bookmarkEnd w:id="0"/>
      <w:r>
        <w:rPr>
          <w:b/>
        </w:rPr>
        <w:lastRenderedPageBreak/>
        <w:t>Fig</w:t>
      </w:r>
      <w:r w:rsidR="00BA2381">
        <w:rPr>
          <w:b/>
        </w:rPr>
        <w:t>ure</w:t>
      </w:r>
      <w:r>
        <w:rPr>
          <w:b/>
        </w:rPr>
        <w:t xml:space="preserve"> </w:t>
      </w:r>
      <w:r w:rsidR="00BA2381">
        <w:rPr>
          <w:b/>
        </w:rPr>
        <w:t>S</w:t>
      </w:r>
      <w:r>
        <w:rPr>
          <w:b/>
        </w:rPr>
        <w:t>4</w:t>
      </w:r>
      <w:r w:rsidRPr="007132B4">
        <w:rPr>
          <w:b/>
        </w:rPr>
        <w:t xml:space="preserve"> </w:t>
      </w:r>
      <w:r w:rsidRPr="00EC73D2">
        <w:t>Kaplan-Meier overall survival estimates stratified by LDH levels and PET parameters.</w:t>
      </w:r>
      <w:r w:rsidRPr="00267595">
        <w:t xml:space="preserve"> Following baseline </w:t>
      </w:r>
      <w:r w:rsidRPr="00267595">
        <w:rPr>
          <w:vertAlign w:val="superscript"/>
        </w:rPr>
        <w:t>18</w:t>
      </w:r>
      <w:r w:rsidRPr="00267595">
        <w:t xml:space="preserve">F-FDG PET/CT scan, 30 patients (46.9%) started with immunotherapy, 20 patients (31.3%) started with </w:t>
      </w:r>
      <w:proofErr w:type="gramStart"/>
      <w:r w:rsidRPr="00267595">
        <w:t>BRAF(</w:t>
      </w:r>
      <w:proofErr w:type="gramEnd"/>
      <w:r w:rsidRPr="00267595">
        <w:t xml:space="preserve">/MEK) </w:t>
      </w:r>
      <w:r w:rsidRPr="006618A7">
        <w:t xml:space="preserve">inhibition, and </w:t>
      </w:r>
      <w:r>
        <w:t>five</w:t>
      </w:r>
      <w:r w:rsidRPr="006618A7">
        <w:t xml:space="preserve"> patients (7.8%) commenced </w:t>
      </w:r>
      <w:proofErr w:type="spellStart"/>
      <w:r w:rsidRPr="006618A7">
        <w:t>dacarbazine</w:t>
      </w:r>
      <w:proofErr w:type="spellEnd"/>
      <w:r w:rsidRPr="006618A7">
        <w:t xml:space="preserve"> chemotherapy. </w:t>
      </w:r>
      <w:r>
        <w:t>Nine</w:t>
      </w:r>
      <w:r w:rsidRPr="006618A7">
        <w:t xml:space="preserve"> patients (14.1%) did not receive any systemic treatment. 21 of the included 64 patients (32.8%) were still alive at time of analysis (17.9 months after the last included baseline PET/CT scan). Curves display overall survival of all patients (</w:t>
      </w:r>
      <w:r w:rsidRPr="00384608">
        <w:rPr>
          <w:i/>
        </w:rPr>
        <w:t xml:space="preserve">n </w:t>
      </w:r>
      <w:r w:rsidRPr="00384608">
        <w:t>= 64) stratified by normal vs. elevated</w:t>
      </w:r>
      <w:r w:rsidRPr="00FD00BD">
        <w:t xml:space="preserve"> (i.e. &gt;250 U/l) LDH levels and </w:t>
      </w:r>
      <w:r w:rsidRPr="007E6FD7">
        <w:t xml:space="preserve">patient population </w:t>
      </w:r>
      <w:r w:rsidRPr="00DD01CB">
        <w:t xml:space="preserve">median of respectively </w:t>
      </w:r>
      <w:r w:rsidRPr="00BB4374">
        <w:t xml:space="preserve">maximum </w:t>
      </w:r>
      <w:proofErr w:type="spellStart"/>
      <w:r w:rsidRPr="00BB4374">
        <w:t>SUV</w:t>
      </w:r>
      <w:r w:rsidRPr="00BB4374">
        <w:rPr>
          <w:vertAlign w:val="subscript"/>
        </w:rPr>
        <w:t>peak</w:t>
      </w:r>
      <w:proofErr w:type="spellEnd"/>
      <w:r w:rsidRPr="00BB4374">
        <w:t xml:space="preserve"> (</w:t>
      </w:r>
      <w:r w:rsidRPr="00751826">
        <w:t>A</w:t>
      </w:r>
      <w:r w:rsidRPr="0015433F">
        <w:t>), total MATV (</w:t>
      </w:r>
      <w:r w:rsidRPr="00751826">
        <w:t>B</w:t>
      </w:r>
      <w:r w:rsidRPr="0015433F">
        <w:t>) and total TLG (</w:t>
      </w:r>
      <w:r w:rsidRPr="00751826">
        <w:t>C</w:t>
      </w:r>
      <w:r w:rsidRPr="0015433F">
        <w:t>)</w:t>
      </w:r>
      <w:r>
        <w:t xml:space="preserve">. </w:t>
      </w:r>
      <w:r>
        <w:rPr>
          <w:sz w:val="18"/>
        </w:rPr>
        <w:t>LDH = lactate dehydrogenase</w:t>
      </w:r>
    </w:p>
    <w:p w:rsidR="0008502F" w:rsidRDefault="0008502F"/>
    <w:sectPr w:rsidR="00085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C0850"/>
    <w:rsid w:val="0008502F"/>
    <w:rsid w:val="006C0850"/>
    <w:rsid w:val="00A021DA"/>
    <w:rsid w:val="00B31AE0"/>
    <w:rsid w:val="00BA2381"/>
    <w:rsid w:val="00C6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641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MATUBLE</cp:lastModifiedBy>
  <cp:revision>3</cp:revision>
  <dcterms:created xsi:type="dcterms:W3CDTF">2018-11-03T14:08:00Z</dcterms:created>
  <dcterms:modified xsi:type="dcterms:W3CDTF">2018-11-07T06:18:00Z</dcterms:modified>
</cp:coreProperties>
</file>