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1D2" w:rsidRPr="002C11D2" w:rsidRDefault="0005502B" w:rsidP="002C11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bookmarkStart w:id="0" w:name="_GoBack"/>
      <w:bookmarkEnd w:id="0"/>
    </w:p>
    <w:p w:rsidR="002C11D2" w:rsidRPr="002C11D2" w:rsidRDefault="002C11D2" w:rsidP="002C11D2">
      <w:pPr>
        <w:rPr>
          <w:rFonts w:ascii="Times New Roman" w:hAnsi="Times New Roman" w:cs="Times New Roman"/>
          <w:sz w:val="24"/>
          <w:szCs w:val="24"/>
        </w:rPr>
      </w:pPr>
      <w:r w:rsidRPr="002C11D2">
        <w:rPr>
          <w:rFonts w:ascii="Times New Roman" w:eastAsia="Arial Unicode MS" w:hAnsi="Times New Roman" w:cs="Times New Roman"/>
          <w:b/>
          <w:bCs/>
          <w:sz w:val="24"/>
          <w:szCs w:val="24"/>
        </w:rPr>
        <w:t>T</w:t>
      </w:r>
      <w:r w:rsidR="00321512">
        <w:rPr>
          <w:rFonts w:ascii="Times New Roman" w:eastAsia="Arial Unicode MS" w:hAnsi="Times New Roman" w:cs="Times New Roman"/>
          <w:b/>
          <w:bCs/>
          <w:sz w:val="24"/>
          <w:szCs w:val="24"/>
        </w:rPr>
        <w:t>able</w:t>
      </w:r>
      <w:r w:rsidRPr="002C11D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S1</w:t>
      </w:r>
      <w:r w:rsidRPr="002C11D2">
        <w:rPr>
          <w:rFonts w:ascii="Times New Roman" w:eastAsia="Arial Unicode MS" w:hAnsi="Times New Roman" w:cs="Times New Roman"/>
          <w:sz w:val="24"/>
          <w:szCs w:val="24"/>
        </w:rPr>
        <w:t xml:space="preserve"> Summary of Previous Studies</w:t>
      </w:r>
    </w:p>
    <w:tbl>
      <w:tblPr>
        <w:tblStyle w:val="PlainTable5"/>
        <w:tblW w:w="5000" w:type="pct"/>
        <w:tblLook w:val="04A0" w:firstRow="1" w:lastRow="0" w:firstColumn="1" w:lastColumn="0" w:noHBand="0" w:noVBand="1"/>
      </w:tblPr>
      <w:tblGrid>
        <w:gridCol w:w="2486"/>
        <w:gridCol w:w="2319"/>
        <w:gridCol w:w="1985"/>
        <w:gridCol w:w="1959"/>
        <w:gridCol w:w="712"/>
        <w:gridCol w:w="1180"/>
        <w:gridCol w:w="2045"/>
        <w:gridCol w:w="1227"/>
      </w:tblGrid>
      <w:tr w:rsidR="002C11D2" w:rsidRPr="002C11D2" w:rsidTr="00321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Reference</w:t>
            </w:r>
          </w:p>
        </w:tc>
        <w:tc>
          <w:tcPr>
            <w:tcW w:w="154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Parameter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Cut-off value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N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RR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95% CI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P-value</w:t>
            </w:r>
          </w:p>
        </w:tc>
      </w:tr>
      <w:tr w:rsidR="002C11D2" w:rsidRPr="002C11D2" w:rsidTr="0032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 w:val="restar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Byun et al.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MTV (2.0)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Before CTx</w:t>
            </w:r>
          </w:p>
        </w:tc>
        <w:tc>
          <w:tcPr>
            <w:tcW w:w="704" w:type="pc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≤ 105</w:t>
            </w:r>
          </w:p>
        </w:tc>
        <w:tc>
          <w:tcPr>
            <w:tcW w:w="256" w:type="pc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4" w:type="pc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1D2" w:rsidRPr="002C11D2" w:rsidTr="0032151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/>
            <w:tcBorders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3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&gt; 105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3.93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1.55 - 9.92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2C11D2" w:rsidRPr="002C11D2" w:rsidTr="0032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 w:val="restar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Costelloe et al.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SUV</w:t>
            </w:r>
            <w:r w:rsidRPr="002C11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max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Before CTx</w:t>
            </w:r>
          </w:p>
        </w:tc>
        <w:tc>
          <w:tcPr>
            <w:tcW w:w="704" w:type="pc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&lt; 15</w:t>
            </w:r>
          </w:p>
        </w:tc>
        <w:tc>
          <w:tcPr>
            <w:tcW w:w="256" w:type="pc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4" w:type="pc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1D2" w:rsidRPr="002C11D2" w:rsidTr="0032151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33" w:type="pct"/>
            <w:vMerge/>
            <w:shd w:val="clear" w:color="auto" w:fill="F2F2F2" w:themeFill="background1" w:themeFillShade="F2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  <w:vMerge/>
            <w:shd w:val="clear" w:color="auto" w:fill="F2F2F2" w:themeFill="background1" w:themeFillShade="F2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≥ 15</w:t>
            </w:r>
          </w:p>
        </w:tc>
        <w:tc>
          <w:tcPr>
            <w:tcW w:w="256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735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ind w:left="120" w:hangingChars="50" w:hanging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1.34 -15.26</w:t>
            </w:r>
          </w:p>
        </w:tc>
        <w:tc>
          <w:tcPr>
            <w:tcW w:w="441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2C11D2" w:rsidRPr="002C11D2" w:rsidTr="0032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33" w:type="pct"/>
            <w:vMerge w:val="restart"/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SUV</w:t>
            </w:r>
            <w:r w:rsidRPr="002C11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max</w:t>
            </w:r>
          </w:p>
        </w:tc>
        <w:tc>
          <w:tcPr>
            <w:tcW w:w="710" w:type="pct"/>
            <w:vMerge w:val="restart"/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After CTx</w:t>
            </w:r>
          </w:p>
        </w:tc>
        <w:tc>
          <w:tcPr>
            <w:tcW w:w="70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&lt; 5</w:t>
            </w:r>
          </w:p>
        </w:tc>
        <w:tc>
          <w:tcPr>
            <w:tcW w:w="256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1D2" w:rsidRPr="002C11D2" w:rsidTr="0032151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/>
            <w:tcBorders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3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≥ 5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ind w:left="120" w:hangingChars="50" w:hanging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1.55 -13.24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2C11D2" w:rsidRPr="002C11D2" w:rsidTr="0032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 w:val="restar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Im et al.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MTV (2.5)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Before CTx</w:t>
            </w:r>
          </w:p>
        </w:tc>
        <w:tc>
          <w:tcPr>
            <w:tcW w:w="704" w:type="pc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&lt; 238.06</w:t>
            </w:r>
          </w:p>
        </w:tc>
        <w:tc>
          <w:tcPr>
            <w:tcW w:w="256" w:type="pc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4" w:type="pc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1D2" w:rsidRPr="002C11D2" w:rsidTr="0032151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33" w:type="pct"/>
            <w:vMerge/>
            <w:shd w:val="clear" w:color="auto" w:fill="F2F2F2" w:themeFill="background1" w:themeFillShade="F2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  <w:vMerge/>
            <w:shd w:val="clear" w:color="auto" w:fill="F2F2F2" w:themeFill="background1" w:themeFillShade="F2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≥ 238.06</w:t>
            </w:r>
          </w:p>
        </w:tc>
        <w:tc>
          <w:tcPr>
            <w:tcW w:w="256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735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ind w:left="120" w:hangingChars="50" w:hanging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1.51 -16.77</w:t>
            </w:r>
          </w:p>
        </w:tc>
        <w:tc>
          <w:tcPr>
            <w:tcW w:w="441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:rsidR="002C11D2" w:rsidRPr="002C11D2" w:rsidTr="0032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33" w:type="pct"/>
            <w:vMerge w:val="restart"/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MTV (2.5)</w:t>
            </w:r>
          </w:p>
        </w:tc>
        <w:tc>
          <w:tcPr>
            <w:tcW w:w="710" w:type="pct"/>
            <w:vMerge w:val="restart"/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Interim</w:t>
            </w:r>
          </w:p>
        </w:tc>
        <w:tc>
          <w:tcPr>
            <w:tcW w:w="70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&lt; 35.8</w:t>
            </w:r>
          </w:p>
        </w:tc>
        <w:tc>
          <w:tcPr>
            <w:tcW w:w="256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1D2" w:rsidRPr="002C11D2" w:rsidTr="0032151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33" w:type="pct"/>
            <w:vMerge/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  <w:vMerge/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≥ 35.8</w:t>
            </w:r>
          </w:p>
        </w:tc>
        <w:tc>
          <w:tcPr>
            <w:tcW w:w="256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8.16</w:t>
            </w:r>
          </w:p>
        </w:tc>
        <w:tc>
          <w:tcPr>
            <w:tcW w:w="735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ind w:left="120" w:hangingChars="50" w:hanging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1.52 -43.69</w:t>
            </w:r>
          </w:p>
        </w:tc>
        <w:tc>
          <w:tcPr>
            <w:tcW w:w="441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:rsidR="002C11D2" w:rsidRPr="002C11D2" w:rsidTr="0032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33" w:type="pct"/>
            <w:vMerge w:val="restar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TLG (2.5)</w:t>
            </w:r>
          </w:p>
        </w:tc>
        <w:tc>
          <w:tcPr>
            <w:tcW w:w="710" w:type="pct"/>
            <w:vMerge w:val="restar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Before CTx</w:t>
            </w:r>
          </w:p>
        </w:tc>
        <w:tc>
          <w:tcPr>
            <w:tcW w:w="70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&lt; 981.97</w:t>
            </w:r>
          </w:p>
        </w:tc>
        <w:tc>
          <w:tcPr>
            <w:tcW w:w="256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1D2" w:rsidRPr="002C11D2" w:rsidTr="0032151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33" w:type="pct"/>
            <w:vMerge/>
            <w:shd w:val="clear" w:color="auto" w:fill="F2F2F2" w:themeFill="background1" w:themeFillShade="F2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  <w:vMerge/>
            <w:shd w:val="clear" w:color="auto" w:fill="F2F2F2" w:themeFill="background1" w:themeFillShade="F2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≥ 981.97</w:t>
            </w:r>
          </w:p>
        </w:tc>
        <w:tc>
          <w:tcPr>
            <w:tcW w:w="256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5.74</w:t>
            </w:r>
          </w:p>
        </w:tc>
        <w:tc>
          <w:tcPr>
            <w:tcW w:w="735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ind w:left="120" w:hangingChars="50" w:hanging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1.34 -24.51</w:t>
            </w:r>
          </w:p>
        </w:tc>
        <w:tc>
          <w:tcPr>
            <w:tcW w:w="441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:rsidR="002C11D2" w:rsidRPr="002C11D2" w:rsidTr="0032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33" w:type="pct"/>
            <w:vMerge w:val="restart"/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TLG (2.5)</w:t>
            </w:r>
          </w:p>
        </w:tc>
        <w:tc>
          <w:tcPr>
            <w:tcW w:w="710" w:type="pct"/>
            <w:vMerge w:val="restart"/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Interim</w:t>
            </w:r>
          </w:p>
        </w:tc>
        <w:tc>
          <w:tcPr>
            <w:tcW w:w="70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&lt; 117.66</w:t>
            </w:r>
          </w:p>
        </w:tc>
        <w:tc>
          <w:tcPr>
            <w:tcW w:w="256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1D2" w:rsidRPr="002C11D2" w:rsidTr="0032151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33" w:type="pct"/>
            <w:vMerge/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  <w:vMerge/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≥ 117.66</w:t>
            </w:r>
          </w:p>
        </w:tc>
        <w:tc>
          <w:tcPr>
            <w:tcW w:w="256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8.16</w:t>
            </w:r>
          </w:p>
        </w:tc>
        <w:tc>
          <w:tcPr>
            <w:tcW w:w="735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ind w:left="120" w:hangingChars="50" w:hanging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1.52 -43.69</w:t>
            </w:r>
          </w:p>
        </w:tc>
        <w:tc>
          <w:tcPr>
            <w:tcW w:w="441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:rsidR="002C11D2" w:rsidRPr="002C11D2" w:rsidTr="0032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33" w:type="pct"/>
            <w:vMerge w:val="restar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MTV (liver+2SD)</w:t>
            </w:r>
          </w:p>
        </w:tc>
        <w:tc>
          <w:tcPr>
            <w:tcW w:w="710" w:type="pct"/>
            <w:vMerge w:val="restar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After CTx</w:t>
            </w:r>
          </w:p>
        </w:tc>
        <w:tc>
          <w:tcPr>
            <w:tcW w:w="70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&lt; 2.2046</w:t>
            </w:r>
          </w:p>
        </w:tc>
        <w:tc>
          <w:tcPr>
            <w:tcW w:w="256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1D2" w:rsidRPr="002C11D2" w:rsidTr="0032151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33" w:type="pct"/>
            <w:vMerge/>
            <w:shd w:val="clear" w:color="auto" w:fill="F2F2F2" w:themeFill="background1" w:themeFillShade="F2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  <w:vMerge/>
            <w:shd w:val="clear" w:color="auto" w:fill="F2F2F2" w:themeFill="background1" w:themeFillShade="F2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≥ 2.2049</w:t>
            </w:r>
          </w:p>
        </w:tc>
        <w:tc>
          <w:tcPr>
            <w:tcW w:w="256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11.77</w:t>
            </w:r>
          </w:p>
        </w:tc>
        <w:tc>
          <w:tcPr>
            <w:tcW w:w="735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ind w:left="120" w:hangingChars="50" w:hanging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1.57 -88.47</w:t>
            </w:r>
          </w:p>
        </w:tc>
        <w:tc>
          <w:tcPr>
            <w:tcW w:w="441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:rsidR="002C11D2" w:rsidRPr="002C11D2" w:rsidTr="0032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33" w:type="pct"/>
            <w:vMerge w:val="restart"/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TLG (liver+2SD)</w:t>
            </w:r>
          </w:p>
        </w:tc>
        <w:tc>
          <w:tcPr>
            <w:tcW w:w="710" w:type="pct"/>
            <w:vMerge w:val="restart"/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Before CTx</w:t>
            </w:r>
          </w:p>
        </w:tc>
        <w:tc>
          <w:tcPr>
            <w:tcW w:w="70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&lt; 1049.68952</w:t>
            </w:r>
          </w:p>
        </w:tc>
        <w:tc>
          <w:tcPr>
            <w:tcW w:w="256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1D2" w:rsidRPr="002C11D2" w:rsidTr="0032151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33" w:type="pct"/>
            <w:vMerge/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  <w:vMerge/>
            <w:shd w:val="clear" w:color="auto" w:fill="auto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≥ 1049.68952</w:t>
            </w:r>
          </w:p>
        </w:tc>
        <w:tc>
          <w:tcPr>
            <w:tcW w:w="256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4.43</w:t>
            </w:r>
          </w:p>
        </w:tc>
        <w:tc>
          <w:tcPr>
            <w:tcW w:w="735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ind w:left="120" w:hangingChars="50" w:hanging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1.33 -14.74</w:t>
            </w:r>
          </w:p>
        </w:tc>
        <w:tc>
          <w:tcPr>
            <w:tcW w:w="441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  <w:tr w:rsidR="002C11D2" w:rsidRPr="002C11D2" w:rsidTr="0032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33" w:type="pct"/>
            <w:vMerge w:val="restar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TLG (liver+2SD)</w:t>
            </w:r>
          </w:p>
        </w:tc>
        <w:tc>
          <w:tcPr>
            <w:tcW w:w="710" w:type="pct"/>
            <w:vMerge w:val="restar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After CTx</w:t>
            </w:r>
          </w:p>
        </w:tc>
        <w:tc>
          <w:tcPr>
            <w:tcW w:w="70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&lt; 4.76543</w:t>
            </w:r>
          </w:p>
        </w:tc>
        <w:tc>
          <w:tcPr>
            <w:tcW w:w="256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4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1D2" w:rsidRPr="002C11D2" w:rsidTr="0032151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pct"/>
            <w:vMerge/>
            <w:tcBorders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33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≥ 4.76543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 xml:space="preserve">13.12 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ind w:left="120" w:hangingChars="50" w:hanging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2.14 -80.57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2C11D2" w:rsidRPr="002C11D2" w:rsidRDefault="002C11D2" w:rsidP="00CD3DE1">
            <w:pPr>
              <w:wordWrap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D2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</w:tr>
    </w:tbl>
    <w:p w:rsidR="002C11D2" w:rsidRPr="002C11D2" w:rsidRDefault="002C11D2" w:rsidP="00321512">
      <w:pPr>
        <w:widowControl/>
        <w:wordWrap/>
        <w:autoSpaceDE/>
        <w:autoSpaceDN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C11D2">
        <w:rPr>
          <w:rFonts w:ascii="Times New Roman" w:eastAsia="Arial Unicode MS" w:hAnsi="Times New Roman" w:cs="Times New Roman"/>
          <w:sz w:val="24"/>
          <w:szCs w:val="24"/>
        </w:rPr>
        <w:t>RR, relative risk; CI, confidence interval; CTx, chemotherapy; MTV, metabolic tumor volume; TLG, total lesion glycolysis; SD, standard deviation.</w:t>
      </w:r>
    </w:p>
    <w:sectPr w:rsidR="002C11D2" w:rsidRPr="002C11D2" w:rsidSect="00321512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D44" w:rsidRDefault="00CA7D44" w:rsidP="00321512">
      <w:pPr>
        <w:spacing w:after="0" w:line="240" w:lineRule="auto"/>
      </w:pPr>
      <w:r>
        <w:separator/>
      </w:r>
    </w:p>
  </w:endnote>
  <w:endnote w:type="continuationSeparator" w:id="0">
    <w:p w:rsidR="00CA7D44" w:rsidRDefault="00CA7D44" w:rsidP="00321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D44" w:rsidRDefault="00CA7D44" w:rsidP="00321512">
      <w:pPr>
        <w:spacing w:after="0" w:line="240" w:lineRule="auto"/>
      </w:pPr>
      <w:r>
        <w:separator/>
      </w:r>
    </w:p>
  </w:footnote>
  <w:footnote w:type="continuationSeparator" w:id="0">
    <w:p w:rsidR="00CA7D44" w:rsidRDefault="00CA7D44" w:rsidP="003215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xMzSzMDezNDc3sDBS0lEKTi0uzszPAykwqgUAcF9j/CwAAAA="/>
    <w:docVar w:name="Total_Editing_Time" w:val="3"/>
  </w:docVars>
  <w:rsids>
    <w:rsidRoot w:val="002C11D2"/>
    <w:rsid w:val="0005502B"/>
    <w:rsid w:val="002A3A0B"/>
    <w:rsid w:val="002C11D2"/>
    <w:rsid w:val="00321512"/>
    <w:rsid w:val="003614F3"/>
    <w:rsid w:val="006A4378"/>
    <w:rsid w:val="00CA7D44"/>
    <w:rsid w:val="00CD3DE1"/>
    <w:rsid w:val="00E3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">
    <w:name w:val="Plain Table 5"/>
    <w:basedOn w:val="TableNormal"/>
    <w:uiPriority w:val="45"/>
    <w:rsid w:val="002C11D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2151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21512"/>
  </w:style>
  <w:style w:type="paragraph" w:styleId="Footer">
    <w:name w:val="footer"/>
    <w:basedOn w:val="Normal"/>
    <w:link w:val="FooterChar"/>
    <w:uiPriority w:val="99"/>
    <w:unhideWhenUsed/>
    <w:rsid w:val="0032151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215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">
    <w:name w:val="Plain Table 5"/>
    <w:basedOn w:val="TableNormal"/>
    <w:uiPriority w:val="45"/>
    <w:rsid w:val="002C11D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2151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21512"/>
  </w:style>
  <w:style w:type="paragraph" w:styleId="Footer">
    <w:name w:val="footer"/>
    <w:basedOn w:val="Normal"/>
    <w:link w:val="FooterChar"/>
    <w:uiPriority w:val="99"/>
    <w:unhideWhenUsed/>
    <w:rsid w:val="0032151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21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851</Characters>
  <Application>Microsoft Office Word</Application>
  <DocSecurity>0</DocSecurity>
  <Lines>212</Lines>
  <Paragraphs>151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INKI</dc:creator>
  <cp:keywords/>
  <dc:description/>
  <cp:lastModifiedBy>USER</cp:lastModifiedBy>
  <cp:revision>4</cp:revision>
  <dcterms:created xsi:type="dcterms:W3CDTF">2019-11-29T00:41:00Z</dcterms:created>
  <dcterms:modified xsi:type="dcterms:W3CDTF">2019-12-28T05:17:00Z</dcterms:modified>
</cp:coreProperties>
</file>