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ind w:left="-5"/>
        <w:jc w:val="center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t>Additional file 1</w:t>
      </w:r>
      <w:bookmarkStart w:id="0" w:name="_GoBack"/>
      <w:bookmarkEnd w:id="0"/>
    </w:p>
    <w:p>
      <w:pPr>
        <w:ind w:left="-5"/>
        <w:rPr>
          <w:rFonts w:ascii="Arial" w:hAnsi="Arial" w:cs="Arial"/>
          <w:lang w:val="en-US"/>
        </w:rPr>
      </w:pPr>
    </w:p>
    <w:p>
      <w:pPr>
        <w:ind w:left="-5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IBSI Checklist version 1.0 (October 2019; </w:t>
      </w:r>
      <w:r>
        <w:rPr>
          <w:rFonts w:ascii="Arial" w:hAnsi="Arial" w:cs="Arial"/>
          <w:i/>
          <w:lang w:val="en-US"/>
        </w:rPr>
        <w:t>see reference below</w:t>
      </w:r>
      <w:r>
        <w:rPr>
          <w:rFonts w:ascii="Arial" w:hAnsi="Arial" w:cs="Arial"/>
          <w:lang w:val="en-US"/>
        </w:rPr>
        <w:t xml:space="preserve">) </w:t>
      </w:r>
    </w:p>
    <w:p>
      <w:pPr>
        <w:spacing w:after="10"/>
        <w:ind w:left="730"/>
        <w:rPr>
          <w:lang w:val="en-US"/>
        </w:rPr>
      </w:pPr>
      <w:r>
        <w:rPr>
          <w:lang w:val="en-US"/>
        </w:rPr>
        <w:t xml:space="preserve"> </w:t>
      </w:r>
    </w:p>
    <w:tbl>
      <w:tblPr>
        <w:tblStyle w:val="TableGrid"/>
        <w:tblW w:w="9979" w:type="dxa"/>
        <w:tblInd w:w="10" w:type="dxa"/>
        <w:tblCellMar>
          <w:top w:w="41" w:type="dxa"/>
          <w:left w:w="108" w:type="dxa"/>
          <w:right w:w="83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62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Topic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Item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Description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Page 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Patient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Region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of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interest</w:t>
            </w:r>
            <w:r>
              <w:rPr>
                <w:rFonts w:ascii="Arial" w:eastAsia="Arial" w:hAnsi="Arial" w:cs="Arial"/>
                <w:sz w:val="16"/>
                <w:vertAlign w:val="superscript"/>
              </w:rPr>
              <w:t>12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1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region of interest that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is being imaged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>7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Patient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preparation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2a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specific instructions given to patients prior to image acquisition,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fasting prior to imaging.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>7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2b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administration of drugs to the patient prior to image acquisition,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muscle relaxants.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none</w:t>
            </w:r>
          </w:p>
        </w:tc>
      </w:tr>
      <w:tr>
        <w:trPr>
          <w:trHeight w:val="386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2c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use of specific equipment for patient comfort during scanning,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ear plugs.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none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Radioactive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tracer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PET, SPECT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3a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which radioactive tracer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was administered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 to the patient,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18F-FDG.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7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PET, SPECT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3b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administration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method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7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PET, SPECT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3c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injected activity of the radioactive tracer at administration.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7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PET, SPECT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3d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uptake time prior to image acquisition.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7</w:t>
            </w:r>
          </w:p>
        </w:tc>
      </w:tr>
      <w:tr>
        <w:trPr>
          <w:trHeight w:val="262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PET, SPECT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3e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>Describe how competing substance levels were controlled.</w:t>
            </w:r>
            <w:r>
              <w:rPr>
                <w:rFonts w:ascii="Arial" w:eastAsia="Arial" w:hAnsi="Arial" w:cs="Arial"/>
                <w:sz w:val="16"/>
                <w:vertAlign w:val="superscript"/>
                <w:lang w:val="en-US"/>
              </w:rPr>
              <w:t>13</w:t>
            </w: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1" w:type="dxa"/>
          <w:left w:w="108" w:type="dxa"/>
          <w:right w:w="83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>Acquisition</w:t>
            </w:r>
            <w:r>
              <w:rPr>
                <w:rFonts w:ascii="Arial" w:eastAsia="Arial" w:hAnsi="Arial" w:cs="Arial"/>
                <w:b/>
                <w:sz w:val="16"/>
                <w:vertAlign w:val="superscript"/>
              </w:rPr>
              <w:t>15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Acquisition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protocol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6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whether a standard imaging protocol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was used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, and where its description may be found.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none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Scanner type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7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scanner type (s) and vendor (s) used in the study.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 and 7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Imaging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modality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8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right="8" w:firstLine="0"/>
              <w:jc w:val="both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Clearly state the imaging modality that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was used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 in the study,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CT, MRI.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7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Static</w:t>
            </w:r>
            <w:proofErr w:type="spellEnd"/>
            <w:r>
              <w:rPr>
                <w:rFonts w:ascii="Arial" w:eastAsia="Arial" w:hAnsi="Arial" w:cs="Arial"/>
                <w:sz w:val="16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dynamic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scans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9a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State if the scans were static or dynamic.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7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Scanner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calibration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10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how and when the scanner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was calibrated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Patient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instructions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11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specific instructions given to the patient during acquisition,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breath holding.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none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Anatomic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motion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correction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12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method used to minimize the effect of anatomic motion.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none</w:t>
            </w:r>
          </w:p>
        </w:tc>
      </w:tr>
      <w:tr>
        <w:trPr>
          <w:trHeight w:val="386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Scan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duration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13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duration of the complete scan or the time per bed position.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7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>Time-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of</w:t>
            </w:r>
            <w:proofErr w:type="spellEnd"/>
            <w:r>
              <w:rPr>
                <w:rFonts w:ascii="Arial" w:eastAsia="Arial" w:hAnsi="Arial" w:cs="Arial"/>
                <w:sz w:val="16"/>
              </w:rPr>
              <w:t>-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flight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16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State if scanner time-of-flight capabilities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are used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 during acquisition.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</w:t>
            </w:r>
          </w:p>
        </w:tc>
      </w:tr>
    </w:tbl>
    <w:p>
      <w:pPr>
        <w:spacing w:after="0" w:line="259" w:lineRule="auto"/>
        <w:ind w:left="-1440" w:right="10799" w:firstLine="0"/>
        <w:rPr>
          <w:lang w:val="en-US"/>
        </w:rPr>
      </w:pPr>
    </w:p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90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>Reconstruction</w:t>
            </w:r>
            <w:r>
              <w:rPr>
                <w:rFonts w:ascii="Arial" w:eastAsia="Arial" w:hAnsi="Arial" w:cs="Arial"/>
                <w:b/>
                <w:sz w:val="16"/>
                <w:vertAlign w:val="superscript"/>
              </w:rPr>
              <w:t>16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In-plane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resolution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28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distance between pixels, or alternatively the field of view and matrix size.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Image slice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thickness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29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slice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thickness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6</w:t>
            </w:r>
          </w:p>
        </w:tc>
      </w:tr>
      <w:tr>
        <w:trPr>
          <w:trHeight w:val="262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Image slice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spacing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30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>Describe the distance between image slices.</w:t>
            </w:r>
            <w:r>
              <w:rPr>
                <w:rFonts w:ascii="Arial" w:eastAsia="Arial" w:hAnsi="Arial" w:cs="Arial"/>
                <w:sz w:val="16"/>
                <w:vertAlign w:val="superscript"/>
                <w:lang w:val="en-US"/>
              </w:rPr>
              <w:t>17</w:t>
            </w: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262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Reconstruction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method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32a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which reconstruction method was used,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3D OSEM.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lastRenderedPageBreak/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32b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number of iterations for iterative reconstruction.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32c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number of subsets for iterative reconstruction.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Point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spread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function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modeling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33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if and how point-spread function modeling was performed.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Image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corrections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34a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if and how attenuation correction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was performed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 and 7</w:t>
            </w:r>
          </w:p>
        </w:tc>
      </w:tr>
      <w:tr>
        <w:trPr>
          <w:trHeight w:val="574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34b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if and how other forms of correction were performed,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scatter correction,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randoms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 correction, dead time correction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etc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6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90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8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Image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processing-data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conversion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SUV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normalization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38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jc w:val="both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which standardized uptake value (SUV) normalization method is used.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8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Other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data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conversions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40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any other conversions that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are performed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 to generate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perfusion maps.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7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90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8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Image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processing-postacquisition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processing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Antialiasing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41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method used to deal with antialiasing when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downsampling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 during interpolation.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Noise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suppression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42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methods used to suppress image noise.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none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Postreconstruction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smoothing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filter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PET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43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width of the Gaussian filter (FWHM) to spatially smooth intensities.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8</w:t>
            </w:r>
          </w:p>
        </w:tc>
      </w:tr>
      <w:tr>
        <w:tblPrEx>
          <w:tblCellMar>
            <w:right w:w="64" w:type="dxa"/>
          </w:tblCellMar>
        </w:tblPrEx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Intensity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normalization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46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method and settings used to normalize intensity distributions within a patient or patient cohort.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none</w:t>
            </w:r>
          </w:p>
        </w:tc>
      </w:tr>
      <w:tr>
        <w:tblPrEx>
          <w:tblCellMar>
            <w:right w:w="64" w:type="dxa"/>
          </w:tblCellMar>
        </w:tblPrEx>
        <w:trPr>
          <w:trHeight w:val="386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jc w:val="both"/>
            </w:pPr>
            <w:r>
              <w:rPr>
                <w:rFonts w:ascii="Arial" w:eastAsia="Arial" w:hAnsi="Arial" w:cs="Arial"/>
                <w:sz w:val="16"/>
              </w:rPr>
              <w:t xml:space="preserve">Other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postacquisition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processing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methods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47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any other methods that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were used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 to process the image and are not mentioned separately in this list.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none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62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Segmentation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Segmentation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method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48a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how regions of interest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were segmented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manually.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8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48b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number of experts, their expertise and consensus strategies for manual delineation.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8</w:t>
            </w:r>
          </w:p>
        </w:tc>
      </w:tr>
      <w:tr>
        <w:trPr>
          <w:trHeight w:val="386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48c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methods and settings used for semiautomatic and fully automatic segmentation.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8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48d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jc w:val="both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which image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was used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 to define segmentation in case of multimodality imaging.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8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Conversion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to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mask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49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method used to convert polygonal or mesh-based segmentations to a voxel-based mask.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8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Image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processing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-image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interpolation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Interpolation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method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50a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which interpolation algorithm was used to interpolate the image.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386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50b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how the position of the interpolation grid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was defined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align by center.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50c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how the dimensions of the interpolation grid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were defined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rounded to nearest integer.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50d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how extrapolation beyond the original image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was handled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25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Voxel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dimensions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51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size of the interpolated voxels.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8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Image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processing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-ROI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interpolation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Interpolation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method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53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which interpolation algorithm was used to interpolate the region of interest mask.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386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Partially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masked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voxels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54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how partially masked voxels after interpolation are handled.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8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Image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processing-resegmentation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Resegmentation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methods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55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which methods and settings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are used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 to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resegment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 the ROI intensity mask.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8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Image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processing-discretization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262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Discretization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method</w:t>
            </w:r>
            <w:r>
              <w:rPr>
                <w:rFonts w:ascii="Arial" w:eastAsia="Arial" w:hAnsi="Arial" w:cs="Arial"/>
                <w:sz w:val="16"/>
                <w:vertAlign w:val="superscript"/>
              </w:rPr>
              <w:t>19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56a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method used to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discretise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 image intensities.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386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56b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right="8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number of bins (FBN) or the bin size (FBS) used for discretization.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56c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>Describe the lowest intensity in the first bin for FBS discretization.</w:t>
            </w:r>
            <w:r>
              <w:rPr>
                <w:rFonts w:ascii="Arial" w:eastAsia="Arial" w:hAnsi="Arial" w:cs="Arial"/>
                <w:sz w:val="16"/>
                <w:vertAlign w:val="superscript"/>
                <w:lang w:val="en-US"/>
              </w:rPr>
              <w:t>20</w:t>
            </w: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8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Image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processing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-image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transformation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>Image filter</w:t>
            </w:r>
            <w:r>
              <w:rPr>
                <w:rFonts w:ascii="Arial" w:eastAsia="Arial" w:hAnsi="Arial" w:cs="Arial"/>
                <w:sz w:val="16"/>
                <w:vertAlign w:val="superscript"/>
              </w:rPr>
              <w:t>21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57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the methods and settings used to filter images,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Laplacian-of-Gaussian.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</w:tbl>
    <w:p/>
    <w:tbl>
      <w:tblPr>
        <w:tblStyle w:val="TableGrid"/>
        <w:tblW w:w="9979" w:type="dxa"/>
        <w:tblInd w:w="10" w:type="dxa"/>
        <w:tblCellMar>
          <w:top w:w="42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021"/>
        <w:gridCol w:w="1277"/>
        <w:gridCol w:w="581"/>
        <w:gridCol w:w="4806"/>
        <w:gridCol w:w="1294"/>
      </w:tblGrid>
      <w:tr>
        <w:trPr>
          <w:trHeight w:val="259"/>
        </w:trPr>
        <w:tc>
          <w:tcPr>
            <w:tcW w:w="8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Radiomics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feature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6"/>
              </w:rPr>
              <w:t>computation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Feature set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58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which set of radiomics features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is computed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 and refer to their definitions or provide these.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8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IBSI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compliance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59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>State if the software used to extract the set of features is able to reproduce the IBSI feature reference values.</w:t>
            </w:r>
            <w:r>
              <w:rPr>
                <w:rFonts w:ascii="Arial" w:eastAsia="Arial" w:hAnsi="Arial" w:cs="Arial"/>
                <w:sz w:val="16"/>
                <w:vertAlign w:val="superscript"/>
                <w:lang w:val="en-US"/>
              </w:rPr>
              <w:t>22</w:t>
            </w: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9</w:t>
            </w:r>
          </w:p>
        </w:tc>
      </w:tr>
      <w:tr>
        <w:trPr>
          <w:trHeight w:val="386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Robustness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60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how robustness of the features was assessed,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testretest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 xml:space="preserve"> analysis.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lang w:val="en-US"/>
              </w:rPr>
              <w:t>n.a</w:t>
            </w:r>
            <w:proofErr w:type="spellEnd"/>
            <w:r>
              <w:rPr>
                <w:rFonts w:ascii="Arial" w:eastAsia="Arial" w:hAnsi="Arial" w:cs="Arial"/>
                <w:sz w:val="16"/>
                <w:lang w:val="en-US"/>
              </w:rPr>
              <w:t>.</w:t>
            </w:r>
          </w:p>
        </w:tc>
      </w:tr>
      <w:tr>
        <w:trPr>
          <w:trHeight w:val="389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Software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availability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16"/>
              </w:rPr>
              <w:t xml:space="preserve">61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Describe which software and version </w:t>
            </w:r>
            <w:proofErr w:type="gramStart"/>
            <w:r>
              <w:rPr>
                <w:rFonts w:ascii="Arial" w:eastAsia="Arial" w:hAnsi="Arial" w:cs="Arial"/>
                <w:sz w:val="16"/>
                <w:lang w:val="en-US"/>
              </w:rPr>
              <w:t>was used</w:t>
            </w:r>
            <w:proofErr w:type="gramEnd"/>
            <w:r>
              <w:rPr>
                <w:rFonts w:ascii="Arial" w:eastAsia="Arial" w:hAnsi="Arial" w:cs="Arial"/>
                <w:sz w:val="16"/>
                <w:lang w:val="en-US"/>
              </w:rPr>
              <w:t xml:space="preserve"> to compute features. 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rFonts w:ascii="Arial" w:eastAsia="Arial" w:hAnsi="Arial" w:cs="Arial"/>
                <w:sz w:val="16"/>
                <w:lang w:val="en-US"/>
              </w:rPr>
              <w:t xml:space="preserve"> 8</w:t>
            </w:r>
          </w:p>
        </w:tc>
      </w:tr>
    </w:tbl>
    <w:p>
      <w:pPr>
        <w:spacing w:after="91"/>
        <w:ind w:left="-5"/>
        <w:rPr>
          <w:rFonts w:ascii="Arial" w:hAnsi="Arial" w:cs="Arial"/>
          <w:sz w:val="20"/>
          <w:lang w:val="en-US"/>
        </w:rPr>
      </w:pPr>
    </w:p>
    <w:p>
      <w:pPr>
        <w:spacing w:after="91"/>
        <w:ind w:left="-5"/>
        <w:rPr>
          <w:rFonts w:ascii="Arial" w:hAnsi="Arial" w:cs="Arial"/>
          <w:sz w:val="20"/>
          <w:lang w:val="en-US"/>
        </w:rPr>
      </w:pPr>
    </w:p>
    <w:p>
      <w:pPr>
        <w:spacing w:after="66" w:line="265" w:lineRule="auto"/>
        <w:ind w:right="5"/>
        <w:jc w:val="both"/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>Reference for this IBS checklist:</w:t>
      </w:r>
    </w:p>
    <w:p>
      <w:pPr>
        <w:spacing w:after="66" w:line="265" w:lineRule="auto"/>
        <w:ind w:right="5"/>
        <w:jc w:val="both"/>
        <w:rPr>
          <w:rFonts w:ascii="Arial" w:hAnsi="Arial" w:cs="Arial"/>
          <w:sz w:val="22"/>
          <w:lang w:val="en-US"/>
        </w:rPr>
      </w:pPr>
      <w:proofErr w:type="spellStart"/>
      <w:r>
        <w:rPr>
          <w:rFonts w:ascii="Arial" w:hAnsi="Arial" w:cs="Arial"/>
          <w:sz w:val="22"/>
        </w:rPr>
        <w:t>Zwanenburg</w:t>
      </w:r>
      <w:proofErr w:type="spellEnd"/>
      <w:r>
        <w:rPr>
          <w:rFonts w:ascii="Arial" w:hAnsi="Arial" w:cs="Arial"/>
          <w:sz w:val="22"/>
        </w:rPr>
        <w:t xml:space="preserve"> A, </w:t>
      </w:r>
      <w:proofErr w:type="spellStart"/>
      <w:r>
        <w:rPr>
          <w:rFonts w:ascii="Arial" w:hAnsi="Arial" w:cs="Arial"/>
          <w:sz w:val="22"/>
        </w:rPr>
        <w:t>Vallières</w:t>
      </w:r>
      <w:proofErr w:type="spellEnd"/>
      <w:r>
        <w:rPr>
          <w:rFonts w:ascii="Arial" w:hAnsi="Arial" w:cs="Arial"/>
          <w:sz w:val="22"/>
        </w:rPr>
        <w:t xml:space="preserve"> M, </w:t>
      </w:r>
      <w:proofErr w:type="spellStart"/>
      <w:r>
        <w:rPr>
          <w:rFonts w:ascii="Arial" w:hAnsi="Arial" w:cs="Arial"/>
          <w:sz w:val="22"/>
        </w:rPr>
        <w:t>Abdalah</w:t>
      </w:r>
      <w:proofErr w:type="spellEnd"/>
      <w:r>
        <w:rPr>
          <w:rFonts w:ascii="Arial" w:hAnsi="Arial" w:cs="Arial"/>
          <w:sz w:val="22"/>
        </w:rPr>
        <w:t xml:space="preserve"> MA </w:t>
      </w:r>
      <w:r>
        <w:rPr>
          <w:rFonts w:ascii="Arial" w:hAnsi="Arial" w:cs="Arial"/>
          <w:i/>
          <w:sz w:val="22"/>
        </w:rPr>
        <w:t>et al.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The Image Biomarker Standardization Initiative: Standardized Quantitative Radiomics for High-Throughput Image-based Phenotyping. Radiology. 295(2):191145</w:t>
      </w:r>
    </w:p>
    <w:sectPr>
      <w:footerReference w:type="even" r:id="rId10"/>
      <w:footerReference w:type="default" r:id="rId11"/>
      <w:footerReference w:type="first" r:id="rId12"/>
      <w:footnotePr>
        <w:numRestart w:val="eachPage"/>
      </w:footnotePr>
      <w:pgSz w:w="12240" w:h="15840"/>
      <w:pgMar w:top="1450" w:right="1441" w:bottom="1515" w:left="1440" w:header="72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spacing w:after="0" w:line="259" w:lineRule="auto"/>
      <w:ind w:left="0" w:right="3" w:firstLine="0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fldSimple w:instr=" NUMPAGES   \* MERGEFORMAT ">
      <w:r>
        <w:t>31</w:t>
      </w:r>
    </w:fldSimple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spacing w:after="0" w:line="259" w:lineRule="auto"/>
      <w:ind w:left="0" w:right="3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spacing w:after="0" w:line="259" w:lineRule="auto"/>
      <w:ind w:left="0" w:right="3" w:firstLine="0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fldSimple w:instr=" NUMPAGES   \* MERGEFORMAT ">
      <w:r>
        <w:t>31</w:t>
      </w:r>
    </w:fldSimple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114" w:line="259" w:lineRule="auto"/>
        <w:ind w:left="0" w:firstLine="0"/>
      </w:pPr>
      <w:r>
        <w:separator/>
      </w:r>
    </w:p>
  </w:footnote>
  <w:footnote w:type="continuationSeparator" w:id="0">
    <w:p>
      <w:pPr>
        <w:spacing w:after="114" w:line="259" w:lineRule="auto"/>
        <w:ind w:left="0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417DC"/>
    <w:multiLevelType w:val="hybridMultilevel"/>
    <w:tmpl w:val="0538753A"/>
    <w:lvl w:ilvl="0" w:tplc="CE8C4938">
      <w:start w:val="1"/>
      <w:numFmt w:val="decimal"/>
      <w:lvlText w:val="%1"/>
      <w:lvlJc w:val="left"/>
      <w:pPr>
        <w:ind w:left="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64127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D4F40D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1696B94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1812B2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4A68D5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3CC23C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B9E0376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E7CC34D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102D4EE0"/>
    <w:multiLevelType w:val="hybridMultilevel"/>
    <w:tmpl w:val="597C5A72"/>
    <w:lvl w:ilvl="0" w:tplc="2182CF04">
      <w:start w:val="36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28A6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7E0A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4418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82C6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FE0C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34B5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D0AC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EE75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E9065E"/>
    <w:multiLevelType w:val="hybridMultilevel"/>
    <w:tmpl w:val="CE96FF76"/>
    <w:lvl w:ilvl="0" w:tplc="0522498A">
      <w:start w:val="12"/>
      <w:numFmt w:val="decimal"/>
      <w:lvlText w:val="%1"/>
      <w:lvlJc w:val="left"/>
      <w:pPr>
        <w:ind w:left="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C8C4C5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110A0C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BACA5D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C8DEA7F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75525BF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3A84F4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654EC80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F736980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" w15:restartNumberingAfterBreak="0">
    <w:nsid w:val="5B6E5203"/>
    <w:multiLevelType w:val="hybridMultilevel"/>
    <w:tmpl w:val="F96C38CA"/>
    <w:lvl w:ilvl="0" w:tplc="0AB654E4">
      <w:start w:val="2"/>
      <w:numFmt w:val="lowerLetter"/>
      <w:lvlText w:val="%1"/>
      <w:lvlJc w:val="left"/>
      <w:pPr>
        <w:ind w:left="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23FE3B0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D0AE40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526A1FE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69CAF2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7D6C391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AA1A19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910C9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7F0E99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DA8821-C5FB-4A2C-8C8B-27E04CBF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11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68" w:line="24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color w:val="000000"/>
      <w:sz w:val="28"/>
    </w:rPr>
  </w:style>
  <w:style w:type="paragraph" w:customStyle="1" w:styleId="footnotedescription">
    <w:name w:val="footnote description"/>
    <w:next w:val="Standard"/>
    <w:link w:val="footnotedescriptionChar"/>
    <w:hidden/>
    <w:pPr>
      <w:spacing w:after="114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Times New Roman" w:eastAsia="Times New Roman" w:hAnsi="Times New Roman" w:cs="Times New Roman"/>
      <w:color w:val="000000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4D8E204C8B342BB678615B9DDDFBF" ma:contentTypeVersion="12" ma:contentTypeDescription="Create a new document." ma:contentTypeScope="" ma:versionID="6028b0658a3b5f6236fb746c265b815a">
  <xsd:schema xmlns:xsd="http://www.w3.org/2001/XMLSchema" xmlns:xs="http://www.w3.org/2001/XMLSchema" xmlns:p="http://schemas.microsoft.com/office/2006/metadata/properties" xmlns:ns3="1f48e3aa-a9af-447a-9044-6b394da0a92b" xmlns:ns4="5a5c5dbb-b633-477a-b8c1-0ca5e033eb3d" targetNamespace="http://schemas.microsoft.com/office/2006/metadata/properties" ma:root="true" ma:fieldsID="42e202a065e36c8fbc31c58b68a97b14" ns3:_="" ns4:_="">
    <xsd:import namespace="1f48e3aa-a9af-447a-9044-6b394da0a92b"/>
    <xsd:import namespace="5a5c5dbb-b633-477a-b8c1-0ca5e033eb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8e3aa-a9af-447a-9044-6b394da0a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c5dbb-b633-477a-b8c1-0ca5e033e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CD181-5C2F-49C4-A029-4FE8EAA025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869593-3119-4902-BDDB-EDCDD0BA72C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f48e3aa-a9af-447a-9044-6b394da0a92b"/>
    <ds:schemaRef ds:uri="5a5c5dbb-b633-477a-b8c1-0ca5e033eb3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9D72105-16F5-41D7-A70B-18EBF869E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8e3aa-a9af-447a-9044-6b394da0a92b"/>
    <ds:schemaRef ds:uri="5a5c5dbb-b633-477a-b8c1-0ca5e033e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904</Words>
  <Characters>5699</Characters>
  <Application>Microsoft Office Word</Application>
  <DocSecurity>4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Collins</dc:creator>
  <cp:keywords/>
  <cp:lastModifiedBy>Rogasch, Julian</cp:lastModifiedBy>
  <cp:revision>2</cp:revision>
  <dcterms:created xsi:type="dcterms:W3CDTF">2020-10-30T14:50:00Z</dcterms:created>
  <dcterms:modified xsi:type="dcterms:W3CDTF">2020-10-30T14:50:00Z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0x0101007D44D8E204C8B342BB678615B9DDDFBF</vt:lpwstr>
  </property>
</Properties>
</file>