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F593E" w14:textId="6C7E4D4A" w:rsidR="001A152A" w:rsidRDefault="000B6D19" w:rsidP="007951A7">
      <w:pPr>
        <w:pStyle w:val="Heading1"/>
      </w:pPr>
      <w:bookmarkStart w:id="0" w:name="_GoBack"/>
      <w:bookmarkEnd w:id="0"/>
      <w:r>
        <w:t>Supplementary note 1</w:t>
      </w:r>
      <w:r w:rsidR="001A152A">
        <w:t>: scan settings</w:t>
      </w:r>
    </w:p>
    <w:p w14:paraId="013F58B3" w14:textId="310D52A2" w:rsidR="00884F5A" w:rsidRDefault="00884F5A">
      <w:r>
        <w:t xml:space="preserve">Scans were performed at Panorama </w:t>
      </w:r>
      <w:proofErr w:type="spellStart"/>
      <w:r>
        <w:t>Mediclinic</w:t>
      </w:r>
      <w:proofErr w:type="spellEnd"/>
      <w:r>
        <w:t xml:space="preserve"> or </w:t>
      </w:r>
      <w:proofErr w:type="spellStart"/>
      <w:r>
        <w:t>Tygerberg</w:t>
      </w:r>
      <w:proofErr w:type="spellEnd"/>
      <w:r>
        <w:t xml:space="preserve"> Hospital, using a Siemens Biograph or Philips Gemini scanner respectively, both of which were equipped with a 16 slice CT scanner.  Patients fasted for at least 6 hours before FDG administration, while being encouraged to drink plenty of water.  According to body weight 185-259MBq of </w:t>
      </w:r>
      <w:r>
        <w:rPr>
          <w:vertAlign w:val="superscript"/>
        </w:rPr>
        <w:t>18</w:t>
      </w:r>
      <w:r>
        <w:t>F -FDG was administered intravenously 60 min before scan. Scans at baseline were performed from the base of skull to the upper thigh and from the neck to the upper abdomen (whole lung) at M1, M6 and EOT + 1y.  PET images were reconstructed to 4x4x4 mm voxels using an iterative algorithm</w:t>
      </w:r>
      <w:r w:rsidR="00AA2E43" w:rsidRPr="00AA2E43">
        <w:t xml:space="preserve"> </w:t>
      </w:r>
      <w:r w:rsidR="00AA2E43">
        <w:t xml:space="preserve">including time-of-flight information and corrections for random events, scatter, </w:t>
      </w:r>
      <w:proofErr w:type="spellStart"/>
      <w:r w:rsidR="00AA2E43">
        <w:t>deadtime</w:t>
      </w:r>
      <w:proofErr w:type="spellEnd"/>
      <w:r w:rsidR="00AA2E43">
        <w:t>, attenuation and decay.</w:t>
      </w:r>
      <w:r w:rsidR="00AA2E43" w:rsidRPr="00F32AB4">
        <w:t xml:space="preserve">  </w:t>
      </w:r>
      <w:r>
        <w:t>The CT scan parameters were set at 120kV, 100mAs</w:t>
      </w:r>
      <w:r w:rsidR="00D142A3">
        <w:t xml:space="preserve">, rotation 0.5 s, pitch 0.813, collimation 16 </w:t>
      </w:r>
      <w:r w:rsidR="00D142A3">
        <w:rPr>
          <w:rFonts w:cstheme="minorHAnsi"/>
        </w:rPr>
        <w:t>×</w:t>
      </w:r>
      <w:r w:rsidR="00D142A3">
        <w:t xml:space="preserve"> 1.5,</w:t>
      </w:r>
      <w:r>
        <w:t xml:space="preserve"> without dose modulation with 1.17x1.17 mm pixels and a 3 mm slice thickness</w:t>
      </w:r>
      <w:r w:rsidR="00D142A3">
        <w:t>; reconstructed with I31 filter and B31 s con kernel</w:t>
      </w:r>
      <w:r>
        <w:t>.</w:t>
      </w:r>
      <w:r w:rsidR="003B5AD0">
        <w:t xml:space="preserve">  A one-week window was allowed for the </w:t>
      </w:r>
      <w:proofErr w:type="spellStart"/>
      <w:r w:rsidR="003B5AD0">
        <w:t>Dx</w:t>
      </w:r>
      <w:proofErr w:type="spellEnd"/>
      <w:r w:rsidR="003B5AD0">
        <w:t xml:space="preserve"> and M1 scans, while a 4-week window was allowed for M6 and EOT + 1y year scans.</w:t>
      </w:r>
    </w:p>
    <w:p w14:paraId="763A6ED7" w14:textId="3851A70B" w:rsidR="00094393" w:rsidRDefault="001B026A" w:rsidP="007951A7">
      <w:pPr>
        <w:pStyle w:val="Heading1"/>
      </w:pPr>
      <w:r>
        <w:t xml:space="preserve">Supplementary note </w:t>
      </w:r>
      <w:r w:rsidR="00DC52B7">
        <w:t>2</w:t>
      </w:r>
      <w:r>
        <w:t>: Treatment regimens</w:t>
      </w:r>
    </w:p>
    <w:p w14:paraId="68561A51" w14:textId="77777777" w:rsidR="00DC52B7" w:rsidRDefault="001A152A" w:rsidP="001A152A">
      <w:r>
        <w:t xml:space="preserve">Seventy-two patients received a standard treatment regimen, consisting of a two months intensive phase with daily fixed-dose combination tablets (HRZE) consisting of isoniazid (INH), rifampicin (RIF), ethambutol (EMB) and pyrazinamide (PZA) followed by a 4 month continuation phase of daily INH and RIF (currently the standard of care according to the WHO guidelines). </w:t>
      </w:r>
      <w:r>
        <w:rPr>
          <w:vertAlign w:val="superscript"/>
        </w:rPr>
        <w:t>51</w:t>
      </w:r>
      <w:r>
        <w:t xml:space="preserve">    Twenty-three patients received an extended regimen:  3 months initiation phase of HRZE, with additional streptomycin in the first month (19) or without (4), and a 5 months continuation phase.  In 22 patients, the indication for the extended regimen was previous episode(s) of PTB and for the remaining patient, delayed smear conversion.  The local guidelines were amended during the study period to standard 6 months of HRZE treatment for all drug-susceptible cases, resulting in seventeen patients with previous episode(s) not receiving extended treatment. </w:t>
      </w:r>
    </w:p>
    <w:p w14:paraId="3ABB2791" w14:textId="48044EF6" w:rsidR="001A152A" w:rsidRDefault="00DC52B7" w:rsidP="001A152A">
      <w:r>
        <w:t xml:space="preserve">All patients whose treatment regimen was longer than 6 months maintained an unchanged sputum culture status between M6 and EOT. Note that M6 scan time-points occurred after 6 months of treatment (consistent with standard length of </w:t>
      </w:r>
      <w:proofErr w:type="gramStart"/>
      <w:r>
        <w:t>treatment.,</w:t>
      </w:r>
      <w:proofErr w:type="gramEnd"/>
      <w:r>
        <w:t xml:space="preserve"> while EOT + 1y scans happened 1 year after the date that treatment were completed.</w:t>
      </w:r>
    </w:p>
    <w:p w14:paraId="38E9B5A0" w14:textId="689D8F9F" w:rsidR="007951A7" w:rsidRDefault="001A152A" w:rsidP="001A152A">
      <w:r>
        <w:t xml:space="preserve">Two patients had INH mono-resistance and received 6 months of HRZE with added </w:t>
      </w:r>
      <w:proofErr w:type="spellStart"/>
      <w:r>
        <w:t>ofloxacin</w:t>
      </w:r>
      <w:proofErr w:type="spellEnd"/>
      <w:r>
        <w:t xml:space="preserve"> and 12 months of HRZE respectively.  Two patients with MDR received individualised regimens, containing kanamycin and </w:t>
      </w:r>
      <w:proofErr w:type="spellStart"/>
      <w:r>
        <w:t>terizidone</w:t>
      </w:r>
      <w:proofErr w:type="spellEnd"/>
      <w:r>
        <w:t xml:space="preserve"> among others.</w:t>
      </w:r>
    </w:p>
    <w:p w14:paraId="7F9BA9E3" w14:textId="77777777" w:rsidR="007951A7" w:rsidRDefault="007951A7">
      <w:r>
        <w:br w:type="page"/>
      </w:r>
    </w:p>
    <w:p w14:paraId="63BE925B" w14:textId="77777777" w:rsidR="007951A7" w:rsidRDefault="00105F6E" w:rsidP="007951A7">
      <w:pPr>
        <w:pStyle w:val="Heading1"/>
        <w:rPr>
          <w:rFonts w:eastAsia="Arial"/>
        </w:rPr>
      </w:pPr>
      <w:r w:rsidRPr="007951A7">
        <w:rPr>
          <w:rFonts w:eastAsia="Arial"/>
        </w:rPr>
        <w:lastRenderedPageBreak/>
        <w:t xml:space="preserve">Supplementary Table </w:t>
      </w:r>
      <w:r w:rsidR="00533BDB" w:rsidRPr="007951A7">
        <w:rPr>
          <w:rFonts w:eastAsia="Arial"/>
        </w:rPr>
        <w:t>1</w:t>
      </w:r>
    </w:p>
    <w:p w14:paraId="7FAB1C72" w14:textId="21018C85" w:rsidR="00105F6E" w:rsidRPr="007951A7" w:rsidRDefault="00105F6E">
      <w:pPr>
        <w:rPr>
          <w:rFonts w:ascii="Arial" w:eastAsia="Arial" w:hAnsi="Arial" w:cs="Arial"/>
          <w:i/>
          <w:color w:val="000000"/>
          <w:sz w:val="20"/>
          <w:szCs w:val="20"/>
        </w:rPr>
      </w:pPr>
      <w:r>
        <w:rPr>
          <w:rFonts w:ascii="Arial" w:eastAsia="Arial" w:hAnsi="Arial" w:cs="Arial"/>
          <w:i/>
          <w:color w:val="000000"/>
          <w:sz w:val="20"/>
          <w:szCs w:val="20"/>
        </w:rPr>
        <w:t xml:space="preserve">Area under </w:t>
      </w:r>
      <w:r w:rsidR="00533BDB">
        <w:rPr>
          <w:rFonts w:ascii="Arial" w:eastAsia="Arial" w:hAnsi="Arial" w:cs="Arial"/>
          <w:i/>
          <w:color w:val="000000"/>
          <w:sz w:val="20"/>
          <w:szCs w:val="20"/>
        </w:rPr>
        <w:t>the curve for scan parameters</w:t>
      </w:r>
      <w:r>
        <w:rPr>
          <w:rFonts w:ascii="Arial" w:eastAsia="Arial" w:hAnsi="Arial" w:cs="Arial"/>
          <w:i/>
          <w:color w:val="000000"/>
          <w:sz w:val="20"/>
          <w:szCs w:val="20"/>
        </w:rPr>
        <w:t xml:space="preserve"> to </w:t>
      </w:r>
      <w:r w:rsidR="00533BDB">
        <w:rPr>
          <w:rFonts w:ascii="Arial" w:eastAsia="Arial" w:hAnsi="Arial" w:cs="Arial"/>
          <w:i/>
          <w:color w:val="000000"/>
          <w:sz w:val="20"/>
          <w:szCs w:val="20"/>
        </w:rPr>
        <w:t>identify failed cases</w:t>
      </w:r>
      <w:r>
        <w:rPr>
          <w:rFonts w:ascii="Arial" w:eastAsia="Arial" w:hAnsi="Arial" w:cs="Arial"/>
          <w:i/>
          <w:color w:val="000000"/>
          <w:sz w:val="20"/>
          <w:szCs w:val="20"/>
        </w:rPr>
        <w:t xml:space="preserve"> at different time-points.</w:t>
      </w:r>
    </w:p>
    <w:tbl>
      <w:tblPr>
        <w:tblW w:w="4992" w:type="dxa"/>
        <w:tblLook w:val="04A0" w:firstRow="1" w:lastRow="0" w:firstColumn="1" w:lastColumn="0" w:noHBand="0" w:noVBand="1"/>
      </w:tblPr>
      <w:tblGrid>
        <w:gridCol w:w="1398"/>
        <w:gridCol w:w="1198"/>
        <w:gridCol w:w="1198"/>
        <w:gridCol w:w="1198"/>
      </w:tblGrid>
      <w:tr w:rsidR="009A65BE" w:rsidRPr="009A65BE" w14:paraId="53B9AFDB" w14:textId="77777777" w:rsidTr="00A333BF">
        <w:trPr>
          <w:trHeight w:val="319"/>
        </w:trPr>
        <w:tc>
          <w:tcPr>
            <w:tcW w:w="1398" w:type="dxa"/>
            <w:tcBorders>
              <w:top w:val="single" w:sz="4" w:space="0" w:color="auto"/>
              <w:left w:val="nil"/>
              <w:bottom w:val="double" w:sz="6" w:space="0" w:color="auto"/>
              <w:right w:val="nil"/>
            </w:tcBorders>
            <w:shd w:val="clear" w:color="auto" w:fill="auto"/>
            <w:noWrap/>
            <w:vAlign w:val="bottom"/>
            <w:hideMark/>
          </w:tcPr>
          <w:p w14:paraId="68A2987B" w14:textId="77777777" w:rsidR="009A65BE" w:rsidRPr="009A65BE" w:rsidRDefault="009A65BE" w:rsidP="009A65BE">
            <w:pPr>
              <w:spacing w:after="0" w:line="240" w:lineRule="auto"/>
              <w:rPr>
                <w:rFonts w:ascii="Calibri" w:eastAsia="Times New Roman" w:hAnsi="Calibri" w:cs="Calibri"/>
                <w:color w:val="000000"/>
                <w:lang w:eastAsia="en-ZA"/>
              </w:rPr>
            </w:pPr>
            <w:r w:rsidRPr="009A65BE">
              <w:rPr>
                <w:rFonts w:ascii="Calibri" w:eastAsia="Times New Roman" w:hAnsi="Calibri" w:cs="Calibri"/>
                <w:color w:val="000000"/>
                <w:lang w:eastAsia="en-ZA"/>
              </w:rPr>
              <w:t> </w:t>
            </w:r>
          </w:p>
        </w:tc>
        <w:tc>
          <w:tcPr>
            <w:tcW w:w="1198" w:type="dxa"/>
            <w:tcBorders>
              <w:top w:val="single" w:sz="4" w:space="0" w:color="auto"/>
              <w:left w:val="nil"/>
              <w:bottom w:val="double" w:sz="6" w:space="0" w:color="auto"/>
              <w:right w:val="nil"/>
            </w:tcBorders>
            <w:shd w:val="clear" w:color="auto" w:fill="auto"/>
            <w:noWrap/>
            <w:vAlign w:val="bottom"/>
            <w:hideMark/>
          </w:tcPr>
          <w:p w14:paraId="40C0870B"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Dx</w:t>
            </w:r>
            <w:proofErr w:type="spellEnd"/>
          </w:p>
        </w:tc>
        <w:tc>
          <w:tcPr>
            <w:tcW w:w="1198" w:type="dxa"/>
            <w:tcBorders>
              <w:top w:val="single" w:sz="4" w:space="0" w:color="auto"/>
              <w:left w:val="nil"/>
              <w:bottom w:val="double" w:sz="6" w:space="0" w:color="auto"/>
              <w:right w:val="nil"/>
            </w:tcBorders>
            <w:shd w:val="clear" w:color="auto" w:fill="auto"/>
            <w:noWrap/>
            <w:vAlign w:val="bottom"/>
            <w:hideMark/>
          </w:tcPr>
          <w:p w14:paraId="35097B1A" w14:textId="77777777" w:rsidR="009A65BE" w:rsidRPr="009A65BE" w:rsidRDefault="009A65BE" w:rsidP="009A65BE">
            <w:pPr>
              <w:spacing w:after="0" w:line="240" w:lineRule="auto"/>
              <w:rPr>
                <w:rFonts w:ascii="Calibri" w:eastAsia="Times New Roman" w:hAnsi="Calibri" w:cs="Calibri"/>
                <w:b/>
                <w:bCs/>
                <w:color w:val="000000"/>
                <w:lang w:eastAsia="en-ZA"/>
              </w:rPr>
            </w:pPr>
            <w:r w:rsidRPr="009A65BE">
              <w:rPr>
                <w:rFonts w:ascii="Calibri" w:eastAsia="Times New Roman" w:hAnsi="Calibri" w:cs="Calibri"/>
                <w:b/>
                <w:bCs/>
                <w:color w:val="000000"/>
                <w:lang w:eastAsia="en-ZA"/>
              </w:rPr>
              <w:t>M1</w:t>
            </w:r>
          </w:p>
        </w:tc>
        <w:tc>
          <w:tcPr>
            <w:tcW w:w="1198" w:type="dxa"/>
            <w:tcBorders>
              <w:top w:val="single" w:sz="4" w:space="0" w:color="auto"/>
              <w:left w:val="nil"/>
              <w:bottom w:val="double" w:sz="6" w:space="0" w:color="auto"/>
              <w:right w:val="nil"/>
            </w:tcBorders>
            <w:shd w:val="clear" w:color="auto" w:fill="auto"/>
            <w:noWrap/>
            <w:vAlign w:val="bottom"/>
            <w:hideMark/>
          </w:tcPr>
          <w:p w14:paraId="47C46093" w14:textId="77777777" w:rsidR="009A65BE" w:rsidRPr="009A65BE" w:rsidRDefault="009A65BE" w:rsidP="009A65BE">
            <w:pPr>
              <w:spacing w:after="0" w:line="240" w:lineRule="auto"/>
              <w:rPr>
                <w:rFonts w:ascii="Calibri" w:eastAsia="Times New Roman" w:hAnsi="Calibri" w:cs="Calibri"/>
                <w:b/>
                <w:bCs/>
                <w:color w:val="000000"/>
                <w:lang w:eastAsia="en-ZA"/>
              </w:rPr>
            </w:pPr>
            <w:r w:rsidRPr="009A65BE">
              <w:rPr>
                <w:rFonts w:ascii="Calibri" w:eastAsia="Times New Roman" w:hAnsi="Calibri" w:cs="Calibri"/>
                <w:b/>
                <w:bCs/>
                <w:color w:val="000000"/>
                <w:lang w:eastAsia="en-ZA"/>
              </w:rPr>
              <w:t>M6</w:t>
            </w:r>
          </w:p>
        </w:tc>
      </w:tr>
      <w:tr w:rsidR="009A65BE" w:rsidRPr="009A65BE" w14:paraId="43B4C11C" w14:textId="77777777" w:rsidTr="00A333BF">
        <w:trPr>
          <w:trHeight w:val="319"/>
        </w:trPr>
        <w:tc>
          <w:tcPr>
            <w:tcW w:w="1398" w:type="dxa"/>
            <w:tcBorders>
              <w:top w:val="nil"/>
              <w:left w:val="nil"/>
              <w:bottom w:val="nil"/>
              <w:right w:val="nil"/>
            </w:tcBorders>
            <w:shd w:val="clear" w:color="auto" w:fill="auto"/>
            <w:noWrap/>
            <w:vAlign w:val="bottom"/>
            <w:hideMark/>
          </w:tcPr>
          <w:p w14:paraId="159C5734" w14:textId="77777777" w:rsidR="009A65BE" w:rsidRPr="009A65BE" w:rsidRDefault="009A65BE" w:rsidP="009A65BE">
            <w:pPr>
              <w:spacing w:after="0" w:line="240" w:lineRule="auto"/>
              <w:rPr>
                <w:rFonts w:ascii="Calibri" w:eastAsia="Times New Roman" w:hAnsi="Calibri" w:cs="Calibri"/>
                <w:b/>
                <w:bCs/>
                <w:color w:val="000000"/>
                <w:lang w:eastAsia="en-ZA"/>
              </w:rPr>
            </w:pPr>
            <w:r w:rsidRPr="009A65BE">
              <w:rPr>
                <w:rFonts w:ascii="Calibri" w:eastAsia="Times New Roman" w:hAnsi="Calibri" w:cs="Calibri"/>
                <w:b/>
                <w:bCs/>
                <w:color w:val="000000"/>
                <w:lang w:eastAsia="en-ZA"/>
              </w:rPr>
              <w:t>TGAI</w:t>
            </w:r>
          </w:p>
        </w:tc>
        <w:tc>
          <w:tcPr>
            <w:tcW w:w="1198" w:type="dxa"/>
            <w:tcBorders>
              <w:top w:val="nil"/>
              <w:left w:val="nil"/>
              <w:bottom w:val="nil"/>
              <w:right w:val="nil"/>
            </w:tcBorders>
            <w:shd w:val="clear" w:color="000000" w:fill="FA989B"/>
            <w:noWrap/>
            <w:vAlign w:val="bottom"/>
            <w:hideMark/>
          </w:tcPr>
          <w:p w14:paraId="29CA15EC"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0.67</w:t>
            </w:r>
          </w:p>
        </w:tc>
        <w:tc>
          <w:tcPr>
            <w:tcW w:w="1198" w:type="dxa"/>
            <w:tcBorders>
              <w:top w:val="nil"/>
              <w:left w:val="nil"/>
              <w:bottom w:val="nil"/>
              <w:right w:val="nil"/>
            </w:tcBorders>
            <w:shd w:val="clear" w:color="000000" w:fill="F98789"/>
            <w:noWrap/>
            <w:vAlign w:val="bottom"/>
            <w:hideMark/>
          </w:tcPr>
          <w:p w14:paraId="48B7C2C5"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0.75</w:t>
            </w:r>
          </w:p>
        </w:tc>
        <w:tc>
          <w:tcPr>
            <w:tcW w:w="1198" w:type="dxa"/>
            <w:tcBorders>
              <w:top w:val="nil"/>
              <w:left w:val="nil"/>
              <w:bottom w:val="nil"/>
              <w:right w:val="nil"/>
            </w:tcBorders>
            <w:shd w:val="clear" w:color="000000" w:fill="FA9B9D"/>
            <w:noWrap/>
            <w:vAlign w:val="bottom"/>
            <w:hideMark/>
          </w:tcPr>
          <w:p w14:paraId="4CB7D6B5"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0.84</w:t>
            </w:r>
          </w:p>
        </w:tc>
      </w:tr>
      <w:tr w:rsidR="009A65BE" w:rsidRPr="009A65BE" w14:paraId="0E88BDFF" w14:textId="77777777" w:rsidTr="00A333BF">
        <w:trPr>
          <w:trHeight w:val="303"/>
        </w:trPr>
        <w:tc>
          <w:tcPr>
            <w:tcW w:w="1398" w:type="dxa"/>
            <w:tcBorders>
              <w:top w:val="nil"/>
              <w:left w:val="nil"/>
              <w:bottom w:val="nil"/>
              <w:right w:val="nil"/>
            </w:tcBorders>
            <w:shd w:val="clear" w:color="auto" w:fill="auto"/>
            <w:noWrap/>
            <w:vAlign w:val="bottom"/>
            <w:hideMark/>
          </w:tcPr>
          <w:p w14:paraId="08612378" w14:textId="77777777" w:rsidR="009A65BE" w:rsidRPr="009A65BE" w:rsidRDefault="009A65BE" w:rsidP="009A65BE">
            <w:pPr>
              <w:spacing w:after="0" w:line="240" w:lineRule="auto"/>
              <w:rPr>
                <w:rFonts w:ascii="Calibri" w:eastAsia="Times New Roman" w:hAnsi="Calibri" w:cs="Calibri"/>
                <w:b/>
                <w:bCs/>
                <w:color w:val="000000"/>
                <w:lang w:eastAsia="en-ZA"/>
              </w:rPr>
            </w:pPr>
            <w:r w:rsidRPr="009A65BE">
              <w:rPr>
                <w:rFonts w:ascii="Calibri" w:eastAsia="Times New Roman" w:hAnsi="Calibri" w:cs="Calibri"/>
                <w:b/>
                <w:bCs/>
                <w:color w:val="000000"/>
                <w:lang w:eastAsia="en-ZA"/>
              </w:rPr>
              <w:t>MLV</w:t>
            </w:r>
          </w:p>
        </w:tc>
        <w:tc>
          <w:tcPr>
            <w:tcW w:w="1198" w:type="dxa"/>
            <w:tcBorders>
              <w:top w:val="nil"/>
              <w:left w:val="nil"/>
              <w:bottom w:val="nil"/>
              <w:right w:val="nil"/>
            </w:tcBorders>
            <w:shd w:val="clear" w:color="000000" w:fill="FA8E91"/>
            <w:noWrap/>
            <w:vAlign w:val="bottom"/>
            <w:hideMark/>
          </w:tcPr>
          <w:p w14:paraId="119A7356"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w:t>
            </w:r>
          </w:p>
        </w:tc>
        <w:tc>
          <w:tcPr>
            <w:tcW w:w="1198" w:type="dxa"/>
            <w:tcBorders>
              <w:top w:val="nil"/>
              <w:left w:val="nil"/>
              <w:bottom w:val="nil"/>
              <w:right w:val="nil"/>
            </w:tcBorders>
            <w:shd w:val="clear" w:color="000000" w:fill="F98385"/>
            <w:noWrap/>
            <w:vAlign w:val="bottom"/>
            <w:hideMark/>
          </w:tcPr>
          <w:p w14:paraId="6D475B51"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0.76</w:t>
            </w:r>
          </w:p>
        </w:tc>
        <w:tc>
          <w:tcPr>
            <w:tcW w:w="1198" w:type="dxa"/>
            <w:tcBorders>
              <w:top w:val="nil"/>
              <w:left w:val="nil"/>
              <w:bottom w:val="nil"/>
              <w:right w:val="nil"/>
            </w:tcBorders>
            <w:shd w:val="clear" w:color="000000" w:fill="FA9B9D"/>
            <w:noWrap/>
            <w:vAlign w:val="bottom"/>
            <w:hideMark/>
          </w:tcPr>
          <w:p w14:paraId="658731A7"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0.84</w:t>
            </w:r>
          </w:p>
        </w:tc>
      </w:tr>
      <w:tr w:rsidR="009A65BE" w:rsidRPr="009A65BE" w14:paraId="598D8DC6" w14:textId="77777777" w:rsidTr="00A333BF">
        <w:trPr>
          <w:trHeight w:val="303"/>
        </w:trPr>
        <w:tc>
          <w:tcPr>
            <w:tcW w:w="1398" w:type="dxa"/>
            <w:tcBorders>
              <w:top w:val="nil"/>
              <w:left w:val="nil"/>
              <w:bottom w:val="nil"/>
              <w:right w:val="nil"/>
            </w:tcBorders>
            <w:shd w:val="clear" w:color="auto" w:fill="auto"/>
            <w:noWrap/>
            <w:vAlign w:val="bottom"/>
            <w:hideMark/>
          </w:tcPr>
          <w:p w14:paraId="2EED8973"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Zmean</w:t>
            </w:r>
            <w:proofErr w:type="spellEnd"/>
          </w:p>
        </w:tc>
        <w:tc>
          <w:tcPr>
            <w:tcW w:w="1198" w:type="dxa"/>
            <w:tcBorders>
              <w:top w:val="nil"/>
              <w:left w:val="nil"/>
              <w:bottom w:val="nil"/>
              <w:right w:val="nil"/>
            </w:tcBorders>
            <w:shd w:val="clear" w:color="000000" w:fill="FCFCFF"/>
            <w:noWrap/>
            <w:vAlign w:val="bottom"/>
            <w:hideMark/>
          </w:tcPr>
          <w:p w14:paraId="69BEC1E3"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0.37</w:t>
            </w:r>
          </w:p>
        </w:tc>
        <w:tc>
          <w:tcPr>
            <w:tcW w:w="1198" w:type="dxa"/>
            <w:tcBorders>
              <w:top w:val="nil"/>
              <w:left w:val="nil"/>
              <w:bottom w:val="nil"/>
              <w:right w:val="nil"/>
            </w:tcBorders>
            <w:shd w:val="clear" w:color="000000" w:fill="FCFCFF"/>
            <w:noWrap/>
            <w:vAlign w:val="bottom"/>
            <w:hideMark/>
          </w:tcPr>
          <w:p w14:paraId="56211BBF"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0.43</w:t>
            </w:r>
          </w:p>
        </w:tc>
        <w:tc>
          <w:tcPr>
            <w:tcW w:w="1198" w:type="dxa"/>
            <w:tcBorders>
              <w:top w:val="nil"/>
              <w:left w:val="nil"/>
              <w:bottom w:val="nil"/>
              <w:right w:val="nil"/>
            </w:tcBorders>
            <w:shd w:val="clear" w:color="000000" w:fill="FBBDC0"/>
            <w:noWrap/>
            <w:vAlign w:val="bottom"/>
            <w:hideMark/>
          </w:tcPr>
          <w:p w14:paraId="4F325902"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0.79</w:t>
            </w:r>
          </w:p>
        </w:tc>
      </w:tr>
      <w:tr w:rsidR="009A65BE" w:rsidRPr="009A65BE" w14:paraId="32B55882" w14:textId="77777777" w:rsidTr="00A333BF">
        <w:trPr>
          <w:trHeight w:val="303"/>
        </w:trPr>
        <w:tc>
          <w:tcPr>
            <w:tcW w:w="1398" w:type="dxa"/>
            <w:tcBorders>
              <w:top w:val="nil"/>
              <w:left w:val="nil"/>
              <w:bottom w:val="nil"/>
              <w:right w:val="nil"/>
            </w:tcBorders>
            <w:shd w:val="clear" w:color="auto" w:fill="auto"/>
            <w:noWrap/>
            <w:vAlign w:val="bottom"/>
            <w:hideMark/>
          </w:tcPr>
          <w:p w14:paraId="2684BBEC"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SUVmax</w:t>
            </w:r>
            <w:proofErr w:type="spellEnd"/>
          </w:p>
        </w:tc>
        <w:tc>
          <w:tcPr>
            <w:tcW w:w="1198" w:type="dxa"/>
            <w:tcBorders>
              <w:top w:val="nil"/>
              <w:left w:val="nil"/>
              <w:bottom w:val="nil"/>
              <w:right w:val="nil"/>
            </w:tcBorders>
            <w:shd w:val="clear" w:color="000000" w:fill="FCE2E5"/>
            <w:noWrap/>
            <w:vAlign w:val="bottom"/>
            <w:hideMark/>
          </w:tcPr>
          <w:p w14:paraId="4D2A2227"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0.45</w:t>
            </w:r>
          </w:p>
        </w:tc>
        <w:tc>
          <w:tcPr>
            <w:tcW w:w="1198" w:type="dxa"/>
            <w:tcBorders>
              <w:top w:val="nil"/>
              <w:left w:val="nil"/>
              <w:bottom w:val="nil"/>
              <w:right w:val="nil"/>
            </w:tcBorders>
            <w:shd w:val="clear" w:color="000000" w:fill="FCDFE2"/>
            <w:noWrap/>
            <w:vAlign w:val="bottom"/>
            <w:hideMark/>
          </w:tcPr>
          <w:p w14:paraId="646D0EB4"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0.51</w:t>
            </w:r>
          </w:p>
        </w:tc>
        <w:tc>
          <w:tcPr>
            <w:tcW w:w="1198" w:type="dxa"/>
            <w:tcBorders>
              <w:top w:val="nil"/>
              <w:left w:val="nil"/>
              <w:bottom w:val="nil"/>
              <w:right w:val="nil"/>
            </w:tcBorders>
            <w:shd w:val="clear" w:color="000000" w:fill="FCFCFF"/>
            <w:noWrap/>
            <w:vAlign w:val="bottom"/>
            <w:hideMark/>
          </w:tcPr>
          <w:p w14:paraId="46D9F5BE"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w:t>
            </w:r>
          </w:p>
        </w:tc>
      </w:tr>
      <w:tr w:rsidR="009A65BE" w:rsidRPr="009A65BE" w14:paraId="0D1182B2" w14:textId="77777777" w:rsidTr="00A333BF">
        <w:trPr>
          <w:trHeight w:val="303"/>
        </w:trPr>
        <w:tc>
          <w:tcPr>
            <w:tcW w:w="1398" w:type="dxa"/>
            <w:tcBorders>
              <w:top w:val="nil"/>
              <w:left w:val="nil"/>
              <w:bottom w:val="nil"/>
              <w:right w:val="nil"/>
            </w:tcBorders>
            <w:shd w:val="clear" w:color="auto" w:fill="auto"/>
            <w:noWrap/>
            <w:vAlign w:val="bottom"/>
            <w:hideMark/>
          </w:tcPr>
          <w:p w14:paraId="72114EF0" w14:textId="77777777" w:rsidR="009A65BE" w:rsidRPr="009A65BE" w:rsidRDefault="009A65BE" w:rsidP="009A65BE">
            <w:pPr>
              <w:spacing w:after="0" w:line="240" w:lineRule="auto"/>
              <w:rPr>
                <w:rFonts w:ascii="Calibri" w:eastAsia="Times New Roman" w:hAnsi="Calibri" w:cs="Calibri"/>
                <w:b/>
                <w:bCs/>
                <w:color w:val="000000"/>
                <w:lang w:eastAsia="en-ZA"/>
              </w:rPr>
            </w:pPr>
            <w:r w:rsidRPr="009A65BE">
              <w:rPr>
                <w:rFonts w:ascii="Calibri" w:eastAsia="Times New Roman" w:hAnsi="Calibri" w:cs="Calibri"/>
                <w:b/>
                <w:bCs/>
                <w:color w:val="000000"/>
                <w:lang w:eastAsia="en-ZA"/>
              </w:rPr>
              <w:t xml:space="preserve">Cavity </w:t>
            </w:r>
            <w:proofErr w:type="spellStart"/>
            <w:r w:rsidRPr="009A65BE">
              <w:rPr>
                <w:rFonts w:ascii="Calibri" w:eastAsia="Times New Roman" w:hAnsi="Calibri" w:cs="Calibri"/>
                <w:b/>
                <w:bCs/>
                <w:color w:val="000000"/>
                <w:lang w:eastAsia="en-ZA"/>
              </w:rPr>
              <w:t>vol</w:t>
            </w:r>
            <w:proofErr w:type="spellEnd"/>
          </w:p>
        </w:tc>
        <w:tc>
          <w:tcPr>
            <w:tcW w:w="1198" w:type="dxa"/>
            <w:tcBorders>
              <w:top w:val="nil"/>
              <w:left w:val="nil"/>
              <w:bottom w:val="nil"/>
              <w:right w:val="nil"/>
            </w:tcBorders>
            <w:shd w:val="clear" w:color="000000" w:fill="F8696B"/>
            <w:noWrap/>
            <w:vAlign w:val="bottom"/>
            <w:hideMark/>
          </w:tcPr>
          <w:p w14:paraId="1D0E339E"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0.81</w:t>
            </w:r>
          </w:p>
        </w:tc>
        <w:tc>
          <w:tcPr>
            <w:tcW w:w="1198" w:type="dxa"/>
            <w:tcBorders>
              <w:top w:val="nil"/>
              <w:left w:val="nil"/>
              <w:bottom w:val="nil"/>
              <w:right w:val="nil"/>
            </w:tcBorders>
            <w:shd w:val="clear" w:color="000000" w:fill="F8696B"/>
            <w:noWrap/>
            <w:vAlign w:val="bottom"/>
            <w:hideMark/>
          </w:tcPr>
          <w:p w14:paraId="44DEF390"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0.83</w:t>
            </w:r>
          </w:p>
        </w:tc>
        <w:tc>
          <w:tcPr>
            <w:tcW w:w="1198" w:type="dxa"/>
            <w:tcBorders>
              <w:top w:val="nil"/>
              <w:left w:val="nil"/>
              <w:bottom w:val="nil"/>
              <w:right w:val="nil"/>
            </w:tcBorders>
            <w:shd w:val="clear" w:color="000000" w:fill="F98688"/>
            <w:noWrap/>
            <w:vAlign w:val="bottom"/>
            <w:hideMark/>
          </w:tcPr>
          <w:p w14:paraId="3832B9DF"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0.87</w:t>
            </w:r>
          </w:p>
        </w:tc>
      </w:tr>
      <w:tr w:rsidR="009A65BE" w:rsidRPr="009A65BE" w14:paraId="459DFC8C" w14:textId="77777777" w:rsidTr="00A333BF">
        <w:trPr>
          <w:trHeight w:val="303"/>
        </w:trPr>
        <w:tc>
          <w:tcPr>
            <w:tcW w:w="1398" w:type="dxa"/>
            <w:tcBorders>
              <w:top w:val="nil"/>
              <w:left w:val="nil"/>
              <w:bottom w:val="nil"/>
              <w:right w:val="nil"/>
            </w:tcBorders>
            <w:shd w:val="clear" w:color="auto" w:fill="auto"/>
            <w:noWrap/>
            <w:vAlign w:val="bottom"/>
            <w:hideMark/>
          </w:tcPr>
          <w:p w14:paraId="73CFA29B" w14:textId="77777777" w:rsidR="009A65BE" w:rsidRPr="009A65BE" w:rsidRDefault="009A65BE" w:rsidP="009A65BE">
            <w:pPr>
              <w:spacing w:after="0" w:line="240" w:lineRule="auto"/>
              <w:rPr>
                <w:rFonts w:ascii="Calibri" w:eastAsia="Times New Roman" w:hAnsi="Calibri" w:cs="Calibri"/>
                <w:b/>
                <w:bCs/>
                <w:color w:val="000000"/>
                <w:lang w:eastAsia="en-ZA"/>
              </w:rPr>
            </w:pPr>
            <w:r w:rsidRPr="009A65BE">
              <w:rPr>
                <w:rFonts w:ascii="Calibri" w:eastAsia="Times New Roman" w:hAnsi="Calibri" w:cs="Calibri"/>
                <w:b/>
                <w:bCs/>
                <w:color w:val="000000"/>
                <w:lang w:eastAsia="en-ZA"/>
              </w:rPr>
              <w:t>Cavity wall</w:t>
            </w:r>
          </w:p>
        </w:tc>
        <w:tc>
          <w:tcPr>
            <w:tcW w:w="1198" w:type="dxa"/>
            <w:tcBorders>
              <w:top w:val="nil"/>
              <w:left w:val="nil"/>
              <w:bottom w:val="nil"/>
              <w:right w:val="nil"/>
            </w:tcBorders>
            <w:shd w:val="clear" w:color="auto" w:fill="auto"/>
            <w:noWrap/>
            <w:vAlign w:val="bottom"/>
            <w:hideMark/>
          </w:tcPr>
          <w:p w14:paraId="7F9DFA22" w14:textId="77777777" w:rsidR="009A65BE" w:rsidRPr="009A65BE" w:rsidRDefault="009A65BE" w:rsidP="009A65BE">
            <w:pPr>
              <w:spacing w:after="0" w:line="240" w:lineRule="auto"/>
              <w:rPr>
                <w:rFonts w:ascii="Calibri" w:eastAsia="Times New Roman" w:hAnsi="Calibri" w:cs="Calibri"/>
                <w:color w:val="000000"/>
                <w:lang w:eastAsia="en-ZA"/>
              </w:rPr>
            </w:pPr>
            <w:r w:rsidRPr="009A65BE">
              <w:rPr>
                <w:rFonts w:ascii="Calibri" w:eastAsia="Times New Roman" w:hAnsi="Calibri" w:cs="Calibri"/>
                <w:color w:val="000000"/>
                <w:lang w:eastAsia="en-ZA"/>
              </w:rPr>
              <w:t>n/a</w:t>
            </w:r>
          </w:p>
        </w:tc>
        <w:tc>
          <w:tcPr>
            <w:tcW w:w="1198" w:type="dxa"/>
            <w:tcBorders>
              <w:top w:val="nil"/>
              <w:left w:val="nil"/>
              <w:bottom w:val="nil"/>
              <w:right w:val="nil"/>
            </w:tcBorders>
            <w:shd w:val="clear" w:color="auto" w:fill="auto"/>
            <w:noWrap/>
            <w:vAlign w:val="bottom"/>
            <w:hideMark/>
          </w:tcPr>
          <w:p w14:paraId="6A91E4DB" w14:textId="77777777" w:rsidR="009A65BE" w:rsidRPr="009A65BE" w:rsidRDefault="009A65BE" w:rsidP="009A65BE">
            <w:pPr>
              <w:spacing w:after="0" w:line="240" w:lineRule="auto"/>
              <w:rPr>
                <w:rFonts w:ascii="Calibri" w:eastAsia="Times New Roman" w:hAnsi="Calibri" w:cs="Calibri"/>
                <w:color w:val="000000"/>
                <w:lang w:eastAsia="en-ZA"/>
              </w:rPr>
            </w:pPr>
            <w:r w:rsidRPr="009A65BE">
              <w:rPr>
                <w:rFonts w:ascii="Calibri" w:eastAsia="Times New Roman" w:hAnsi="Calibri" w:cs="Calibri"/>
                <w:color w:val="000000"/>
                <w:lang w:eastAsia="en-ZA"/>
              </w:rPr>
              <w:t>n/a</w:t>
            </w:r>
          </w:p>
        </w:tc>
        <w:tc>
          <w:tcPr>
            <w:tcW w:w="1198" w:type="dxa"/>
            <w:tcBorders>
              <w:top w:val="nil"/>
              <w:left w:val="nil"/>
              <w:bottom w:val="nil"/>
              <w:right w:val="nil"/>
            </w:tcBorders>
            <w:shd w:val="clear" w:color="000000" w:fill="F8696B"/>
            <w:noWrap/>
            <w:vAlign w:val="bottom"/>
            <w:hideMark/>
          </w:tcPr>
          <w:p w14:paraId="7A05A529" w14:textId="34978A0C" w:rsidR="009A65BE" w:rsidRPr="009A65BE" w:rsidRDefault="00D041F3" w:rsidP="009A65BE">
            <w:pPr>
              <w:spacing w:after="0" w:line="240" w:lineRule="auto"/>
              <w:jc w:val="right"/>
              <w:rPr>
                <w:rFonts w:ascii="Calibri" w:eastAsia="Times New Roman" w:hAnsi="Calibri" w:cs="Calibri"/>
                <w:color w:val="000000"/>
                <w:lang w:eastAsia="en-ZA"/>
              </w:rPr>
            </w:pPr>
            <w:r>
              <w:rPr>
                <w:rFonts w:ascii="Calibri" w:eastAsia="Times New Roman" w:hAnsi="Calibri" w:cs="Calibri"/>
                <w:color w:val="000000"/>
                <w:lang w:eastAsia="en-ZA"/>
              </w:rPr>
              <w:t>0.87</w:t>
            </w:r>
          </w:p>
        </w:tc>
      </w:tr>
      <w:tr w:rsidR="009A65BE" w:rsidRPr="009A65BE" w14:paraId="63F955CA" w14:textId="77777777" w:rsidTr="00A333BF">
        <w:trPr>
          <w:trHeight w:val="303"/>
        </w:trPr>
        <w:tc>
          <w:tcPr>
            <w:tcW w:w="1398" w:type="dxa"/>
            <w:tcBorders>
              <w:top w:val="nil"/>
              <w:left w:val="nil"/>
              <w:bottom w:val="nil"/>
              <w:right w:val="nil"/>
            </w:tcBorders>
            <w:shd w:val="clear" w:color="auto" w:fill="auto"/>
            <w:noWrap/>
            <w:vAlign w:val="bottom"/>
            <w:hideMark/>
          </w:tcPr>
          <w:p w14:paraId="58EE5B01"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Vsoft</w:t>
            </w:r>
            <w:proofErr w:type="spellEnd"/>
          </w:p>
        </w:tc>
        <w:tc>
          <w:tcPr>
            <w:tcW w:w="1198" w:type="dxa"/>
            <w:tcBorders>
              <w:top w:val="nil"/>
              <w:left w:val="nil"/>
              <w:bottom w:val="nil"/>
              <w:right w:val="nil"/>
            </w:tcBorders>
            <w:shd w:val="clear" w:color="000000" w:fill="FA9294"/>
            <w:noWrap/>
            <w:vAlign w:val="bottom"/>
            <w:hideMark/>
          </w:tcPr>
          <w:p w14:paraId="4B260E87"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0.69</w:t>
            </w:r>
          </w:p>
        </w:tc>
        <w:tc>
          <w:tcPr>
            <w:tcW w:w="1198" w:type="dxa"/>
            <w:tcBorders>
              <w:top w:val="nil"/>
              <w:left w:val="nil"/>
              <w:bottom w:val="nil"/>
              <w:right w:val="nil"/>
            </w:tcBorders>
            <w:shd w:val="clear" w:color="000000" w:fill="F98082"/>
            <w:noWrap/>
            <w:vAlign w:val="bottom"/>
            <w:hideMark/>
          </w:tcPr>
          <w:p w14:paraId="0E0830BB"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0.77</w:t>
            </w:r>
          </w:p>
        </w:tc>
        <w:tc>
          <w:tcPr>
            <w:tcW w:w="1198" w:type="dxa"/>
            <w:tcBorders>
              <w:top w:val="nil"/>
              <w:left w:val="nil"/>
              <w:bottom w:val="nil"/>
              <w:right w:val="nil"/>
            </w:tcBorders>
            <w:shd w:val="clear" w:color="000000" w:fill="FCEEF1"/>
            <w:noWrap/>
            <w:vAlign w:val="bottom"/>
            <w:hideMark/>
          </w:tcPr>
          <w:p w14:paraId="6B4227AF"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0.72</w:t>
            </w:r>
          </w:p>
        </w:tc>
      </w:tr>
      <w:tr w:rsidR="009A65BE" w:rsidRPr="009A65BE" w14:paraId="6ACBCB18" w14:textId="77777777" w:rsidTr="00A333BF">
        <w:trPr>
          <w:trHeight w:val="303"/>
        </w:trPr>
        <w:tc>
          <w:tcPr>
            <w:tcW w:w="1398" w:type="dxa"/>
            <w:tcBorders>
              <w:top w:val="nil"/>
              <w:left w:val="nil"/>
              <w:bottom w:val="nil"/>
              <w:right w:val="nil"/>
            </w:tcBorders>
            <w:shd w:val="clear" w:color="auto" w:fill="auto"/>
            <w:noWrap/>
            <w:vAlign w:val="bottom"/>
            <w:hideMark/>
          </w:tcPr>
          <w:p w14:paraId="6F5D11E7"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Vmed</w:t>
            </w:r>
            <w:proofErr w:type="spellEnd"/>
          </w:p>
        </w:tc>
        <w:tc>
          <w:tcPr>
            <w:tcW w:w="1198" w:type="dxa"/>
            <w:tcBorders>
              <w:top w:val="nil"/>
              <w:left w:val="nil"/>
              <w:bottom w:val="nil"/>
              <w:right w:val="nil"/>
            </w:tcBorders>
            <w:shd w:val="clear" w:color="000000" w:fill="F98B8D"/>
            <w:noWrap/>
            <w:vAlign w:val="bottom"/>
            <w:hideMark/>
          </w:tcPr>
          <w:p w14:paraId="6084BDDB"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0.71</w:t>
            </w:r>
          </w:p>
        </w:tc>
        <w:tc>
          <w:tcPr>
            <w:tcW w:w="1198" w:type="dxa"/>
            <w:tcBorders>
              <w:top w:val="nil"/>
              <w:left w:val="nil"/>
              <w:bottom w:val="nil"/>
              <w:right w:val="nil"/>
            </w:tcBorders>
            <w:shd w:val="clear" w:color="000000" w:fill="F97C7E"/>
            <w:noWrap/>
            <w:vAlign w:val="bottom"/>
            <w:hideMark/>
          </w:tcPr>
          <w:p w14:paraId="5F746CF9"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0.78</w:t>
            </w:r>
          </w:p>
        </w:tc>
        <w:tc>
          <w:tcPr>
            <w:tcW w:w="1198" w:type="dxa"/>
            <w:tcBorders>
              <w:top w:val="nil"/>
              <w:left w:val="nil"/>
              <w:bottom w:val="nil"/>
              <w:right w:val="nil"/>
            </w:tcBorders>
            <w:shd w:val="clear" w:color="000000" w:fill="F98D8F"/>
            <w:noWrap/>
            <w:vAlign w:val="bottom"/>
            <w:hideMark/>
          </w:tcPr>
          <w:p w14:paraId="10857450"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0.86</w:t>
            </w:r>
          </w:p>
        </w:tc>
      </w:tr>
      <w:tr w:rsidR="009A65BE" w:rsidRPr="009A65BE" w14:paraId="499C228D" w14:textId="77777777" w:rsidTr="00A333BF">
        <w:trPr>
          <w:trHeight w:val="303"/>
        </w:trPr>
        <w:tc>
          <w:tcPr>
            <w:tcW w:w="1398" w:type="dxa"/>
            <w:tcBorders>
              <w:top w:val="nil"/>
              <w:left w:val="nil"/>
              <w:bottom w:val="nil"/>
              <w:right w:val="nil"/>
            </w:tcBorders>
            <w:shd w:val="clear" w:color="auto" w:fill="auto"/>
            <w:noWrap/>
            <w:vAlign w:val="bottom"/>
            <w:hideMark/>
          </w:tcPr>
          <w:p w14:paraId="273B541A"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Vhard</w:t>
            </w:r>
            <w:proofErr w:type="spellEnd"/>
          </w:p>
        </w:tc>
        <w:tc>
          <w:tcPr>
            <w:tcW w:w="1198" w:type="dxa"/>
            <w:tcBorders>
              <w:top w:val="nil"/>
              <w:left w:val="nil"/>
              <w:bottom w:val="nil"/>
              <w:right w:val="nil"/>
            </w:tcBorders>
            <w:shd w:val="clear" w:color="000000" w:fill="F98B8D"/>
            <w:noWrap/>
            <w:vAlign w:val="bottom"/>
            <w:hideMark/>
          </w:tcPr>
          <w:p w14:paraId="2A163101"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0.71</w:t>
            </w:r>
          </w:p>
        </w:tc>
        <w:tc>
          <w:tcPr>
            <w:tcW w:w="1198" w:type="dxa"/>
            <w:tcBorders>
              <w:top w:val="nil"/>
              <w:left w:val="nil"/>
              <w:bottom w:val="nil"/>
              <w:right w:val="nil"/>
            </w:tcBorders>
            <w:shd w:val="clear" w:color="000000" w:fill="FA999C"/>
            <w:noWrap/>
            <w:vAlign w:val="bottom"/>
            <w:hideMark/>
          </w:tcPr>
          <w:p w14:paraId="3062B8C0"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w:t>
            </w:r>
          </w:p>
        </w:tc>
        <w:tc>
          <w:tcPr>
            <w:tcW w:w="1198" w:type="dxa"/>
            <w:tcBorders>
              <w:top w:val="nil"/>
              <w:left w:val="nil"/>
              <w:bottom w:val="nil"/>
              <w:right w:val="nil"/>
            </w:tcBorders>
            <w:shd w:val="clear" w:color="000000" w:fill="FA9496"/>
            <w:noWrap/>
            <w:vAlign w:val="bottom"/>
            <w:hideMark/>
          </w:tcPr>
          <w:p w14:paraId="565658DE"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0.85</w:t>
            </w:r>
          </w:p>
        </w:tc>
      </w:tr>
      <w:tr w:rsidR="009A65BE" w:rsidRPr="009A65BE" w14:paraId="31A98689" w14:textId="77777777" w:rsidTr="00A333BF">
        <w:trPr>
          <w:trHeight w:val="303"/>
        </w:trPr>
        <w:tc>
          <w:tcPr>
            <w:tcW w:w="1398" w:type="dxa"/>
            <w:tcBorders>
              <w:top w:val="nil"/>
              <w:left w:val="nil"/>
              <w:bottom w:val="nil"/>
              <w:right w:val="nil"/>
            </w:tcBorders>
            <w:shd w:val="clear" w:color="auto" w:fill="auto"/>
            <w:noWrap/>
            <w:vAlign w:val="bottom"/>
            <w:hideMark/>
          </w:tcPr>
          <w:p w14:paraId="05E65644"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Vtot</w:t>
            </w:r>
            <w:proofErr w:type="spellEnd"/>
          </w:p>
        </w:tc>
        <w:tc>
          <w:tcPr>
            <w:tcW w:w="1198" w:type="dxa"/>
            <w:tcBorders>
              <w:top w:val="nil"/>
              <w:left w:val="nil"/>
              <w:bottom w:val="nil"/>
              <w:right w:val="nil"/>
            </w:tcBorders>
            <w:shd w:val="clear" w:color="000000" w:fill="F98B8D"/>
            <w:noWrap/>
            <w:vAlign w:val="bottom"/>
            <w:hideMark/>
          </w:tcPr>
          <w:p w14:paraId="7088166A"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0.71</w:t>
            </w:r>
          </w:p>
        </w:tc>
        <w:tc>
          <w:tcPr>
            <w:tcW w:w="1198" w:type="dxa"/>
            <w:tcBorders>
              <w:top w:val="nil"/>
              <w:left w:val="nil"/>
              <w:bottom w:val="nil"/>
              <w:right w:val="nil"/>
            </w:tcBorders>
            <w:shd w:val="clear" w:color="000000" w:fill="F98789"/>
            <w:noWrap/>
            <w:vAlign w:val="bottom"/>
            <w:hideMark/>
          </w:tcPr>
          <w:p w14:paraId="2FD0C4B0"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0.75</w:t>
            </w:r>
          </w:p>
        </w:tc>
        <w:tc>
          <w:tcPr>
            <w:tcW w:w="1198" w:type="dxa"/>
            <w:tcBorders>
              <w:top w:val="nil"/>
              <w:left w:val="nil"/>
              <w:bottom w:val="nil"/>
              <w:right w:val="nil"/>
            </w:tcBorders>
            <w:shd w:val="clear" w:color="000000" w:fill="FBB6B9"/>
            <w:noWrap/>
            <w:vAlign w:val="bottom"/>
            <w:hideMark/>
          </w:tcPr>
          <w:p w14:paraId="7716683B"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w:t>
            </w:r>
          </w:p>
        </w:tc>
      </w:tr>
      <w:tr w:rsidR="009A65BE" w:rsidRPr="009A65BE" w14:paraId="0E98E541" w14:textId="77777777" w:rsidTr="00A333BF">
        <w:trPr>
          <w:trHeight w:val="303"/>
        </w:trPr>
        <w:tc>
          <w:tcPr>
            <w:tcW w:w="1398" w:type="dxa"/>
            <w:tcBorders>
              <w:top w:val="nil"/>
              <w:left w:val="nil"/>
              <w:bottom w:val="nil"/>
              <w:right w:val="nil"/>
            </w:tcBorders>
            <w:shd w:val="clear" w:color="auto" w:fill="auto"/>
            <w:noWrap/>
            <w:vAlign w:val="bottom"/>
            <w:hideMark/>
          </w:tcPr>
          <w:p w14:paraId="4F9B0D36"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MLVabn</w:t>
            </w:r>
            <w:proofErr w:type="spellEnd"/>
          </w:p>
        </w:tc>
        <w:tc>
          <w:tcPr>
            <w:tcW w:w="1198" w:type="dxa"/>
            <w:tcBorders>
              <w:top w:val="nil"/>
              <w:left w:val="nil"/>
              <w:bottom w:val="nil"/>
              <w:right w:val="nil"/>
            </w:tcBorders>
            <w:shd w:val="clear" w:color="000000" w:fill="FA9597"/>
            <w:noWrap/>
            <w:vAlign w:val="bottom"/>
            <w:hideMark/>
          </w:tcPr>
          <w:p w14:paraId="0A56A97C"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0.68</w:t>
            </w:r>
          </w:p>
        </w:tc>
        <w:tc>
          <w:tcPr>
            <w:tcW w:w="1198" w:type="dxa"/>
            <w:tcBorders>
              <w:top w:val="nil"/>
              <w:left w:val="nil"/>
              <w:bottom w:val="nil"/>
              <w:right w:val="nil"/>
            </w:tcBorders>
            <w:shd w:val="clear" w:color="000000" w:fill="F98082"/>
            <w:noWrap/>
            <w:vAlign w:val="bottom"/>
            <w:hideMark/>
          </w:tcPr>
          <w:p w14:paraId="39B0BDDC"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0.77</w:t>
            </w:r>
          </w:p>
        </w:tc>
        <w:tc>
          <w:tcPr>
            <w:tcW w:w="1198" w:type="dxa"/>
            <w:tcBorders>
              <w:top w:val="nil"/>
              <w:left w:val="nil"/>
              <w:bottom w:val="nil"/>
              <w:right w:val="nil"/>
            </w:tcBorders>
            <w:shd w:val="clear" w:color="000000" w:fill="F98D8F"/>
            <w:noWrap/>
            <w:vAlign w:val="bottom"/>
            <w:hideMark/>
          </w:tcPr>
          <w:p w14:paraId="4C706328"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0.86</w:t>
            </w:r>
          </w:p>
        </w:tc>
      </w:tr>
      <w:tr w:rsidR="009A65BE" w:rsidRPr="009A65BE" w14:paraId="3F5404A3" w14:textId="77777777" w:rsidTr="00A333BF">
        <w:trPr>
          <w:trHeight w:val="303"/>
        </w:trPr>
        <w:tc>
          <w:tcPr>
            <w:tcW w:w="1398" w:type="dxa"/>
            <w:tcBorders>
              <w:top w:val="nil"/>
              <w:left w:val="nil"/>
              <w:bottom w:val="nil"/>
              <w:right w:val="nil"/>
            </w:tcBorders>
            <w:shd w:val="clear" w:color="auto" w:fill="auto"/>
            <w:noWrap/>
            <w:vAlign w:val="bottom"/>
            <w:hideMark/>
          </w:tcPr>
          <w:p w14:paraId="1A9F9B6C" w14:textId="77777777" w:rsidR="009A65BE" w:rsidRPr="009A65BE" w:rsidRDefault="009A65BE" w:rsidP="009A65BE">
            <w:pPr>
              <w:spacing w:after="0" w:line="240" w:lineRule="auto"/>
              <w:rPr>
                <w:rFonts w:ascii="Calibri" w:eastAsia="Times New Roman" w:hAnsi="Calibri" w:cs="Calibri"/>
                <w:b/>
                <w:bCs/>
                <w:color w:val="000000"/>
                <w:lang w:eastAsia="en-ZA"/>
              </w:rPr>
            </w:pPr>
            <w:proofErr w:type="spellStart"/>
            <w:r w:rsidRPr="009A65BE">
              <w:rPr>
                <w:rFonts w:ascii="Calibri" w:eastAsia="Times New Roman" w:hAnsi="Calibri" w:cs="Calibri"/>
                <w:b/>
                <w:bCs/>
                <w:color w:val="000000"/>
                <w:lang w:eastAsia="en-ZA"/>
              </w:rPr>
              <w:t>TGAIcom</w:t>
            </w:r>
            <w:proofErr w:type="spellEnd"/>
          </w:p>
        </w:tc>
        <w:tc>
          <w:tcPr>
            <w:tcW w:w="1198" w:type="dxa"/>
            <w:tcBorders>
              <w:top w:val="nil"/>
              <w:left w:val="nil"/>
              <w:bottom w:val="nil"/>
              <w:right w:val="nil"/>
            </w:tcBorders>
            <w:shd w:val="clear" w:color="000000" w:fill="FA8E91"/>
            <w:noWrap/>
            <w:vAlign w:val="bottom"/>
            <w:hideMark/>
          </w:tcPr>
          <w:p w14:paraId="781A4989"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w:t>
            </w:r>
          </w:p>
        </w:tc>
        <w:tc>
          <w:tcPr>
            <w:tcW w:w="1198" w:type="dxa"/>
            <w:tcBorders>
              <w:top w:val="nil"/>
              <w:left w:val="nil"/>
              <w:bottom w:val="nil"/>
              <w:right w:val="nil"/>
            </w:tcBorders>
            <w:shd w:val="clear" w:color="000000" w:fill="F98385"/>
            <w:noWrap/>
            <w:vAlign w:val="bottom"/>
            <w:hideMark/>
          </w:tcPr>
          <w:p w14:paraId="2383FBAA"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0.76</w:t>
            </w:r>
          </w:p>
        </w:tc>
        <w:tc>
          <w:tcPr>
            <w:tcW w:w="1198" w:type="dxa"/>
            <w:tcBorders>
              <w:top w:val="nil"/>
              <w:left w:val="nil"/>
              <w:bottom w:val="nil"/>
              <w:right w:val="nil"/>
            </w:tcBorders>
            <w:shd w:val="clear" w:color="000000" w:fill="F98688"/>
            <w:noWrap/>
            <w:vAlign w:val="bottom"/>
            <w:hideMark/>
          </w:tcPr>
          <w:p w14:paraId="195A7C01" w14:textId="77777777" w:rsidR="009A65BE" w:rsidRPr="009A65BE" w:rsidRDefault="009A65BE" w:rsidP="009A65BE">
            <w:pPr>
              <w:spacing w:after="0" w:line="240" w:lineRule="auto"/>
              <w:jc w:val="right"/>
              <w:rPr>
                <w:rFonts w:ascii="Calibri" w:eastAsia="Times New Roman" w:hAnsi="Calibri" w:cs="Calibri"/>
                <w:color w:val="000000"/>
                <w:lang w:eastAsia="en-ZA"/>
              </w:rPr>
            </w:pPr>
            <w:r w:rsidRPr="009A65BE">
              <w:rPr>
                <w:rFonts w:ascii="Calibri" w:eastAsia="Times New Roman" w:hAnsi="Calibri" w:cs="Calibri"/>
                <w:color w:val="000000"/>
                <w:lang w:eastAsia="en-ZA"/>
              </w:rPr>
              <w:t>0.87</w:t>
            </w:r>
          </w:p>
        </w:tc>
      </w:tr>
    </w:tbl>
    <w:p w14:paraId="75752D8F" w14:textId="0BF3405D" w:rsidR="007951A7" w:rsidRDefault="007951A7"/>
    <w:p w14:paraId="68F8AF04" w14:textId="29626BE6" w:rsidR="00B362DD" w:rsidRPr="004E0029" w:rsidRDefault="00B362DD" w:rsidP="00B362DD">
      <w:pPr>
        <w:rPr>
          <w:sz w:val="20"/>
          <w:szCs w:val="20"/>
        </w:rPr>
      </w:pPr>
      <w:bookmarkStart w:id="1" w:name="_Toc457817066"/>
      <w:r>
        <w:rPr>
          <w:sz w:val="20"/>
          <w:szCs w:val="20"/>
        </w:rPr>
        <w:t xml:space="preserve">Supplementary </w:t>
      </w:r>
      <w:r w:rsidRPr="004E0029">
        <w:rPr>
          <w:sz w:val="20"/>
          <w:szCs w:val="20"/>
        </w:rPr>
        <w:t xml:space="preserve">Table </w:t>
      </w:r>
      <w:proofErr w:type="gramStart"/>
      <w:r>
        <w:rPr>
          <w:sz w:val="20"/>
          <w:szCs w:val="20"/>
        </w:rPr>
        <w:t>2</w:t>
      </w:r>
      <w:r w:rsidRPr="004E0029">
        <w:rPr>
          <w:sz w:val="20"/>
          <w:szCs w:val="20"/>
        </w:rPr>
        <w:t xml:space="preserve">  T</w:t>
      </w:r>
      <w:proofErr w:type="gramEnd"/>
      <w:r w:rsidRPr="004E0029">
        <w:rPr>
          <w:sz w:val="20"/>
          <w:szCs w:val="20"/>
        </w:rPr>
        <w:t xml:space="preserve">-test results testing for difference in M6 PET/CT parameters and </w:t>
      </w:r>
      <w:r>
        <w:rPr>
          <w:sz w:val="20"/>
          <w:szCs w:val="20"/>
        </w:rPr>
        <w:t>history of previous PTB.</w:t>
      </w:r>
      <w:bookmarkEnd w:id="1"/>
    </w:p>
    <w:tbl>
      <w:tblPr>
        <w:tblW w:w="8121" w:type="dxa"/>
        <w:tblInd w:w="93" w:type="dxa"/>
        <w:tblLook w:val="04A0" w:firstRow="1" w:lastRow="0" w:firstColumn="1" w:lastColumn="0" w:noHBand="0" w:noVBand="1"/>
      </w:tblPr>
      <w:tblGrid>
        <w:gridCol w:w="1829"/>
        <w:gridCol w:w="1094"/>
        <w:gridCol w:w="1104"/>
        <w:gridCol w:w="1059"/>
        <w:gridCol w:w="1084"/>
        <w:gridCol w:w="969"/>
        <w:gridCol w:w="982"/>
      </w:tblGrid>
      <w:tr w:rsidR="00AA0CD8" w:rsidRPr="002C5A05" w14:paraId="1B37DE70" w14:textId="77777777" w:rsidTr="00AA0CD8">
        <w:trPr>
          <w:trHeight w:val="587"/>
        </w:trPr>
        <w:tc>
          <w:tcPr>
            <w:tcW w:w="1829" w:type="dxa"/>
            <w:tcBorders>
              <w:top w:val="single" w:sz="4" w:space="0" w:color="auto"/>
              <w:left w:val="nil"/>
              <w:bottom w:val="single" w:sz="8" w:space="0" w:color="auto"/>
              <w:right w:val="nil"/>
            </w:tcBorders>
            <w:shd w:val="clear" w:color="auto" w:fill="auto"/>
            <w:noWrap/>
            <w:vAlign w:val="bottom"/>
            <w:hideMark/>
          </w:tcPr>
          <w:p w14:paraId="275F2756" w14:textId="77777777" w:rsidR="00AA0CD8" w:rsidRPr="002C5A05" w:rsidRDefault="00AA0CD8" w:rsidP="00DE38AA">
            <w:pPr>
              <w:spacing w:after="0" w:line="240" w:lineRule="auto"/>
              <w:rPr>
                <w:rFonts w:eastAsia="Times New Roman" w:cs="Arial"/>
                <w:color w:val="000000"/>
                <w:sz w:val="20"/>
                <w:szCs w:val="20"/>
                <w:lang w:val="en-US"/>
              </w:rPr>
            </w:pPr>
            <w:r w:rsidRPr="002C5A05">
              <w:rPr>
                <w:rFonts w:eastAsia="Times New Roman" w:cs="Arial"/>
                <w:color w:val="000000"/>
                <w:sz w:val="20"/>
                <w:szCs w:val="20"/>
                <w:lang w:val="en-US"/>
              </w:rPr>
              <w:t> </w:t>
            </w:r>
          </w:p>
        </w:tc>
        <w:tc>
          <w:tcPr>
            <w:tcW w:w="1094" w:type="dxa"/>
            <w:tcBorders>
              <w:top w:val="single" w:sz="4" w:space="0" w:color="auto"/>
              <w:left w:val="nil"/>
              <w:bottom w:val="single" w:sz="8" w:space="0" w:color="auto"/>
              <w:right w:val="nil"/>
            </w:tcBorders>
            <w:shd w:val="clear" w:color="auto" w:fill="auto"/>
            <w:hideMark/>
          </w:tcPr>
          <w:p w14:paraId="0874E3E4"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1st episode Mean</w:t>
            </w:r>
          </w:p>
        </w:tc>
        <w:tc>
          <w:tcPr>
            <w:tcW w:w="1104" w:type="dxa"/>
            <w:tcBorders>
              <w:top w:val="single" w:sz="4" w:space="0" w:color="auto"/>
              <w:left w:val="nil"/>
              <w:bottom w:val="single" w:sz="8" w:space="0" w:color="auto"/>
              <w:right w:val="nil"/>
            </w:tcBorders>
            <w:shd w:val="clear" w:color="auto" w:fill="auto"/>
            <w:hideMark/>
          </w:tcPr>
          <w:p w14:paraId="0757468C"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Previous PTB mean</w:t>
            </w:r>
          </w:p>
        </w:tc>
        <w:tc>
          <w:tcPr>
            <w:tcW w:w="1059" w:type="dxa"/>
            <w:tcBorders>
              <w:top w:val="single" w:sz="4" w:space="0" w:color="auto"/>
              <w:left w:val="nil"/>
              <w:bottom w:val="single" w:sz="8" w:space="0" w:color="auto"/>
              <w:right w:val="nil"/>
            </w:tcBorders>
            <w:shd w:val="clear" w:color="auto" w:fill="auto"/>
            <w:hideMark/>
          </w:tcPr>
          <w:p w14:paraId="3A3A1C7C"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T-test P- value</w:t>
            </w:r>
          </w:p>
        </w:tc>
        <w:tc>
          <w:tcPr>
            <w:tcW w:w="1084" w:type="dxa"/>
            <w:tcBorders>
              <w:top w:val="single" w:sz="4" w:space="0" w:color="auto"/>
              <w:left w:val="nil"/>
              <w:bottom w:val="single" w:sz="8" w:space="0" w:color="auto"/>
              <w:right w:val="nil"/>
            </w:tcBorders>
            <w:shd w:val="clear" w:color="auto" w:fill="auto"/>
            <w:hideMark/>
          </w:tcPr>
          <w:p w14:paraId="6263A0A7" w14:textId="77777777" w:rsidR="00AA0CD8" w:rsidRPr="002C5A05" w:rsidRDefault="00AA0CD8" w:rsidP="00DE38AA">
            <w:pPr>
              <w:spacing w:after="0" w:line="240" w:lineRule="auto"/>
              <w:jc w:val="center"/>
              <w:rPr>
                <w:rFonts w:eastAsia="Times New Roman" w:cs="Arial"/>
                <w:color w:val="000000"/>
                <w:sz w:val="20"/>
                <w:szCs w:val="20"/>
                <w:lang w:val="en-US"/>
              </w:rPr>
            </w:pPr>
            <w:proofErr w:type="spellStart"/>
            <w:r w:rsidRPr="002C5A05">
              <w:rPr>
                <w:rFonts w:eastAsia="Times New Roman" w:cs="Arial"/>
                <w:color w:val="000000"/>
                <w:sz w:val="20"/>
                <w:szCs w:val="20"/>
                <w:lang w:val="en-US"/>
              </w:rPr>
              <w:t>Levene</w:t>
            </w:r>
            <w:proofErr w:type="spellEnd"/>
            <w:r w:rsidRPr="002C5A05">
              <w:rPr>
                <w:rFonts w:eastAsia="Times New Roman" w:cs="Arial"/>
                <w:color w:val="000000"/>
                <w:sz w:val="20"/>
                <w:szCs w:val="20"/>
                <w:lang w:val="en-US"/>
              </w:rPr>
              <w:t xml:space="preserve"> P-Value</w:t>
            </w:r>
          </w:p>
        </w:tc>
        <w:tc>
          <w:tcPr>
            <w:tcW w:w="969" w:type="dxa"/>
            <w:tcBorders>
              <w:top w:val="single" w:sz="4" w:space="0" w:color="auto"/>
              <w:left w:val="nil"/>
              <w:bottom w:val="single" w:sz="8" w:space="0" w:color="auto"/>
              <w:right w:val="nil"/>
            </w:tcBorders>
            <w:shd w:val="clear" w:color="auto" w:fill="auto"/>
            <w:hideMark/>
          </w:tcPr>
          <w:p w14:paraId="48ED99A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1st episode (n =)</w:t>
            </w:r>
          </w:p>
        </w:tc>
        <w:tc>
          <w:tcPr>
            <w:tcW w:w="982" w:type="dxa"/>
            <w:tcBorders>
              <w:top w:val="single" w:sz="4" w:space="0" w:color="auto"/>
              <w:left w:val="nil"/>
              <w:bottom w:val="single" w:sz="8" w:space="0" w:color="auto"/>
              <w:right w:val="nil"/>
            </w:tcBorders>
            <w:shd w:val="clear" w:color="auto" w:fill="auto"/>
            <w:hideMark/>
          </w:tcPr>
          <w:p w14:paraId="5E2DB9A5"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Previous PTB (n =)</w:t>
            </w:r>
          </w:p>
        </w:tc>
      </w:tr>
      <w:tr w:rsidR="00AA0CD8" w:rsidRPr="002C5A05" w14:paraId="08D7FFA5" w14:textId="77777777" w:rsidTr="00AA0CD8">
        <w:trPr>
          <w:trHeight w:val="258"/>
        </w:trPr>
        <w:tc>
          <w:tcPr>
            <w:tcW w:w="1829" w:type="dxa"/>
            <w:tcBorders>
              <w:top w:val="nil"/>
              <w:left w:val="nil"/>
              <w:bottom w:val="nil"/>
              <w:right w:val="nil"/>
            </w:tcBorders>
            <w:shd w:val="clear" w:color="auto" w:fill="auto"/>
            <w:noWrap/>
            <w:vAlign w:val="center"/>
            <w:hideMark/>
          </w:tcPr>
          <w:p w14:paraId="495D2CF4" w14:textId="77777777" w:rsidR="00AA0CD8" w:rsidRPr="002C5A05" w:rsidRDefault="00AA0CD8" w:rsidP="00DE38AA">
            <w:pPr>
              <w:spacing w:after="0" w:line="240" w:lineRule="auto"/>
              <w:rPr>
                <w:rFonts w:eastAsia="Times New Roman" w:cs="Arial"/>
                <w:color w:val="000000"/>
                <w:sz w:val="20"/>
                <w:szCs w:val="20"/>
                <w:lang w:val="en-US"/>
              </w:rPr>
            </w:pPr>
            <w:r w:rsidRPr="002C5A05">
              <w:rPr>
                <w:rFonts w:eastAsia="Times New Roman" w:cs="Arial"/>
                <w:color w:val="000000"/>
                <w:sz w:val="20"/>
                <w:szCs w:val="20"/>
                <w:lang w:val="en-US"/>
              </w:rPr>
              <w:t xml:space="preserve">TGAI </w:t>
            </w:r>
            <w:proofErr w:type="spellStart"/>
            <w:r w:rsidRPr="002C5A05">
              <w:rPr>
                <w:rFonts w:eastAsia="Times New Roman" w:cs="Arial"/>
                <w:color w:val="000000"/>
                <w:sz w:val="20"/>
                <w:szCs w:val="20"/>
                <w:lang w:val="en-US"/>
              </w:rPr>
              <w:t>Dx</w:t>
            </w:r>
            <w:proofErr w:type="spellEnd"/>
          </w:p>
        </w:tc>
        <w:tc>
          <w:tcPr>
            <w:tcW w:w="1094" w:type="dxa"/>
            <w:tcBorders>
              <w:top w:val="nil"/>
              <w:left w:val="nil"/>
              <w:bottom w:val="nil"/>
              <w:right w:val="nil"/>
            </w:tcBorders>
            <w:shd w:val="clear" w:color="auto" w:fill="auto"/>
            <w:vAlign w:val="center"/>
            <w:hideMark/>
          </w:tcPr>
          <w:p w14:paraId="1692644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2279.98</w:t>
            </w:r>
          </w:p>
        </w:tc>
        <w:tc>
          <w:tcPr>
            <w:tcW w:w="1104" w:type="dxa"/>
            <w:tcBorders>
              <w:top w:val="nil"/>
              <w:left w:val="nil"/>
              <w:bottom w:val="nil"/>
              <w:right w:val="nil"/>
            </w:tcBorders>
            <w:shd w:val="clear" w:color="auto" w:fill="auto"/>
            <w:vAlign w:val="center"/>
            <w:hideMark/>
          </w:tcPr>
          <w:p w14:paraId="091EF21C"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3054.43</w:t>
            </w:r>
          </w:p>
        </w:tc>
        <w:tc>
          <w:tcPr>
            <w:tcW w:w="1059" w:type="dxa"/>
            <w:tcBorders>
              <w:top w:val="nil"/>
              <w:left w:val="nil"/>
              <w:bottom w:val="nil"/>
              <w:right w:val="nil"/>
            </w:tcBorders>
            <w:shd w:val="clear" w:color="auto" w:fill="auto"/>
            <w:vAlign w:val="center"/>
            <w:hideMark/>
          </w:tcPr>
          <w:p w14:paraId="033AD39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0.083</w:t>
            </w:r>
          </w:p>
        </w:tc>
        <w:tc>
          <w:tcPr>
            <w:tcW w:w="1084" w:type="dxa"/>
            <w:tcBorders>
              <w:top w:val="nil"/>
              <w:left w:val="nil"/>
              <w:bottom w:val="nil"/>
              <w:right w:val="nil"/>
            </w:tcBorders>
            <w:shd w:val="clear" w:color="auto" w:fill="auto"/>
            <w:vAlign w:val="center"/>
            <w:hideMark/>
          </w:tcPr>
          <w:p w14:paraId="02D53E20"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0.033</w:t>
            </w:r>
          </w:p>
        </w:tc>
        <w:tc>
          <w:tcPr>
            <w:tcW w:w="969" w:type="dxa"/>
            <w:tcBorders>
              <w:top w:val="nil"/>
              <w:left w:val="nil"/>
              <w:bottom w:val="nil"/>
              <w:right w:val="nil"/>
            </w:tcBorders>
            <w:shd w:val="clear" w:color="auto" w:fill="auto"/>
            <w:vAlign w:val="center"/>
            <w:hideMark/>
          </w:tcPr>
          <w:p w14:paraId="752BAB96"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27628012"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60EB2F38" w14:textId="77777777" w:rsidTr="00AA0CD8">
        <w:trPr>
          <w:trHeight w:val="258"/>
        </w:trPr>
        <w:tc>
          <w:tcPr>
            <w:tcW w:w="1829" w:type="dxa"/>
            <w:tcBorders>
              <w:top w:val="nil"/>
              <w:left w:val="nil"/>
              <w:bottom w:val="nil"/>
              <w:right w:val="nil"/>
            </w:tcBorders>
            <w:shd w:val="clear" w:color="auto" w:fill="auto"/>
            <w:noWrap/>
            <w:vAlign w:val="center"/>
            <w:hideMark/>
          </w:tcPr>
          <w:p w14:paraId="61770CE5" w14:textId="77777777" w:rsidR="00AA0CD8" w:rsidRPr="002C5A05" w:rsidRDefault="00AA0CD8" w:rsidP="00DE38AA">
            <w:pPr>
              <w:spacing w:after="0" w:line="240" w:lineRule="auto"/>
              <w:rPr>
                <w:rFonts w:eastAsia="Times New Roman" w:cs="Arial"/>
                <w:color w:val="000000"/>
                <w:sz w:val="20"/>
                <w:szCs w:val="20"/>
                <w:lang w:val="en-US"/>
              </w:rPr>
            </w:pPr>
            <w:r w:rsidRPr="002C5A05">
              <w:rPr>
                <w:rFonts w:eastAsia="Times New Roman" w:cs="Arial"/>
                <w:color w:val="000000"/>
                <w:sz w:val="20"/>
                <w:szCs w:val="20"/>
                <w:lang w:val="en-US"/>
              </w:rPr>
              <w:t>TGAI M6</w:t>
            </w:r>
          </w:p>
        </w:tc>
        <w:tc>
          <w:tcPr>
            <w:tcW w:w="1094" w:type="dxa"/>
            <w:tcBorders>
              <w:top w:val="nil"/>
              <w:left w:val="nil"/>
              <w:bottom w:val="nil"/>
              <w:right w:val="nil"/>
            </w:tcBorders>
            <w:shd w:val="clear" w:color="auto" w:fill="auto"/>
            <w:vAlign w:val="center"/>
            <w:hideMark/>
          </w:tcPr>
          <w:p w14:paraId="2F36909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302.07</w:t>
            </w:r>
          </w:p>
        </w:tc>
        <w:tc>
          <w:tcPr>
            <w:tcW w:w="1104" w:type="dxa"/>
            <w:tcBorders>
              <w:top w:val="nil"/>
              <w:left w:val="nil"/>
              <w:bottom w:val="nil"/>
              <w:right w:val="nil"/>
            </w:tcBorders>
            <w:shd w:val="clear" w:color="auto" w:fill="auto"/>
            <w:vAlign w:val="center"/>
            <w:hideMark/>
          </w:tcPr>
          <w:p w14:paraId="5B56FF06"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891.25</w:t>
            </w:r>
          </w:p>
        </w:tc>
        <w:tc>
          <w:tcPr>
            <w:tcW w:w="1059" w:type="dxa"/>
            <w:tcBorders>
              <w:top w:val="nil"/>
              <w:left w:val="nil"/>
              <w:bottom w:val="nil"/>
              <w:right w:val="nil"/>
            </w:tcBorders>
            <w:shd w:val="clear" w:color="auto" w:fill="auto"/>
            <w:vAlign w:val="center"/>
            <w:hideMark/>
          </w:tcPr>
          <w:p w14:paraId="33826C29"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0.001</w:t>
            </w:r>
          </w:p>
        </w:tc>
        <w:tc>
          <w:tcPr>
            <w:tcW w:w="1084" w:type="dxa"/>
            <w:tcBorders>
              <w:top w:val="nil"/>
              <w:left w:val="nil"/>
              <w:bottom w:val="nil"/>
              <w:right w:val="nil"/>
            </w:tcBorders>
            <w:shd w:val="clear" w:color="auto" w:fill="auto"/>
            <w:vAlign w:val="center"/>
            <w:hideMark/>
          </w:tcPr>
          <w:p w14:paraId="2D7C38B6"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&lt;0.001</w:t>
            </w:r>
          </w:p>
        </w:tc>
        <w:tc>
          <w:tcPr>
            <w:tcW w:w="969" w:type="dxa"/>
            <w:tcBorders>
              <w:top w:val="nil"/>
              <w:left w:val="nil"/>
              <w:bottom w:val="nil"/>
              <w:right w:val="nil"/>
            </w:tcBorders>
            <w:shd w:val="clear" w:color="auto" w:fill="auto"/>
            <w:vAlign w:val="center"/>
            <w:hideMark/>
          </w:tcPr>
          <w:p w14:paraId="20924B70"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2764CBCD"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4B606CB4" w14:textId="77777777" w:rsidTr="00AA0CD8">
        <w:trPr>
          <w:trHeight w:val="258"/>
        </w:trPr>
        <w:tc>
          <w:tcPr>
            <w:tcW w:w="1829" w:type="dxa"/>
            <w:tcBorders>
              <w:top w:val="nil"/>
              <w:left w:val="nil"/>
              <w:bottom w:val="nil"/>
              <w:right w:val="nil"/>
            </w:tcBorders>
            <w:shd w:val="clear" w:color="auto" w:fill="auto"/>
            <w:noWrap/>
            <w:vAlign w:val="center"/>
            <w:hideMark/>
          </w:tcPr>
          <w:p w14:paraId="397F5694" w14:textId="77777777" w:rsidR="00AA0CD8" w:rsidRPr="002C5A05" w:rsidRDefault="00AA0CD8" w:rsidP="00DE38AA">
            <w:pPr>
              <w:spacing w:after="0" w:line="240" w:lineRule="auto"/>
              <w:rPr>
                <w:rFonts w:eastAsia="Times New Roman" w:cs="Arial"/>
                <w:color w:val="000000"/>
                <w:sz w:val="20"/>
                <w:szCs w:val="20"/>
                <w:lang w:val="en-US"/>
              </w:rPr>
            </w:pPr>
            <w:r w:rsidRPr="002C5A05">
              <w:rPr>
                <w:rFonts w:eastAsia="Times New Roman" w:cs="Arial"/>
                <w:color w:val="000000"/>
                <w:sz w:val="20"/>
                <w:szCs w:val="20"/>
                <w:lang w:val="en-US"/>
              </w:rPr>
              <w:t xml:space="preserve">TGAI Change </w:t>
            </w:r>
            <w:r>
              <w:rPr>
                <w:rFonts w:eastAsia="Times New Roman" w:cs="Arial"/>
                <w:color w:val="000000"/>
                <w:sz w:val="20"/>
                <w:szCs w:val="20"/>
                <w:lang w:val="en-US"/>
              </w:rPr>
              <w:t>(</w:t>
            </w:r>
            <w:proofErr w:type="spellStart"/>
            <w:r>
              <w:rPr>
                <w:rFonts w:eastAsia="Times New Roman" w:cs="Arial"/>
                <w:color w:val="000000"/>
                <w:sz w:val="20"/>
                <w:szCs w:val="20"/>
                <w:lang w:val="en-US"/>
              </w:rPr>
              <w:t>Dx</w:t>
            </w:r>
            <w:proofErr w:type="spellEnd"/>
            <w:r>
              <w:rPr>
                <w:rFonts w:eastAsia="Times New Roman" w:cs="Arial"/>
                <w:color w:val="000000"/>
                <w:sz w:val="20"/>
                <w:szCs w:val="20"/>
                <w:lang w:val="en-US"/>
              </w:rPr>
              <w:t>–</w:t>
            </w:r>
            <w:r w:rsidRPr="002C5A05">
              <w:rPr>
                <w:rFonts w:eastAsia="Times New Roman" w:cs="Arial"/>
                <w:color w:val="000000"/>
                <w:sz w:val="20"/>
                <w:szCs w:val="20"/>
                <w:lang w:val="en-US"/>
              </w:rPr>
              <w:t>M6</w:t>
            </w:r>
            <w:r>
              <w:rPr>
                <w:rFonts w:eastAsia="Times New Roman" w:cs="Arial"/>
                <w:color w:val="000000"/>
                <w:sz w:val="20"/>
                <w:szCs w:val="20"/>
                <w:lang w:val="en-US"/>
              </w:rPr>
              <w:t>)</w:t>
            </w:r>
          </w:p>
        </w:tc>
        <w:tc>
          <w:tcPr>
            <w:tcW w:w="1094" w:type="dxa"/>
            <w:tcBorders>
              <w:top w:val="nil"/>
              <w:left w:val="nil"/>
              <w:bottom w:val="nil"/>
              <w:right w:val="nil"/>
            </w:tcBorders>
            <w:shd w:val="clear" w:color="auto" w:fill="auto"/>
            <w:vAlign w:val="center"/>
            <w:hideMark/>
          </w:tcPr>
          <w:p w14:paraId="6529406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0.84</w:t>
            </w:r>
          </w:p>
        </w:tc>
        <w:tc>
          <w:tcPr>
            <w:tcW w:w="1104" w:type="dxa"/>
            <w:tcBorders>
              <w:top w:val="nil"/>
              <w:left w:val="nil"/>
              <w:bottom w:val="nil"/>
              <w:right w:val="nil"/>
            </w:tcBorders>
            <w:shd w:val="clear" w:color="auto" w:fill="auto"/>
            <w:vAlign w:val="center"/>
            <w:hideMark/>
          </w:tcPr>
          <w:p w14:paraId="7A99C5E7"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0.70</w:t>
            </w:r>
          </w:p>
        </w:tc>
        <w:tc>
          <w:tcPr>
            <w:tcW w:w="1059" w:type="dxa"/>
            <w:tcBorders>
              <w:top w:val="nil"/>
              <w:left w:val="nil"/>
              <w:bottom w:val="nil"/>
              <w:right w:val="nil"/>
            </w:tcBorders>
            <w:shd w:val="clear" w:color="auto" w:fill="auto"/>
            <w:vAlign w:val="center"/>
            <w:hideMark/>
          </w:tcPr>
          <w:p w14:paraId="784A181D"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0.003</w:t>
            </w:r>
          </w:p>
        </w:tc>
        <w:tc>
          <w:tcPr>
            <w:tcW w:w="1084" w:type="dxa"/>
            <w:tcBorders>
              <w:top w:val="nil"/>
              <w:left w:val="nil"/>
              <w:bottom w:val="nil"/>
              <w:right w:val="nil"/>
            </w:tcBorders>
            <w:shd w:val="clear" w:color="auto" w:fill="auto"/>
            <w:vAlign w:val="center"/>
            <w:hideMark/>
          </w:tcPr>
          <w:p w14:paraId="4D8C11A3"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0.003</w:t>
            </w:r>
          </w:p>
        </w:tc>
        <w:tc>
          <w:tcPr>
            <w:tcW w:w="969" w:type="dxa"/>
            <w:tcBorders>
              <w:top w:val="nil"/>
              <w:left w:val="nil"/>
              <w:bottom w:val="nil"/>
              <w:right w:val="nil"/>
            </w:tcBorders>
            <w:shd w:val="clear" w:color="auto" w:fill="auto"/>
            <w:vAlign w:val="center"/>
            <w:hideMark/>
          </w:tcPr>
          <w:p w14:paraId="7A7C10D3"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049E639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2FA64937" w14:textId="77777777" w:rsidTr="00AA0CD8">
        <w:trPr>
          <w:trHeight w:val="258"/>
        </w:trPr>
        <w:tc>
          <w:tcPr>
            <w:tcW w:w="1829" w:type="dxa"/>
            <w:tcBorders>
              <w:top w:val="nil"/>
              <w:left w:val="nil"/>
              <w:bottom w:val="nil"/>
              <w:right w:val="nil"/>
            </w:tcBorders>
            <w:shd w:val="clear" w:color="auto" w:fill="auto"/>
            <w:noWrap/>
            <w:vAlign w:val="center"/>
            <w:hideMark/>
          </w:tcPr>
          <w:p w14:paraId="4D371A18" w14:textId="77777777" w:rsidR="00AA0CD8" w:rsidRPr="002C5A05" w:rsidRDefault="00AA0CD8" w:rsidP="00DE38AA">
            <w:pPr>
              <w:spacing w:after="0" w:line="240" w:lineRule="auto"/>
              <w:rPr>
                <w:rFonts w:eastAsia="Times New Roman" w:cs="Arial"/>
                <w:color w:val="000000"/>
                <w:sz w:val="20"/>
                <w:szCs w:val="20"/>
                <w:lang w:val="en-US"/>
              </w:rPr>
            </w:pPr>
            <w:r w:rsidRPr="002C5A05">
              <w:rPr>
                <w:rFonts w:eastAsia="Times New Roman" w:cs="Arial"/>
                <w:color w:val="000000"/>
                <w:sz w:val="20"/>
                <w:szCs w:val="20"/>
                <w:lang w:val="en-US"/>
              </w:rPr>
              <w:t>Cavity1</w:t>
            </w:r>
          </w:p>
        </w:tc>
        <w:tc>
          <w:tcPr>
            <w:tcW w:w="1094" w:type="dxa"/>
            <w:tcBorders>
              <w:top w:val="nil"/>
              <w:left w:val="nil"/>
              <w:bottom w:val="nil"/>
              <w:right w:val="nil"/>
            </w:tcBorders>
            <w:shd w:val="clear" w:color="auto" w:fill="auto"/>
            <w:vAlign w:val="center"/>
            <w:hideMark/>
          </w:tcPr>
          <w:p w14:paraId="55F0E95A"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18.04</w:t>
            </w:r>
          </w:p>
        </w:tc>
        <w:tc>
          <w:tcPr>
            <w:tcW w:w="1104" w:type="dxa"/>
            <w:tcBorders>
              <w:top w:val="nil"/>
              <w:left w:val="nil"/>
              <w:bottom w:val="nil"/>
              <w:right w:val="nil"/>
            </w:tcBorders>
            <w:shd w:val="clear" w:color="auto" w:fill="auto"/>
            <w:vAlign w:val="center"/>
            <w:hideMark/>
          </w:tcPr>
          <w:p w14:paraId="16350B5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22.41</w:t>
            </w:r>
          </w:p>
        </w:tc>
        <w:tc>
          <w:tcPr>
            <w:tcW w:w="1059" w:type="dxa"/>
            <w:tcBorders>
              <w:top w:val="nil"/>
              <w:left w:val="nil"/>
              <w:bottom w:val="nil"/>
              <w:right w:val="nil"/>
            </w:tcBorders>
            <w:shd w:val="clear" w:color="auto" w:fill="auto"/>
            <w:vAlign w:val="center"/>
            <w:hideMark/>
          </w:tcPr>
          <w:p w14:paraId="0C010D28"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0.526</w:t>
            </w:r>
          </w:p>
        </w:tc>
        <w:tc>
          <w:tcPr>
            <w:tcW w:w="1084" w:type="dxa"/>
            <w:tcBorders>
              <w:top w:val="nil"/>
              <w:left w:val="nil"/>
              <w:bottom w:val="nil"/>
              <w:right w:val="nil"/>
            </w:tcBorders>
            <w:shd w:val="clear" w:color="auto" w:fill="auto"/>
            <w:vAlign w:val="center"/>
            <w:hideMark/>
          </w:tcPr>
          <w:p w14:paraId="1F62775F"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0.798</w:t>
            </w:r>
          </w:p>
        </w:tc>
        <w:tc>
          <w:tcPr>
            <w:tcW w:w="969" w:type="dxa"/>
            <w:tcBorders>
              <w:top w:val="nil"/>
              <w:left w:val="nil"/>
              <w:bottom w:val="nil"/>
              <w:right w:val="nil"/>
            </w:tcBorders>
            <w:shd w:val="clear" w:color="auto" w:fill="auto"/>
            <w:vAlign w:val="center"/>
            <w:hideMark/>
          </w:tcPr>
          <w:p w14:paraId="16FB4B68"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4188941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1716E9D0" w14:textId="77777777" w:rsidTr="00AA0CD8">
        <w:trPr>
          <w:trHeight w:val="258"/>
        </w:trPr>
        <w:tc>
          <w:tcPr>
            <w:tcW w:w="1829" w:type="dxa"/>
            <w:tcBorders>
              <w:top w:val="nil"/>
              <w:left w:val="nil"/>
              <w:bottom w:val="nil"/>
              <w:right w:val="nil"/>
            </w:tcBorders>
            <w:shd w:val="clear" w:color="auto" w:fill="auto"/>
            <w:noWrap/>
            <w:vAlign w:val="center"/>
            <w:hideMark/>
          </w:tcPr>
          <w:p w14:paraId="19539D6C" w14:textId="77777777" w:rsidR="00AA0CD8" w:rsidRPr="002C5A05" w:rsidRDefault="00AA0CD8" w:rsidP="00DE38AA">
            <w:pPr>
              <w:spacing w:after="0" w:line="240" w:lineRule="auto"/>
              <w:rPr>
                <w:rFonts w:eastAsia="Times New Roman" w:cs="Arial"/>
                <w:color w:val="000000"/>
                <w:sz w:val="20"/>
                <w:szCs w:val="20"/>
                <w:lang w:val="en-US"/>
              </w:rPr>
            </w:pPr>
            <w:r w:rsidRPr="002C5A05">
              <w:rPr>
                <w:rFonts w:eastAsia="Times New Roman" w:cs="Arial"/>
                <w:color w:val="000000"/>
                <w:sz w:val="20"/>
                <w:szCs w:val="20"/>
                <w:lang w:val="en-US"/>
              </w:rPr>
              <w:t>Cavity3</w:t>
            </w:r>
          </w:p>
        </w:tc>
        <w:tc>
          <w:tcPr>
            <w:tcW w:w="1094" w:type="dxa"/>
            <w:tcBorders>
              <w:top w:val="nil"/>
              <w:left w:val="nil"/>
              <w:bottom w:val="nil"/>
              <w:right w:val="nil"/>
            </w:tcBorders>
            <w:shd w:val="clear" w:color="auto" w:fill="auto"/>
            <w:vAlign w:val="center"/>
            <w:hideMark/>
          </w:tcPr>
          <w:p w14:paraId="37CAF4ED"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11.01</w:t>
            </w:r>
          </w:p>
        </w:tc>
        <w:tc>
          <w:tcPr>
            <w:tcW w:w="1104" w:type="dxa"/>
            <w:tcBorders>
              <w:top w:val="nil"/>
              <w:left w:val="nil"/>
              <w:bottom w:val="nil"/>
              <w:right w:val="nil"/>
            </w:tcBorders>
            <w:shd w:val="clear" w:color="auto" w:fill="auto"/>
            <w:vAlign w:val="center"/>
            <w:hideMark/>
          </w:tcPr>
          <w:p w14:paraId="002306E3"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9.96</w:t>
            </w:r>
          </w:p>
        </w:tc>
        <w:tc>
          <w:tcPr>
            <w:tcW w:w="1059" w:type="dxa"/>
            <w:tcBorders>
              <w:top w:val="nil"/>
              <w:left w:val="nil"/>
              <w:bottom w:val="nil"/>
              <w:right w:val="nil"/>
            </w:tcBorders>
            <w:shd w:val="clear" w:color="auto" w:fill="auto"/>
            <w:vAlign w:val="center"/>
            <w:hideMark/>
          </w:tcPr>
          <w:p w14:paraId="5ACBDD53"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0.893</w:t>
            </w:r>
          </w:p>
        </w:tc>
        <w:tc>
          <w:tcPr>
            <w:tcW w:w="1084" w:type="dxa"/>
            <w:tcBorders>
              <w:top w:val="nil"/>
              <w:left w:val="nil"/>
              <w:bottom w:val="nil"/>
              <w:right w:val="nil"/>
            </w:tcBorders>
            <w:shd w:val="clear" w:color="auto" w:fill="auto"/>
            <w:vAlign w:val="center"/>
            <w:hideMark/>
          </w:tcPr>
          <w:p w14:paraId="59F68F18"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0.479</w:t>
            </w:r>
          </w:p>
        </w:tc>
        <w:tc>
          <w:tcPr>
            <w:tcW w:w="969" w:type="dxa"/>
            <w:tcBorders>
              <w:top w:val="nil"/>
              <w:left w:val="nil"/>
              <w:bottom w:val="nil"/>
              <w:right w:val="nil"/>
            </w:tcBorders>
            <w:shd w:val="clear" w:color="auto" w:fill="auto"/>
            <w:vAlign w:val="center"/>
            <w:hideMark/>
          </w:tcPr>
          <w:p w14:paraId="404FE12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537DAB06"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2A4E3694" w14:textId="77777777" w:rsidTr="00AA0CD8">
        <w:trPr>
          <w:trHeight w:val="258"/>
        </w:trPr>
        <w:tc>
          <w:tcPr>
            <w:tcW w:w="1829" w:type="dxa"/>
            <w:tcBorders>
              <w:top w:val="nil"/>
              <w:left w:val="nil"/>
              <w:bottom w:val="nil"/>
              <w:right w:val="nil"/>
            </w:tcBorders>
            <w:shd w:val="clear" w:color="auto" w:fill="auto"/>
            <w:noWrap/>
            <w:vAlign w:val="center"/>
            <w:hideMark/>
          </w:tcPr>
          <w:p w14:paraId="651481DD" w14:textId="77777777" w:rsidR="00AA0CD8" w:rsidRPr="002C5A05" w:rsidRDefault="00AA0CD8" w:rsidP="00DE38AA">
            <w:pPr>
              <w:spacing w:after="0" w:line="240" w:lineRule="auto"/>
              <w:rPr>
                <w:rFonts w:eastAsia="Times New Roman" w:cs="Arial"/>
                <w:color w:val="000000"/>
                <w:sz w:val="20"/>
                <w:szCs w:val="20"/>
                <w:lang w:val="en-US"/>
              </w:rPr>
            </w:pPr>
            <w:proofErr w:type="spellStart"/>
            <w:r w:rsidRPr="002C5A05">
              <w:rPr>
                <w:rFonts w:eastAsia="Times New Roman" w:cs="Arial"/>
                <w:color w:val="000000"/>
                <w:sz w:val="20"/>
                <w:szCs w:val="20"/>
                <w:lang w:val="en-US"/>
              </w:rPr>
              <w:t>Cav</w:t>
            </w:r>
            <w:proofErr w:type="spellEnd"/>
            <w:r w:rsidRPr="002C5A05">
              <w:rPr>
                <w:rFonts w:eastAsia="Times New Roman" w:cs="Arial"/>
                <w:color w:val="000000"/>
                <w:sz w:val="20"/>
                <w:szCs w:val="20"/>
                <w:lang w:val="en-US"/>
              </w:rPr>
              <w:t xml:space="preserve"> Change</w:t>
            </w:r>
            <w:r>
              <w:rPr>
                <w:rFonts w:eastAsia="Times New Roman" w:cs="Arial"/>
                <w:color w:val="000000"/>
                <w:sz w:val="20"/>
                <w:szCs w:val="20"/>
                <w:lang w:val="en-US"/>
              </w:rPr>
              <w:t xml:space="preserve"> (</w:t>
            </w:r>
            <w:proofErr w:type="spellStart"/>
            <w:r>
              <w:rPr>
                <w:rFonts w:eastAsia="Times New Roman" w:cs="Arial"/>
                <w:color w:val="000000"/>
                <w:sz w:val="20"/>
                <w:szCs w:val="20"/>
                <w:lang w:val="en-US"/>
              </w:rPr>
              <w:t>Dx</w:t>
            </w:r>
            <w:proofErr w:type="spellEnd"/>
            <w:r>
              <w:rPr>
                <w:rFonts w:eastAsia="Times New Roman" w:cs="Arial"/>
                <w:color w:val="000000"/>
                <w:sz w:val="20"/>
                <w:szCs w:val="20"/>
                <w:lang w:val="en-US"/>
              </w:rPr>
              <w:t>–</w:t>
            </w:r>
            <w:r w:rsidRPr="002C5A05">
              <w:rPr>
                <w:rFonts w:eastAsia="Times New Roman" w:cs="Arial"/>
                <w:color w:val="000000"/>
                <w:sz w:val="20"/>
                <w:szCs w:val="20"/>
                <w:lang w:val="en-US"/>
              </w:rPr>
              <w:t>M6</w:t>
            </w:r>
            <w:r>
              <w:rPr>
                <w:rFonts w:eastAsia="Times New Roman" w:cs="Arial"/>
                <w:color w:val="000000"/>
                <w:sz w:val="20"/>
                <w:szCs w:val="20"/>
                <w:lang w:val="en-US"/>
              </w:rPr>
              <w:t>)</w:t>
            </w:r>
          </w:p>
        </w:tc>
        <w:tc>
          <w:tcPr>
            <w:tcW w:w="1094" w:type="dxa"/>
            <w:tcBorders>
              <w:top w:val="nil"/>
              <w:left w:val="nil"/>
              <w:bottom w:val="nil"/>
              <w:right w:val="nil"/>
            </w:tcBorders>
            <w:shd w:val="clear" w:color="auto" w:fill="auto"/>
            <w:vAlign w:val="center"/>
            <w:hideMark/>
          </w:tcPr>
          <w:p w14:paraId="5EC6E90E"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0.65</w:t>
            </w:r>
          </w:p>
        </w:tc>
        <w:tc>
          <w:tcPr>
            <w:tcW w:w="1104" w:type="dxa"/>
            <w:tcBorders>
              <w:top w:val="nil"/>
              <w:left w:val="nil"/>
              <w:bottom w:val="nil"/>
              <w:right w:val="nil"/>
            </w:tcBorders>
            <w:shd w:val="clear" w:color="auto" w:fill="auto"/>
            <w:vAlign w:val="center"/>
            <w:hideMark/>
          </w:tcPr>
          <w:p w14:paraId="0FE79BE6"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0.45</w:t>
            </w:r>
          </w:p>
        </w:tc>
        <w:tc>
          <w:tcPr>
            <w:tcW w:w="1059" w:type="dxa"/>
            <w:tcBorders>
              <w:top w:val="nil"/>
              <w:left w:val="nil"/>
              <w:bottom w:val="nil"/>
              <w:right w:val="nil"/>
            </w:tcBorders>
            <w:shd w:val="clear" w:color="auto" w:fill="auto"/>
            <w:vAlign w:val="center"/>
            <w:hideMark/>
          </w:tcPr>
          <w:p w14:paraId="435489EA"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0.211</w:t>
            </w:r>
          </w:p>
        </w:tc>
        <w:tc>
          <w:tcPr>
            <w:tcW w:w="1084" w:type="dxa"/>
            <w:tcBorders>
              <w:top w:val="nil"/>
              <w:left w:val="nil"/>
              <w:bottom w:val="nil"/>
              <w:right w:val="nil"/>
            </w:tcBorders>
            <w:shd w:val="clear" w:color="auto" w:fill="auto"/>
            <w:vAlign w:val="center"/>
            <w:hideMark/>
          </w:tcPr>
          <w:p w14:paraId="1D3BBB2A"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0.209</w:t>
            </w:r>
          </w:p>
        </w:tc>
        <w:tc>
          <w:tcPr>
            <w:tcW w:w="969" w:type="dxa"/>
            <w:tcBorders>
              <w:top w:val="nil"/>
              <w:left w:val="nil"/>
              <w:bottom w:val="nil"/>
              <w:right w:val="nil"/>
            </w:tcBorders>
            <w:shd w:val="clear" w:color="auto" w:fill="auto"/>
            <w:vAlign w:val="center"/>
            <w:hideMark/>
          </w:tcPr>
          <w:p w14:paraId="55F448BE"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64</w:t>
            </w:r>
          </w:p>
        </w:tc>
        <w:tc>
          <w:tcPr>
            <w:tcW w:w="982" w:type="dxa"/>
            <w:tcBorders>
              <w:top w:val="nil"/>
              <w:left w:val="nil"/>
              <w:bottom w:val="nil"/>
              <w:right w:val="nil"/>
            </w:tcBorders>
            <w:shd w:val="clear" w:color="auto" w:fill="auto"/>
            <w:vAlign w:val="center"/>
            <w:hideMark/>
          </w:tcPr>
          <w:p w14:paraId="17978175"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3E8F5F4D" w14:textId="77777777" w:rsidTr="00AA0CD8">
        <w:trPr>
          <w:trHeight w:val="258"/>
        </w:trPr>
        <w:tc>
          <w:tcPr>
            <w:tcW w:w="1829" w:type="dxa"/>
            <w:tcBorders>
              <w:top w:val="nil"/>
              <w:left w:val="nil"/>
              <w:bottom w:val="nil"/>
              <w:right w:val="nil"/>
            </w:tcBorders>
            <w:shd w:val="clear" w:color="auto" w:fill="auto"/>
            <w:noWrap/>
            <w:vAlign w:val="center"/>
            <w:hideMark/>
          </w:tcPr>
          <w:p w14:paraId="159093C6" w14:textId="77777777" w:rsidR="00AA0CD8" w:rsidRPr="002C5A05" w:rsidRDefault="00AA0CD8" w:rsidP="00DE38AA">
            <w:pPr>
              <w:spacing w:after="0" w:line="240" w:lineRule="auto"/>
              <w:rPr>
                <w:rFonts w:eastAsia="Times New Roman" w:cs="Arial"/>
                <w:color w:val="000000"/>
                <w:sz w:val="20"/>
                <w:szCs w:val="20"/>
                <w:lang w:val="en-US"/>
              </w:rPr>
            </w:pPr>
            <w:proofErr w:type="spellStart"/>
            <w:r w:rsidRPr="002C5A05">
              <w:rPr>
                <w:rFonts w:eastAsia="Times New Roman" w:cs="Arial"/>
                <w:color w:val="000000"/>
                <w:sz w:val="20"/>
                <w:szCs w:val="20"/>
                <w:lang w:val="en-US"/>
              </w:rPr>
              <w:t>TGAIcom</w:t>
            </w:r>
            <w:proofErr w:type="spellEnd"/>
            <w:r w:rsidRPr="002C5A05">
              <w:rPr>
                <w:rFonts w:eastAsia="Times New Roman" w:cs="Arial"/>
                <w:color w:val="000000"/>
                <w:sz w:val="20"/>
                <w:szCs w:val="20"/>
                <w:lang w:val="en-US"/>
              </w:rPr>
              <w:t xml:space="preserve"> </w:t>
            </w:r>
            <w:r>
              <w:rPr>
                <w:rFonts w:eastAsia="Times New Roman" w:cs="Arial"/>
                <w:color w:val="000000"/>
                <w:sz w:val="20"/>
                <w:szCs w:val="20"/>
                <w:lang w:val="en-US"/>
              </w:rPr>
              <w:t>(</w:t>
            </w:r>
            <w:proofErr w:type="spellStart"/>
            <w:r>
              <w:rPr>
                <w:rFonts w:eastAsia="Times New Roman" w:cs="Arial"/>
                <w:color w:val="000000"/>
                <w:sz w:val="20"/>
                <w:szCs w:val="20"/>
                <w:lang w:val="en-US"/>
              </w:rPr>
              <w:t>Dx</w:t>
            </w:r>
            <w:proofErr w:type="spellEnd"/>
            <w:r>
              <w:rPr>
                <w:rFonts w:eastAsia="Times New Roman" w:cs="Arial"/>
                <w:color w:val="000000"/>
                <w:sz w:val="20"/>
                <w:szCs w:val="20"/>
                <w:lang w:val="en-US"/>
              </w:rPr>
              <w:t>–</w:t>
            </w:r>
            <w:r w:rsidRPr="002C5A05">
              <w:rPr>
                <w:rFonts w:eastAsia="Times New Roman" w:cs="Arial"/>
                <w:color w:val="000000"/>
                <w:sz w:val="20"/>
                <w:szCs w:val="20"/>
                <w:lang w:val="en-US"/>
              </w:rPr>
              <w:t>M6</w:t>
            </w:r>
            <w:r>
              <w:rPr>
                <w:rFonts w:eastAsia="Times New Roman" w:cs="Arial"/>
                <w:color w:val="000000"/>
                <w:sz w:val="20"/>
                <w:szCs w:val="20"/>
                <w:lang w:val="en-US"/>
              </w:rPr>
              <w:t>)</w:t>
            </w:r>
          </w:p>
        </w:tc>
        <w:tc>
          <w:tcPr>
            <w:tcW w:w="1094" w:type="dxa"/>
            <w:tcBorders>
              <w:top w:val="nil"/>
              <w:left w:val="nil"/>
              <w:bottom w:val="nil"/>
              <w:right w:val="nil"/>
            </w:tcBorders>
            <w:shd w:val="clear" w:color="auto" w:fill="auto"/>
            <w:vAlign w:val="center"/>
            <w:hideMark/>
          </w:tcPr>
          <w:p w14:paraId="6681DBC2"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472.43</w:t>
            </w:r>
          </w:p>
        </w:tc>
        <w:tc>
          <w:tcPr>
            <w:tcW w:w="1104" w:type="dxa"/>
            <w:tcBorders>
              <w:top w:val="nil"/>
              <w:left w:val="nil"/>
              <w:bottom w:val="nil"/>
              <w:right w:val="nil"/>
            </w:tcBorders>
            <w:shd w:val="clear" w:color="auto" w:fill="auto"/>
            <w:vAlign w:val="center"/>
            <w:hideMark/>
          </w:tcPr>
          <w:p w14:paraId="1ED8909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1079.44</w:t>
            </w:r>
          </w:p>
        </w:tc>
        <w:tc>
          <w:tcPr>
            <w:tcW w:w="1059" w:type="dxa"/>
            <w:tcBorders>
              <w:top w:val="nil"/>
              <w:left w:val="nil"/>
              <w:bottom w:val="nil"/>
              <w:right w:val="nil"/>
            </w:tcBorders>
            <w:shd w:val="clear" w:color="auto" w:fill="auto"/>
            <w:vAlign w:val="center"/>
            <w:hideMark/>
          </w:tcPr>
          <w:p w14:paraId="752FFF5E"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0.016</w:t>
            </w:r>
          </w:p>
        </w:tc>
        <w:tc>
          <w:tcPr>
            <w:tcW w:w="1084" w:type="dxa"/>
            <w:tcBorders>
              <w:top w:val="nil"/>
              <w:left w:val="nil"/>
              <w:bottom w:val="nil"/>
              <w:right w:val="nil"/>
            </w:tcBorders>
            <w:shd w:val="clear" w:color="auto" w:fill="auto"/>
            <w:vAlign w:val="center"/>
            <w:hideMark/>
          </w:tcPr>
          <w:p w14:paraId="4D64A56B"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0.005</w:t>
            </w:r>
          </w:p>
        </w:tc>
        <w:tc>
          <w:tcPr>
            <w:tcW w:w="969" w:type="dxa"/>
            <w:tcBorders>
              <w:top w:val="nil"/>
              <w:left w:val="nil"/>
              <w:bottom w:val="nil"/>
              <w:right w:val="nil"/>
            </w:tcBorders>
            <w:shd w:val="clear" w:color="auto" w:fill="auto"/>
            <w:vAlign w:val="center"/>
            <w:hideMark/>
          </w:tcPr>
          <w:p w14:paraId="6DC05F7D"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081C3E51"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758CC8D3" w14:textId="77777777" w:rsidTr="00AA0CD8">
        <w:trPr>
          <w:trHeight w:val="258"/>
        </w:trPr>
        <w:tc>
          <w:tcPr>
            <w:tcW w:w="1829" w:type="dxa"/>
            <w:tcBorders>
              <w:top w:val="nil"/>
              <w:left w:val="nil"/>
              <w:bottom w:val="nil"/>
              <w:right w:val="nil"/>
            </w:tcBorders>
            <w:shd w:val="clear" w:color="auto" w:fill="auto"/>
            <w:noWrap/>
            <w:vAlign w:val="center"/>
            <w:hideMark/>
          </w:tcPr>
          <w:p w14:paraId="1D47D774" w14:textId="77777777" w:rsidR="00AA0CD8" w:rsidRPr="002C5A05" w:rsidRDefault="00AA0CD8" w:rsidP="00DE38AA">
            <w:pPr>
              <w:spacing w:after="0" w:line="240" w:lineRule="auto"/>
              <w:rPr>
                <w:rFonts w:eastAsia="Times New Roman" w:cs="Arial"/>
                <w:color w:val="000000"/>
                <w:sz w:val="20"/>
                <w:szCs w:val="20"/>
                <w:lang w:val="en-US"/>
              </w:rPr>
            </w:pPr>
            <w:proofErr w:type="spellStart"/>
            <w:r w:rsidRPr="002C5A05">
              <w:rPr>
                <w:rFonts w:eastAsia="Times New Roman" w:cs="Arial"/>
                <w:color w:val="000000"/>
                <w:sz w:val="20"/>
                <w:szCs w:val="20"/>
                <w:lang w:val="en-US"/>
              </w:rPr>
              <w:t>TGAIcom</w:t>
            </w:r>
            <w:proofErr w:type="spellEnd"/>
            <w:r w:rsidRPr="002C5A05">
              <w:rPr>
                <w:rFonts w:eastAsia="Times New Roman" w:cs="Arial"/>
                <w:color w:val="000000"/>
                <w:sz w:val="20"/>
                <w:szCs w:val="20"/>
                <w:lang w:val="en-US"/>
              </w:rPr>
              <w:t xml:space="preserve"> Change </w:t>
            </w:r>
            <w:r>
              <w:rPr>
                <w:rFonts w:eastAsia="Times New Roman" w:cs="Arial"/>
                <w:color w:val="000000"/>
                <w:sz w:val="20"/>
                <w:szCs w:val="20"/>
                <w:lang w:val="en-US"/>
              </w:rPr>
              <w:t>(</w:t>
            </w:r>
            <w:proofErr w:type="spellStart"/>
            <w:r>
              <w:rPr>
                <w:rFonts w:eastAsia="Times New Roman" w:cs="Arial"/>
                <w:color w:val="000000"/>
                <w:sz w:val="20"/>
                <w:szCs w:val="20"/>
                <w:lang w:val="en-US"/>
              </w:rPr>
              <w:t>Dx</w:t>
            </w:r>
            <w:proofErr w:type="spellEnd"/>
            <w:r>
              <w:rPr>
                <w:rFonts w:eastAsia="Times New Roman" w:cs="Arial"/>
                <w:color w:val="000000"/>
                <w:sz w:val="20"/>
                <w:szCs w:val="20"/>
                <w:lang w:val="en-US"/>
              </w:rPr>
              <w:t>–</w:t>
            </w:r>
            <w:r w:rsidRPr="002C5A05">
              <w:rPr>
                <w:rFonts w:eastAsia="Times New Roman" w:cs="Arial"/>
                <w:color w:val="000000"/>
                <w:sz w:val="20"/>
                <w:szCs w:val="20"/>
                <w:lang w:val="en-US"/>
              </w:rPr>
              <w:t>M6</w:t>
            </w:r>
            <w:r>
              <w:rPr>
                <w:rFonts w:eastAsia="Times New Roman" w:cs="Arial"/>
                <w:color w:val="000000"/>
                <w:sz w:val="20"/>
                <w:szCs w:val="20"/>
                <w:lang w:val="en-US"/>
              </w:rPr>
              <w:t>)</w:t>
            </w:r>
          </w:p>
        </w:tc>
        <w:tc>
          <w:tcPr>
            <w:tcW w:w="1094" w:type="dxa"/>
            <w:tcBorders>
              <w:top w:val="nil"/>
              <w:left w:val="nil"/>
              <w:bottom w:val="nil"/>
              <w:right w:val="nil"/>
            </w:tcBorders>
            <w:shd w:val="clear" w:color="auto" w:fill="auto"/>
            <w:vAlign w:val="center"/>
            <w:hideMark/>
          </w:tcPr>
          <w:p w14:paraId="682145BE"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0.82</w:t>
            </w:r>
          </w:p>
        </w:tc>
        <w:tc>
          <w:tcPr>
            <w:tcW w:w="1104" w:type="dxa"/>
            <w:tcBorders>
              <w:top w:val="nil"/>
              <w:left w:val="nil"/>
              <w:bottom w:val="nil"/>
              <w:right w:val="nil"/>
            </w:tcBorders>
            <w:shd w:val="clear" w:color="auto" w:fill="auto"/>
            <w:vAlign w:val="center"/>
            <w:hideMark/>
          </w:tcPr>
          <w:p w14:paraId="5F7D8A9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0.71</w:t>
            </w:r>
          </w:p>
        </w:tc>
        <w:tc>
          <w:tcPr>
            <w:tcW w:w="1059" w:type="dxa"/>
            <w:tcBorders>
              <w:top w:val="nil"/>
              <w:left w:val="nil"/>
              <w:bottom w:val="nil"/>
              <w:right w:val="nil"/>
            </w:tcBorders>
            <w:shd w:val="clear" w:color="auto" w:fill="auto"/>
            <w:vAlign w:val="center"/>
            <w:hideMark/>
          </w:tcPr>
          <w:p w14:paraId="6E3B0418" w14:textId="77777777" w:rsidR="00AA0CD8" w:rsidRPr="002C5A05" w:rsidRDefault="00AA0CD8" w:rsidP="00DE38AA">
            <w:pPr>
              <w:spacing w:after="0" w:line="240" w:lineRule="auto"/>
              <w:jc w:val="center"/>
              <w:rPr>
                <w:rFonts w:eastAsia="Times New Roman" w:cs="Arial"/>
                <w:b/>
                <w:bCs/>
                <w:color w:val="000000"/>
                <w:sz w:val="20"/>
                <w:szCs w:val="20"/>
                <w:lang w:val="en-US"/>
              </w:rPr>
            </w:pPr>
            <w:r w:rsidRPr="002C5A05">
              <w:rPr>
                <w:rFonts w:eastAsia="Times New Roman" w:cs="Arial"/>
                <w:b/>
                <w:bCs/>
                <w:color w:val="000000"/>
                <w:sz w:val="20"/>
                <w:szCs w:val="20"/>
                <w:lang w:val="en-US"/>
              </w:rPr>
              <w:t>0.025</w:t>
            </w:r>
          </w:p>
        </w:tc>
        <w:tc>
          <w:tcPr>
            <w:tcW w:w="1084" w:type="dxa"/>
            <w:tcBorders>
              <w:top w:val="nil"/>
              <w:left w:val="nil"/>
              <w:bottom w:val="nil"/>
              <w:right w:val="nil"/>
            </w:tcBorders>
            <w:shd w:val="clear" w:color="auto" w:fill="auto"/>
            <w:vAlign w:val="center"/>
            <w:hideMark/>
          </w:tcPr>
          <w:p w14:paraId="6918F7DD"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0.058</w:t>
            </w:r>
          </w:p>
        </w:tc>
        <w:tc>
          <w:tcPr>
            <w:tcW w:w="969" w:type="dxa"/>
            <w:tcBorders>
              <w:top w:val="nil"/>
              <w:left w:val="nil"/>
              <w:bottom w:val="nil"/>
              <w:right w:val="nil"/>
            </w:tcBorders>
            <w:shd w:val="clear" w:color="auto" w:fill="auto"/>
            <w:vAlign w:val="center"/>
            <w:hideMark/>
          </w:tcPr>
          <w:p w14:paraId="0DD972A4"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6A0FA72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67524573" w14:textId="77777777" w:rsidTr="00AA0CD8">
        <w:trPr>
          <w:trHeight w:val="258"/>
        </w:trPr>
        <w:tc>
          <w:tcPr>
            <w:tcW w:w="1829" w:type="dxa"/>
            <w:tcBorders>
              <w:top w:val="nil"/>
              <w:left w:val="nil"/>
              <w:bottom w:val="nil"/>
              <w:right w:val="nil"/>
            </w:tcBorders>
            <w:shd w:val="clear" w:color="auto" w:fill="auto"/>
            <w:noWrap/>
            <w:vAlign w:val="center"/>
            <w:hideMark/>
          </w:tcPr>
          <w:p w14:paraId="35014D4D" w14:textId="77777777" w:rsidR="00AA0CD8" w:rsidRPr="002C5A05" w:rsidRDefault="00AA0CD8" w:rsidP="00DE38AA">
            <w:pPr>
              <w:spacing w:after="0" w:line="240" w:lineRule="auto"/>
              <w:rPr>
                <w:rFonts w:eastAsia="Times New Roman" w:cs="Arial"/>
                <w:color w:val="000000"/>
                <w:sz w:val="20"/>
                <w:szCs w:val="20"/>
                <w:lang w:val="en-US"/>
              </w:rPr>
            </w:pPr>
            <w:proofErr w:type="spellStart"/>
            <w:r w:rsidRPr="002C5A05">
              <w:rPr>
                <w:rFonts w:eastAsia="Times New Roman" w:cs="Arial"/>
                <w:color w:val="000000"/>
                <w:sz w:val="20"/>
                <w:szCs w:val="20"/>
                <w:lang w:val="en-US"/>
              </w:rPr>
              <w:t>Vtotal</w:t>
            </w:r>
            <w:proofErr w:type="spellEnd"/>
            <w:r w:rsidRPr="002C5A05">
              <w:rPr>
                <w:rFonts w:eastAsia="Times New Roman" w:cs="Arial"/>
                <w:color w:val="000000"/>
                <w:sz w:val="20"/>
                <w:szCs w:val="20"/>
                <w:lang w:val="en-US"/>
              </w:rPr>
              <w:t xml:space="preserve"> </w:t>
            </w:r>
            <w:proofErr w:type="spellStart"/>
            <w:r w:rsidRPr="002C5A05">
              <w:rPr>
                <w:rFonts w:eastAsia="Times New Roman" w:cs="Arial"/>
                <w:color w:val="000000"/>
                <w:sz w:val="20"/>
                <w:szCs w:val="20"/>
                <w:lang w:val="en-US"/>
              </w:rPr>
              <w:t>Dx</w:t>
            </w:r>
            <w:proofErr w:type="spellEnd"/>
          </w:p>
        </w:tc>
        <w:tc>
          <w:tcPr>
            <w:tcW w:w="1094" w:type="dxa"/>
            <w:tcBorders>
              <w:top w:val="nil"/>
              <w:left w:val="nil"/>
              <w:bottom w:val="nil"/>
              <w:right w:val="nil"/>
            </w:tcBorders>
            <w:shd w:val="clear" w:color="auto" w:fill="auto"/>
            <w:vAlign w:val="center"/>
            <w:hideMark/>
          </w:tcPr>
          <w:p w14:paraId="0DFF4630"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5.41</w:t>
            </w:r>
          </w:p>
        </w:tc>
        <w:tc>
          <w:tcPr>
            <w:tcW w:w="1104" w:type="dxa"/>
            <w:tcBorders>
              <w:top w:val="nil"/>
              <w:left w:val="nil"/>
              <w:bottom w:val="nil"/>
              <w:right w:val="nil"/>
            </w:tcBorders>
            <w:shd w:val="clear" w:color="auto" w:fill="auto"/>
            <w:vAlign w:val="center"/>
            <w:hideMark/>
          </w:tcPr>
          <w:p w14:paraId="1534504B"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5.95</w:t>
            </w:r>
          </w:p>
        </w:tc>
        <w:tc>
          <w:tcPr>
            <w:tcW w:w="1059" w:type="dxa"/>
            <w:tcBorders>
              <w:top w:val="nil"/>
              <w:left w:val="nil"/>
              <w:bottom w:val="nil"/>
              <w:right w:val="nil"/>
            </w:tcBorders>
            <w:shd w:val="clear" w:color="auto" w:fill="auto"/>
            <w:vAlign w:val="center"/>
            <w:hideMark/>
          </w:tcPr>
          <w:p w14:paraId="12F91136"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0.428</w:t>
            </w:r>
          </w:p>
        </w:tc>
        <w:tc>
          <w:tcPr>
            <w:tcW w:w="1084" w:type="dxa"/>
            <w:tcBorders>
              <w:top w:val="nil"/>
              <w:left w:val="nil"/>
              <w:bottom w:val="nil"/>
              <w:right w:val="nil"/>
            </w:tcBorders>
            <w:shd w:val="clear" w:color="auto" w:fill="auto"/>
            <w:vAlign w:val="center"/>
            <w:hideMark/>
          </w:tcPr>
          <w:p w14:paraId="7815EE6D"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0.413</w:t>
            </w:r>
          </w:p>
        </w:tc>
        <w:tc>
          <w:tcPr>
            <w:tcW w:w="969" w:type="dxa"/>
            <w:tcBorders>
              <w:top w:val="nil"/>
              <w:left w:val="nil"/>
              <w:bottom w:val="nil"/>
              <w:right w:val="nil"/>
            </w:tcBorders>
            <w:shd w:val="clear" w:color="auto" w:fill="auto"/>
            <w:vAlign w:val="center"/>
            <w:hideMark/>
          </w:tcPr>
          <w:p w14:paraId="57AAB3E5"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nil"/>
              <w:right w:val="nil"/>
            </w:tcBorders>
            <w:shd w:val="clear" w:color="auto" w:fill="auto"/>
            <w:vAlign w:val="center"/>
            <w:hideMark/>
          </w:tcPr>
          <w:p w14:paraId="4AC449DB"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r w:rsidR="00AA0CD8" w:rsidRPr="002C5A05" w14:paraId="6121F812" w14:textId="77777777" w:rsidTr="00AA0CD8">
        <w:trPr>
          <w:trHeight w:val="270"/>
        </w:trPr>
        <w:tc>
          <w:tcPr>
            <w:tcW w:w="1829" w:type="dxa"/>
            <w:tcBorders>
              <w:top w:val="nil"/>
              <w:left w:val="nil"/>
              <w:bottom w:val="single" w:sz="8" w:space="0" w:color="auto"/>
              <w:right w:val="nil"/>
            </w:tcBorders>
            <w:shd w:val="clear" w:color="auto" w:fill="auto"/>
            <w:noWrap/>
            <w:vAlign w:val="center"/>
            <w:hideMark/>
          </w:tcPr>
          <w:p w14:paraId="5A3F4662" w14:textId="77777777" w:rsidR="00AA0CD8" w:rsidRPr="002C5A05" w:rsidRDefault="00AA0CD8" w:rsidP="00DE38AA">
            <w:pPr>
              <w:spacing w:after="0" w:line="240" w:lineRule="auto"/>
              <w:rPr>
                <w:rFonts w:eastAsia="Times New Roman" w:cs="Arial"/>
                <w:color w:val="000000"/>
                <w:sz w:val="20"/>
                <w:szCs w:val="20"/>
                <w:lang w:val="en-US"/>
              </w:rPr>
            </w:pPr>
            <w:proofErr w:type="spellStart"/>
            <w:r w:rsidRPr="002C5A05">
              <w:rPr>
                <w:rFonts w:eastAsia="Times New Roman" w:cs="Arial"/>
                <w:color w:val="000000"/>
                <w:sz w:val="20"/>
                <w:szCs w:val="20"/>
                <w:lang w:val="en-US"/>
              </w:rPr>
              <w:t>Vtotal</w:t>
            </w:r>
            <w:proofErr w:type="spellEnd"/>
            <w:r w:rsidRPr="002C5A05">
              <w:rPr>
                <w:rFonts w:eastAsia="Times New Roman" w:cs="Arial"/>
                <w:color w:val="000000"/>
                <w:sz w:val="20"/>
                <w:szCs w:val="20"/>
                <w:lang w:val="en-US"/>
              </w:rPr>
              <w:t xml:space="preserve"> M6</w:t>
            </w:r>
          </w:p>
        </w:tc>
        <w:tc>
          <w:tcPr>
            <w:tcW w:w="1094" w:type="dxa"/>
            <w:tcBorders>
              <w:top w:val="nil"/>
              <w:left w:val="nil"/>
              <w:bottom w:val="single" w:sz="8" w:space="0" w:color="auto"/>
              <w:right w:val="nil"/>
            </w:tcBorders>
            <w:shd w:val="clear" w:color="auto" w:fill="auto"/>
            <w:vAlign w:val="center"/>
            <w:hideMark/>
          </w:tcPr>
          <w:p w14:paraId="487C163C"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1.83</w:t>
            </w:r>
          </w:p>
        </w:tc>
        <w:tc>
          <w:tcPr>
            <w:tcW w:w="1104" w:type="dxa"/>
            <w:tcBorders>
              <w:top w:val="nil"/>
              <w:left w:val="nil"/>
              <w:bottom w:val="single" w:sz="8" w:space="0" w:color="auto"/>
              <w:right w:val="nil"/>
            </w:tcBorders>
            <w:shd w:val="clear" w:color="auto" w:fill="auto"/>
            <w:vAlign w:val="center"/>
            <w:hideMark/>
          </w:tcPr>
          <w:p w14:paraId="5B6DE691"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2.38</w:t>
            </w:r>
          </w:p>
        </w:tc>
        <w:tc>
          <w:tcPr>
            <w:tcW w:w="1059" w:type="dxa"/>
            <w:tcBorders>
              <w:top w:val="nil"/>
              <w:left w:val="nil"/>
              <w:bottom w:val="single" w:sz="8" w:space="0" w:color="auto"/>
              <w:right w:val="nil"/>
            </w:tcBorders>
            <w:shd w:val="clear" w:color="auto" w:fill="auto"/>
            <w:vAlign w:val="center"/>
            <w:hideMark/>
          </w:tcPr>
          <w:p w14:paraId="223342A9"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0.266</w:t>
            </w:r>
          </w:p>
        </w:tc>
        <w:tc>
          <w:tcPr>
            <w:tcW w:w="1084" w:type="dxa"/>
            <w:tcBorders>
              <w:top w:val="nil"/>
              <w:left w:val="nil"/>
              <w:bottom w:val="single" w:sz="8" w:space="0" w:color="auto"/>
              <w:right w:val="nil"/>
            </w:tcBorders>
            <w:shd w:val="clear" w:color="auto" w:fill="auto"/>
            <w:vAlign w:val="center"/>
            <w:hideMark/>
          </w:tcPr>
          <w:p w14:paraId="23911C25"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0.725</w:t>
            </w:r>
          </w:p>
        </w:tc>
        <w:tc>
          <w:tcPr>
            <w:tcW w:w="969" w:type="dxa"/>
            <w:tcBorders>
              <w:top w:val="nil"/>
              <w:left w:val="nil"/>
              <w:bottom w:val="single" w:sz="8" w:space="0" w:color="auto"/>
              <w:right w:val="nil"/>
            </w:tcBorders>
            <w:shd w:val="clear" w:color="auto" w:fill="auto"/>
            <w:vAlign w:val="center"/>
            <w:hideMark/>
          </w:tcPr>
          <w:p w14:paraId="1DD26F2B"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68</w:t>
            </w:r>
          </w:p>
        </w:tc>
        <w:tc>
          <w:tcPr>
            <w:tcW w:w="982" w:type="dxa"/>
            <w:tcBorders>
              <w:top w:val="nil"/>
              <w:left w:val="nil"/>
              <w:bottom w:val="single" w:sz="8" w:space="0" w:color="auto"/>
              <w:right w:val="nil"/>
            </w:tcBorders>
            <w:shd w:val="clear" w:color="auto" w:fill="auto"/>
            <w:vAlign w:val="center"/>
            <w:hideMark/>
          </w:tcPr>
          <w:p w14:paraId="2CFF81C4" w14:textId="77777777" w:rsidR="00AA0CD8" w:rsidRPr="002C5A05" w:rsidRDefault="00AA0CD8" w:rsidP="00DE38AA">
            <w:pPr>
              <w:spacing w:after="0" w:line="240" w:lineRule="auto"/>
              <w:jc w:val="center"/>
              <w:rPr>
                <w:rFonts w:eastAsia="Times New Roman" w:cs="Arial"/>
                <w:color w:val="000000"/>
                <w:sz w:val="20"/>
                <w:szCs w:val="20"/>
                <w:lang w:val="en-US"/>
              </w:rPr>
            </w:pPr>
            <w:r w:rsidRPr="002C5A05">
              <w:rPr>
                <w:rFonts w:eastAsia="Times New Roman" w:cs="Arial"/>
                <w:color w:val="000000"/>
                <w:sz w:val="20"/>
                <w:szCs w:val="20"/>
                <w:lang w:val="en-US"/>
              </w:rPr>
              <w:t>31</w:t>
            </w:r>
          </w:p>
        </w:tc>
      </w:tr>
    </w:tbl>
    <w:p w14:paraId="6F36A965" w14:textId="77777777" w:rsidR="00B362DD" w:rsidRDefault="00B362DD" w:rsidP="00B362DD"/>
    <w:p w14:paraId="3031FDE4" w14:textId="2D18E6A9" w:rsidR="00B362DD" w:rsidRDefault="00B362DD">
      <w:r>
        <w:br w:type="page"/>
      </w:r>
    </w:p>
    <w:p w14:paraId="2F55B22B" w14:textId="77777777" w:rsidR="00B362DD" w:rsidRDefault="00B362DD"/>
    <w:p w14:paraId="7D2B94AA" w14:textId="67231D39" w:rsidR="00105F6E" w:rsidRDefault="00551055" w:rsidP="00551055">
      <w:pPr>
        <w:pStyle w:val="Heading1"/>
      </w:pPr>
      <w:r>
        <w:t>Supplementary Figures</w:t>
      </w:r>
    </w:p>
    <w:p w14:paraId="49250154" w14:textId="77777777" w:rsidR="00551055" w:rsidRPr="00551055" w:rsidRDefault="00551055" w:rsidP="00551055"/>
    <w:p w14:paraId="010F0830" w14:textId="78D8EF00" w:rsidR="00F1523E" w:rsidRPr="00F1523E" w:rsidRDefault="00F26E7E" w:rsidP="00F1523E">
      <w:r>
        <w:rPr>
          <w:noProof/>
          <w:lang w:val="en-US"/>
        </w:rPr>
        <w:drawing>
          <wp:inline distT="0" distB="0" distL="0" distR="0" wp14:anchorId="0393764D" wp14:editId="7541D017">
            <wp:extent cx="3651885" cy="35356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1885" cy="3535680"/>
                    </a:xfrm>
                    <a:prstGeom prst="rect">
                      <a:avLst/>
                    </a:prstGeom>
                    <a:noFill/>
                  </pic:spPr>
                </pic:pic>
              </a:graphicData>
            </a:graphic>
          </wp:inline>
        </w:drawing>
      </w:r>
    </w:p>
    <w:p w14:paraId="38B9D156" w14:textId="5B9952A9" w:rsidR="00F1523E" w:rsidRPr="00F1523E" w:rsidRDefault="00F1523E" w:rsidP="00F1523E">
      <w:pPr>
        <w:rPr>
          <w:i/>
        </w:rPr>
      </w:pPr>
      <w:bookmarkStart w:id="2" w:name="_2bn6wsx" w:colFirst="0" w:colLast="0"/>
      <w:bookmarkEnd w:id="2"/>
      <w:r w:rsidRPr="00F1523E">
        <w:rPr>
          <w:i/>
        </w:rPr>
        <w:t xml:space="preserve">Supplementary Figure </w:t>
      </w:r>
      <w:r w:rsidR="00551055">
        <w:rPr>
          <w:i/>
        </w:rPr>
        <w:t>1</w:t>
      </w:r>
      <w:r w:rsidRPr="00F1523E">
        <w:rPr>
          <w:i/>
        </w:rPr>
        <w:t xml:space="preserve"> Examples of cavity lesions on </w:t>
      </w:r>
      <w:r w:rsidR="00E138A9">
        <w:rPr>
          <w:i/>
        </w:rPr>
        <w:t xml:space="preserve">transverse slices of </w:t>
      </w:r>
      <w:r w:rsidRPr="00F1523E">
        <w:rPr>
          <w:i/>
        </w:rPr>
        <w:t>M6 CT images.</w:t>
      </w:r>
    </w:p>
    <w:p w14:paraId="6E028CB0" w14:textId="78AFD1CA" w:rsidR="00C83CB6" w:rsidRDefault="00C83CB6" w:rsidP="00C83CB6">
      <w:pPr>
        <w:ind w:left="360"/>
        <w:rPr>
          <w:i/>
        </w:rPr>
      </w:pPr>
      <w:r>
        <w:rPr>
          <w:i/>
        </w:rPr>
        <w:t xml:space="preserve">a)  </w:t>
      </w:r>
      <w:r w:rsidRPr="00551055">
        <w:rPr>
          <w:i/>
        </w:rPr>
        <w:t>A cured patient with extensive right upper lobe fibrotic changes and destruction</w:t>
      </w:r>
      <w:r>
        <w:rPr>
          <w:i/>
        </w:rPr>
        <w:t>. Cavity wall not enclosed</w:t>
      </w:r>
      <w:r w:rsidR="0002203E">
        <w:rPr>
          <w:i/>
        </w:rPr>
        <w:t>, thus</w:t>
      </w:r>
      <w:r>
        <w:rPr>
          <w:i/>
        </w:rPr>
        <w:t xml:space="preserve"> not measured.</w:t>
      </w:r>
    </w:p>
    <w:p w14:paraId="6CBB6514" w14:textId="5A948F4A" w:rsidR="00C83CB6" w:rsidRDefault="00C83CB6" w:rsidP="00C83CB6">
      <w:pPr>
        <w:ind w:left="360"/>
        <w:rPr>
          <w:i/>
        </w:rPr>
      </w:pPr>
      <w:r>
        <w:rPr>
          <w:i/>
        </w:rPr>
        <w:t xml:space="preserve">b)  Cavity with a </w:t>
      </w:r>
      <w:r w:rsidR="0002203E">
        <w:rPr>
          <w:i/>
        </w:rPr>
        <w:t xml:space="preserve">2.4 </w:t>
      </w:r>
      <w:r w:rsidR="00F1523E" w:rsidRPr="00551055">
        <w:rPr>
          <w:i/>
        </w:rPr>
        <w:t xml:space="preserve">mm wall on the CT images of a cured patient. </w:t>
      </w:r>
    </w:p>
    <w:p w14:paraId="42B3DD89" w14:textId="566ACF03" w:rsidR="00C83CB6" w:rsidRDefault="00F1523E" w:rsidP="00C83CB6">
      <w:pPr>
        <w:ind w:left="360"/>
        <w:rPr>
          <w:i/>
        </w:rPr>
      </w:pPr>
      <w:r w:rsidRPr="00551055">
        <w:rPr>
          <w:i/>
        </w:rPr>
        <w:t>c)  A cured patient with</w:t>
      </w:r>
      <w:r w:rsidR="00C83CB6">
        <w:rPr>
          <w:i/>
        </w:rPr>
        <w:t xml:space="preserve"> 2.6</w:t>
      </w:r>
      <w:r w:rsidR="0002203E">
        <w:rPr>
          <w:i/>
        </w:rPr>
        <w:t xml:space="preserve"> mm</w:t>
      </w:r>
      <w:r w:rsidRPr="00551055">
        <w:rPr>
          <w:i/>
        </w:rPr>
        <w:t xml:space="preserve"> cavity and confluent nodule. </w:t>
      </w:r>
    </w:p>
    <w:p w14:paraId="533EA45E" w14:textId="68A21FC0" w:rsidR="00C83CB6" w:rsidRPr="00C83CB6" w:rsidRDefault="00F1523E" w:rsidP="00C83CB6">
      <w:pPr>
        <w:ind w:firstLine="360"/>
      </w:pPr>
      <w:r w:rsidRPr="00551055">
        <w:rPr>
          <w:i/>
        </w:rPr>
        <w:t xml:space="preserve">d) </w:t>
      </w:r>
      <w:r w:rsidR="00C83CB6" w:rsidRPr="00551055">
        <w:rPr>
          <w:i/>
        </w:rPr>
        <w:t>A failed treatment cases with a well-circumscribed cavity with a</w:t>
      </w:r>
      <w:r w:rsidR="00F26E7E">
        <w:rPr>
          <w:i/>
        </w:rPr>
        <w:t>n</w:t>
      </w:r>
      <w:r w:rsidR="00C83CB6" w:rsidRPr="00551055">
        <w:rPr>
          <w:i/>
        </w:rPr>
        <w:t xml:space="preserve"> </w:t>
      </w:r>
      <w:r w:rsidR="00F26E7E">
        <w:rPr>
          <w:i/>
        </w:rPr>
        <w:t>8.4</w:t>
      </w:r>
      <w:r w:rsidR="00C83CB6">
        <w:rPr>
          <w:i/>
        </w:rPr>
        <w:t xml:space="preserve"> mm wall.  </w:t>
      </w:r>
    </w:p>
    <w:p w14:paraId="102BCA6F" w14:textId="079EE22D" w:rsidR="00F1523E" w:rsidRDefault="00F1523E" w:rsidP="00C83CB6">
      <w:pPr>
        <w:ind w:left="360"/>
      </w:pPr>
    </w:p>
    <w:p w14:paraId="270EA774" w14:textId="7DB30C64" w:rsidR="008C67DF" w:rsidRDefault="008C67DF" w:rsidP="008C67DF">
      <w:pPr>
        <w:pBdr>
          <w:top w:val="nil"/>
          <w:left w:val="nil"/>
          <w:bottom w:val="nil"/>
          <w:right w:val="nil"/>
          <w:between w:val="nil"/>
        </w:pBdr>
        <w:spacing w:after="200" w:line="240" w:lineRule="auto"/>
        <w:jc w:val="both"/>
        <w:rPr>
          <w:rFonts w:ascii="Arial" w:eastAsia="Arial" w:hAnsi="Arial" w:cs="Arial"/>
          <w:i/>
          <w:color w:val="000000"/>
          <w:sz w:val="20"/>
          <w:szCs w:val="20"/>
        </w:rPr>
      </w:pPr>
      <w:r>
        <w:rPr>
          <w:rFonts w:ascii="Arial" w:eastAsia="Arial" w:hAnsi="Arial" w:cs="Arial"/>
          <w:i/>
          <w:color w:val="000000"/>
          <w:sz w:val="20"/>
          <w:szCs w:val="20"/>
        </w:rPr>
        <w:t>.</w:t>
      </w:r>
    </w:p>
    <w:p w14:paraId="58EF6079" w14:textId="7D364368" w:rsidR="00551055" w:rsidRDefault="00551055" w:rsidP="008C67DF">
      <w:pPr>
        <w:pBdr>
          <w:top w:val="nil"/>
          <w:left w:val="nil"/>
          <w:bottom w:val="nil"/>
          <w:right w:val="nil"/>
          <w:between w:val="nil"/>
        </w:pBdr>
        <w:spacing w:after="200" w:line="240" w:lineRule="auto"/>
        <w:jc w:val="both"/>
        <w:rPr>
          <w:rFonts w:ascii="Arial" w:eastAsia="Arial" w:hAnsi="Arial" w:cs="Arial"/>
          <w:i/>
          <w:color w:val="000000"/>
          <w:sz w:val="20"/>
          <w:szCs w:val="20"/>
        </w:rPr>
      </w:pPr>
      <w:r w:rsidRPr="00551055">
        <w:rPr>
          <w:rFonts w:ascii="Arial" w:eastAsia="Arial" w:hAnsi="Arial" w:cs="Arial"/>
          <w:i/>
          <w:noProof/>
          <w:color w:val="000000"/>
          <w:sz w:val="20"/>
          <w:szCs w:val="20"/>
          <w:lang w:val="en-US"/>
        </w:rPr>
        <w:lastRenderedPageBreak/>
        <w:drawing>
          <wp:inline distT="0" distB="0" distL="0" distR="0" wp14:anchorId="70130585" wp14:editId="7E6223F6">
            <wp:extent cx="5731510" cy="5549265"/>
            <wp:effectExtent l="0" t="0" r="2540" b="0"/>
            <wp:docPr id="8" name="image18.png"/>
            <wp:cNvGraphicFramePr/>
            <a:graphic xmlns:a="http://schemas.openxmlformats.org/drawingml/2006/main">
              <a:graphicData uri="http://schemas.openxmlformats.org/drawingml/2006/picture">
                <pic:pic xmlns:pic="http://schemas.openxmlformats.org/drawingml/2006/picture">
                  <pic:nvPicPr>
                    <pic:cNvPr id="3" name="image18.png"/>
                    <pic:cNvPicPr/>
                  </pic:nvPicPr>
                  <pic:blipFill>
                    <a:blip r:embed="rId8"/>
                    <a:srcRect/>
                    <a:stretch>
                      <a:fillRect/>
                    </a:stretch>
                  </pic:blipFill>
                  <pic:spPr>
                    <a:xfrm>
                      <a:off x="0" y="0"/>
                      <a:ext cx="5731510" cy="5549265"/>
                    </a:xfrm>
                    <a:prstGeom prst="rect">
                      <a:avLst/>
                    </a:prstGeom>
                    <a:ln/>
                  </pic:spPr>
                </pic:pic>
              </a:graphicData>
            </a:graphic>
          </wp:inline>
        </w:drawing>
      </w:r>
    </w:p>
    <w:p w14:paraId="25C4E545" w14:textId="42BED80D" w:rsidR="00551055" w:rsidRDefault="00551055" w:rsidP="008C67DF">
      <w:pPr>
        <w:pBdr>
          <w:top w:val="nil"/>
          <w:left w:val="nil"/>
          <w:bottom w:val="nil"/>
          <w:right w:val="nil"/>
          <w:between w:val="nil"/>
        </w:pBdr>
        <w:spacing w:after="200" w:line="240" w:lineRule="auto"/>
        <w:jc w:val="both"/>
        <w:rPr>
          <w:rFonts w:eastAsia="Arial" w:cstheme="minorHAnsi"/>
          <w:color w:val="000000"/>
          <w:sz w:val="20"/>
          <w:szCs w:val="20"/>
        </w:rPr>
      </w:pPr>
      <w:r w:rsidRPr="00551055">
        <w:rPr>
          <w:rFonts w:eastAsia="Arial" w:cstheme="minorHAnsi"/>
          <w:color w:val="000000"/>
          <w:sz w:val="20"/>
          <w:szCs w:val="20"/>
        </w:rPr>
        <w:t>Supplementary figure 3</w:t>
      </w:r>
    </w:p>
    <w:p w14:paraId="0444A53F" w14:textId="2C628A7E" w:rsidR="005E1936" w:rsidRPr="00551055" w:rsidRDefault="00551055" w:rsidP="00551055">
      <w:pPr>
        <w:pStyle w:val="Caption"/>
        <w:rPr>
          <w:rFonts w:cs="Arial"/>
          <w:i w:val="0"/>
          <w:sz w:val="20"/>
          <w:szCs w:val="20"/>
        </w:rPr>
      </w:pPr>
      <w:r w:rsidRPr="00551055">
        <w:rPr>
          <w:rFonts w:cs="Arial"/>
          <w:i w:val="0"/>
          <w:color w:val="auto"/>
          <w:sz w:val="20"/>
          <w:szCs w:val="20"/>
        </w:rPr>
        <w:t xml:space="preserve">Mean (±SE) Log10 transformed values of PET parameters over time by time to negativity group. Maximum lesion intensity in a) </w:t>
      </w:r>
      <w:proofErr w:type="spellStart"/>
      <w:r w:rsidRPr="00551055">
        <w:rPr>
          <w:rFonts w:cs="Arial"/>
          <w:i w:val="0"/>
          <w:color w:val="auto"/>
          <w:sz w:val="20"/>
          <w:szCs w:val="20"/>
        </w:rPr>
        <w:t>SUVmax</w:t>
      </w:r>
      <w:proofErr w:type="spellEnd"/>
      <w:r w:rsidRPr="00551055">
        <w:rPr>
          <w:rFonts w:cs="Arial"/>
          <w:i w:val="0"/>
          <w:color w:val="auto"/>
          <w:sz w:val="20"/>
          <w:szCs w:val="20"/>
        </w:rPr>
        <w:t xml:space="preserve"> and b) change from baseline.  Mean lesion intensity (</w:t>
      </w:r>
      <w:proofErr w:type="spellStart"/>
      <w:r w:rsidRPr="00551055">
        <w:rPr>
          <w:rFonts w:cs="Arial"/>
          <w:i w:val="0"/>
          <w:color w:val="auto"/>
          <w:sz w:val="20"/>
          <w:szCs w:val="20"/>
        </w:rPr>
        <w:t>Z</w:t>
      </w:r>
      <w:r w:rsidRPr="00551055">
        <w:rPr>
          <w:rFonts w:cs="Arial"/>
          <w:i w:val="0"/>
          <w:color w:val="auto"/>
          <w:sz w:val="20"/>
          <w:szCs w:val="20"/>
          <w:vertAlign w:val="subscript"/>
        </w:rPr>
        <w:t>mean</w:t>
      </w:r>
      <w:proofErr w:type="spellEnd"/>
      <w:r w:rsidRPr="00551055">
        <w:rPr>
          <w:rFonts w:cs="Arial"/>
          <w:i w:val="0"/>
          <w:color w:val="auto"/>
          <w:sz w:val="20"/>
          <w:szCs w:val="20"/>
        </w:rPr>
        <w:t xml:space="preserve">) in c) mean Z-score and d) change from baseline.  Metabolic lesion volume in </w:t>
      </w:r>
      <w:r w:rsidR="008E27C4">
        <w:rPr>
          <w:rFonts w:cs="Arial"/>
          <w:i w:val="0"/>
          <w:color w:val="auto"/>
          <w:sz w:val="20"/>
          <w:szCs w:val="20"/>
        </w:rPr>
        <w:t>e</w:t>
      </w:r>
      <w:r w:rsidRPr="00551055">
        <w:rPr>
          <w:rFonts w:cs="Arial"/>
          <w:i w:val="0"/>
          <w:color w:val="auto"/>
          <w:sz w:val="20"/>
          <w:szCs w:val="20"/>
        </w:rPr>
        <w:t xml:space="preserve">) percentage of total lung volume and </w:t>
      </w:r>
      <w:r w:rsidR="008E27C4">
        <w:rPr>
          <w:rFonts w:cs="Arial"/>
          <w:i w:val="0"/>
          <w:color w:val="auto"/>
          <w:sz w:val="20"/>
          <w:szCs w:val="20"/>
        </w:rPr>
        <w:t>f</w:t>
      </w:r>
      <w:r w:rsidRPr="00551055">
        <w:rPr>
          <w:rFonts w:cs="Arial"/>
          <w:i w:val="0"/>
          <w:color w:val="auto"/>
          <w:sz w:val="20"/>
          <w:szCs w:val="20"/>
        </w:rPr>
        <w:t>) change from baseline.</w:t>
      </w:r>
    </w:p>
    <w:p w14:paraId="588415F6" w14:textId="77777777" w:rsidR="0053039F" w:rsidRDefault="0053039F" w:rsidP="005E1936">
      <w:pPr>
        <w:ind w:left="360"/>
        <w:rPr>
          <w:i/>
          <w:sz w:val="20"/>
          <w:szCs w:val="20"/>
        </w:rPr>
      </w:pPr>
      <w:r>
        <w:rPr>
          <w:i/>
          <w:noProof/>
          <w:sz w:val="20"/>
          <w:szCs w:val="20"/>
          <w:lang w:val="en-US"/>
        </w:rPr>
        <w:lastRenderedPageBreak/>
        <w:drawing>
          <wp:inline distT="0" distB="0" distL="0" distR="0" wp14:anchorId="1D1255FC" wp14:editId="637965BC">
            <wp:extent cx="5669915" cy="564515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915" cy="5645150"/>
                    </a:xfrm>
                    <a:prstGeom prst="rect">
                      <a:avLst/>
                    </a:prstGeom>
                    <a:noFill/>
                  </pic:spPr>
                </pic:pic>
              </a:graphicData>
            </a:graphic>
          </wp:inline>
        </w:drawing>
      </w:r>
    </w:p>
    <w:p w14:paraId="5E4B616C" w14:textId="492695F2" w:rsidR="0053039F" w:rsidRDefault="00F1523E" w:rsidP="005E1936">
      <w:pPr>
        <w:ind w:left="360"/>
        <w:rPr>
          <w:i/>
          <w:sz w:val="20"/>
          <w:szCs w:val="20"/>
        </w:rPr>
      </w:pPr>
      <w:r>
        <w:rPr>
          <w:i/>
          <w:sz w:val="20"/>
          <w:szCs w:val="20"/>
        </w:rPr>
        <w:t>Supplementary Figure 4</w:t>
      </w:r>
    </w:p>
    <w:p w14:paraId="68534E43" w14:textId="21980F55" w:rsidR="00551055" w:rsidRPr="00551055" w:rsidRDefault="00551055" w:rsidP="00551055">
      <w:pPr>
        <w:ind w:left="360"/>
        <w:rPr>
          <w:sz w:val="20"/>
          <w:szCs w:val="20"/>
        </w:rPr>
      </w:pPr>
      <w:r w:rsidRPr="00551055">
        <w:rPr>
          <w:sz w:val="20"/>
          <w:szCs w:val="20"/>
        </w:rPr>
        <w:t xml:space="preserve">Mean (±SE) Log10 transformed values of CT parameters at </w:t>
      </w:r>
      <w:proofErr w:type="spellStart"/>
      <w:r w:rsidRPr="00551055">
        <w:rPr>
          <w:sz w:val="20"/>
          <w:szCs w:val="20"/>
        </w:rPr>
        <w:t>Dx</w:t>
      </w:r>
      <w:proofErr w:type="spellEnd"/>
      <w:r w:rsidRPr="00551055">
        <w:rPr>
          <w:sz w:val="20"/>
          <w:szCs w:val="20"/>
        </w:rPr>
        <w:t>, M1 and M6 by time to negativity group.</w:t>
      </w:r>
      <w:r>
        <w:rPr>
          <w:sz w:val="20"/>
          <w:szCs w:val="20"/>
        </w:rPr>
        <w:t xml:space="preserve"> </w:t>
      </w:r>
      <w:r w:rsidR="002163B6">
        <w:rPr>
          <w:sz w:val="20"/>
          <w:szCs w:val="20"/>
        </w:rPr>
        <w:t xml:space="preserve">Analysis of variance P-Values indicated. </w:t>
      </w:r>
      <w:r>
        <w:rPr>
          <w:sz w:val="20"/>
          <w:szCs w:val="20"/>
        </w:rPr>
        <w:t>Soft lesions (</w:t>
      </w:r>
      <w:proofErr w:type="spellStart"/>
      <w:r>
        <w:rPr>
          <w:sz w:val="20"/>
          <w:szCs w:val="20"/>
        </w:rPr>
        <w:t>V</w:t>
      </w:r>
      <w:r w:rsidRPr="00551055">
        <w:rPr>
          <w:sz w:val="20"/>
          <w:szCs w:val="20"/>
          <w:vertAlign w:val="subscript"/>
        </w:rPr>
        <w:t>soft</w:t>
      </w:r>
      <w:proofErr w:type="spellEnd"/>
      <w:r w:rsidRPr="00551055">
        <w:rPr>
          <w:sz w:val="20"/>
          <w:szCs w:val="20"/>
        </w:rPr>
        <w:t>) in a) percentage of total lung volume and b) change from baseline.  Medium lesions (</w:t>
      </w:r>
      <w:proofErr w:type="spellStart"/>
      <w:r w:rsidRPr="00551055">
        <w:rPr>
          <w:sz w:val="20"/>
          <w:szCs w:val="20"/>
        </w:rPr>
        <w:t>V</w:t>
      </w:r>
      <w:r w:rsidRPr="00551055">
        <w:rPr>
          <w:sz w:val="20"/>
          <w:szCs w:val="20"/>
          <w:vertAlign w:val="subscript"/>
        </w:rPr>
        <w:t>medium</w:t>
      </w:r>
      <w:proofErr w:type="spellEnd"/>
      <w:r w:rsidRPr="00551055">
        <w:rPr>
          <w:sz w:val="20"/>
          <w:szCs w:val="20"/>
        </w:rPr>
        <w:t>) in a</w:t>
      </w:r>
      <w:r>
        <w:rPr>
          <w:sz w:val="20"/>
          <w:szCs w:val="20"/>
        </w:rPr>
        <w:t>c</w:t>
      </w:r>
      <w:r w:rsidRPr="00551055">
        <w:rPr>
          <w:sz w:val="20"/>
          <w:szCs w:val="20"/>
        </w:rPr>
        <w:t xml:space="preserve">) percentage of total lung volume and </w:t>
      </w:r>
      <w:r>
        <w:rPr>
          <w:sz w:val="20"/>
          <w:szCs w:val="20"/>
        </w:rPr>
        <w:t>d</w:t>
      </w:r>
      <w:r w:rsidRPr="00551055">
        <w:rPr>
          <w:sz w:val="20"/>
          <w:szCs w:val="20"/>
        </w:rPr>
        <w:t>) change from baseline.  Hard lesions</w:t>
      </w:r>
      <w:r w:rsidR="001752C5">
        <w:rPr>
          <w:sz w:val="20"/>
          <w:szCs w:val="20"/>
        </w:rPr>
        <w:t xml:space="preserve"> </w:t>
      </w:r>
      <w:r w:rsidR="001752C5" w:rsidRPr="00551055">
        <w:rPr>
          <w:sz w:val="20"/>
          <w:szCs w:val="20"/>
        </w:rPr>
        <w:t>(</w:t>
      </w:r>
      <w:proofErr w:type="spellStart"/>
      <w:r w:rsidR="001752C5" w:rsidRPr="00551055">
        <w:rPr>
          <w:sz w:val="20"/>
          <w:szCs w:val="20"/>
        </w:rPr>
        <w:t>V</w:t>
      </w:r>
      <w:r w:rsidR="001752C5">
        <w:rPr>
          <w:sz w:val="20"/>
          <w:szCs w:val="20"/>
          <w:vertAlign w:val="subscript"/>
        </w:rPr>
        <w:t>hard</w:t>
      </w:r>
      <w:proofErr w:type="spellEnd"/>
      <w:proofErr w:type="gramStart"/>
      <w:r w:rsidR="001752C5" w:rsidRPr="00551055">
        <w:rPr>
          <w:sz w:val="20"/>
          <w:szCs w:val="20"/>
        </w:rPr>
        <w:t xml:space="preserve">) </w:t>
      </w:r>
      <w:r w:rsidRPr="00551055">
        <w:rPr>
          <w:sz w:val="20"/>
          <w:szCs w:val="20"/>
        </w:rPr>
        <w:t xml:space="preserve"> in</w:t>
      </w:r>
      <w:proofErr w:type="gramEnd"/>
      <w:r w:rsidRPr="00551055">
        <w:rPr>
          <w:sz w:val="20"/>
          <w:szCs w:val="20"/>
        </w:rPr>
        <w:t xml:space="preserve"> </w:t>
      </w:r>
      <w:r>
        <w:rPr>
          <w:sz w:val="20"/>
          <w:szCs w:val="20"/>
        </w:rPr>
        <w:t>e</w:t>
      </w:r>
      <w:r w:rsidRPr="00551055">
        <w:rPr>
          <w:sz w:val="20"/>
          <w:szCs w:val="20"/>
        </w:rPr>
        <w:t xml:space="preserve">) percentage of total lung volume and </w:t>
      </w:r>
      <w:r>
        <w:rPr>
          <w:sz w:val="20"/>
          <w:szCs w:val="20"/>
        </w:rPr>
        <w:t>f</w:t>
      </w:r>
      <w:r w:rsidRPr="00551055">
        <w:rPr>
          <w:sz w:val="20"/>
          <w:szCs w:val="20"/>
        </w:rPr>
        <w:t>) change from baseline.</w:t>
      </w:r>
    </w:p>
    <w:p w14:paraId="72451793" w14:textId="42DD7D23" w:rsidR="00F1523E" w:rsidRDefault="00F1523E">
      <w:pPr>
        <w:rPr>
          <w:i/>
          <w:sz w:val="20"/>
          <w:szCs w:val="20"/>
        </w:rPr>
      </w:pPr>
      <w:r>
        <w:rPr>
          <w:i/>
          <w:sz w:val="20"/>
          <w:szCs w:val="20"/>
        </w:rPr>
        <w:br w:type="page"/>
      </w:r>
    </w:p>
    <w:p w14:paraId="46167E7B" w14:textId="0E6E8370" w:rsidR="00F1523E" w:rsidRDefault="009A65BE" w:rsidP="005E1936">
      <w:pPr>
        <w:ind w:left="360"/>
        <w:rPr>
          <w:i/>
          <w:sz w:val="20"/>
          <w:szCs w:val="20"/>
        </w:rPr>
      </w:pPr>
      <w:r>
        <w:rPr>
          <w:i/>
          <w:noProof/>
          <w:sz w:val="20"/>
          <w:szCs w:val="20"/>
          <w:lang w:val="en-US"/>
        </w:rPr>
        <w:lastRenderedPageBreak/>
        <w:drawing>
          <wp:inline distT="0" distB="0" distL="0" distR="0" wp14:anchorId="15256B61" wp14:editId="7D826BB6">
            <wp:extent cx="5424347" cy="1786255"/>
            <wp:effectExtent l="0" t="0" r="508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8902" cy="1787755"/>
                    </a:xfrm>
                    <a:prstGeom prst="rect">
                      <a:avLst/>
                    </a:prstGeom>
                    <a:noFill/>
                  </pic:spPr>
                </pic:pic>
              </a:graphicData>
            </a:graphic>
          </wp:inline>
        </w:drawing>
      </w:r>
    </w:p>
    <w:p w14:paraId="61FBE649" w14:textId="77777777" w:rsidR="006D2794" w:rsidRDefault="00F1523E">
      <w:pPr>
        <w:rPr>
          <w:i/>
          <w:sz w:val="20"/>
          <w:szCs w:val="20"/>
        </w:rPr>
      </w:pPr>
      <w:r>
        <w:rPr>
          <w:i/>
          <w:sz w:val="20"/>
          <w:szCs w:val="20"/>
        </w:rPr>
        <w:t>Supplementary Figure 5</w:t>
      </w:r>
    </w:p>
    <w:p w14:paraId="6B6BE45C" w14:textId="77777777" w:rsidR="00187622" w:rsidRDefault="006D2794">
      <w:pPr>
        <w:rPr>
          <w:sz w:val="20"/>
          <w:szCs w:val="20"/>
        </w:rPr>
      </w:pPr>
      <w:r w:rsidRPr="00551055">
        <w:rPr>
          <w:sz w:val="20"/>
          <w:szCs w:val="20"/>
        </w:rPr>
        <w:t xml:space="preserve">Mean (±SE) Log10 transformed values of </w:t>
      </w:r>
      <w:r w:rsidR="00761DCE">
        <w:rPr>
          <w:sz w:val="20"/>
          <w:szCs w:val="20"/>
        </w:rPr>
        <w:t xml:space="preserve">intersection of MLV and abnormal density </w:t>
      </w:r>
      <w:r w:rsidRPr="00551055">
        <w:rPr>
          <w:sz w:val="20"/>
          <w:szCs w:val="20"/>
        </w:rPr>
        <w:t xml:space="preserve">at </w:t>
      </w:r>
      <w:proofErr w:type="spellStart"/>
      <w:r w:rsidRPr="00551055">
        <w:rPr>
          <w:sz w:val="20"/>
          <w:szCs w:val="20"/>
        </w:rPr>
        <w:t>Dx</w:t>
      </w:r>
      <w:proofErr w:type="spellEnd"/>
      <w:r w:rsidRPr="00551055">
        <w:rPr>
          <w:sz w:val="20"/>
          <w:szCs w:val="20"/>
        </w:rPr>
        <w:t>, M1 and</w:t>
      </w:r>
      <w:r w:rsidR="00761DCE">
        <w:rPr>
          <w:sz w:val="20"/>
          <w:szCs w:val="20"/>
        </w:rPr>
        <w:t xml:space="preserve"> M6 by time to negativity group.</w:t>
      </w:r>
      <w:r w:rsidRPr="00551055">
        <w:rPr>
          <w:sz w:val="20"/>
          <w:szCs w:val="20"/>
        </w:rPr>
        <w:t xml:space="preserve"> </w:t>
      </w:r>
      <w:r w:rsidR="002163B6">
        <w:rPr>
          <w:sz w:val="20"/>
          <w:szCs w:val="20"/>
        </w:rPr>
        <w:t xml:space="preserve">Analysis of variance P-Values indicated. </w:t>
      </w:r>
      <w:r w:rsidRPr="00551055">
        <w:rPr>
          <w:sz w:val="20"/>
          <w:szCs w:val="20"/>
        </w:rPr>
        <w:t xml:space="preserve">a) </w:t>
      </w:r>
      <w:proofErr w:type="gramStart"/>
      <w:r w:rsidRPr="00551055">
        <w:rPr>
          <w:sz w:val="20"/>
          <w:szCs w:val="20"/>
        </w:rPr>
        <w:t>percentage</w:t>
      </w:r>
      <w:proofErr w:type="gramEnd"/>
      <w:r w:rsidRPr="00551055">
        <w:rPr>
          <w:sz w:val="20"/>
          <w:szCs w:val="20"/>
        </w:rPr>
        <w:t xml:space="preserve"> of total lung volume and b) change from baseline.  </w:t>
      </w:r>
    </w:p>
    <w:p w14:paraId="08FC3216" w14:textId="77777777" w:rsidR="00187622" w:rsidRDefault="00187622">
      <w:pPr>
        <w:rPr>
          <w:sz w:val="20"/>
          <w:szCs w:val="20"/>
        </w:rPr>
      </w:pPr>
    </w:p>
    <w:p w14:paraId="3DD60912" w14:textId="77777777" w:rsidR="00187622" w:rsidRDefault="00187622" w:rsidP="00187622">
      <w:pPr>
        <w:keepNext/>
      </w:pPr>
      <w:r>
        <w:rPr>
          <w:noProof/>
          <w:lang w:val="en-US"/>
        </w:rPr>
        <w:lastRenderedPageBreak/>
        <w:drawing>
          <wp:inline distT="0" distB="0" distL="0" distR="0" wp14:anchorId="094C301E" wp14:editId="4ADEAAEA">
            <wp:extent cx="3954642" cy="711200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9625" cy="7120962"/>
                    </a:xfrm>
                    <a:prstGeom prst="rect">
                      <a:avLst/>
                    </a:prstGeom>
                    <a:noFill/>
                  </pic:spPr>
                </pic:pic>
              </a:graphicData>
            </a:graphic>
          </wp:inline>
        </w:drawing>
      </w:r>
    </w:p>
    <w:p w14:paraId="5726DF2A" w14:textId="3DA2D70B" w:rsidR="00187622" w:rsidRPr="00D24CB9" w:rsidRDefault="00187622" w:rsidP="00187622">
      <w:pPr>
        <w:pStyle w:val="Caption"/>
        <w:rPr>
          <w:color w:val="auto"/>
          <w:sz w:val="20"/>
          <w:szCs w:val="20"/>
        </w:rPr>
      </w:pPr>
      <w:bookmarkStart w:id="3" w:name="_Toc457817022"/>
      <w:r>
        <w:rPr>
          <w:color w:val="auto"/>
          <w:sz w:val="20"/>
          <w:szCs w:val="20"/>
        </w:rPr>
        <w:t>Supplementary figure 6</w:t>
      </w:r>
      <w:r w:rsidRPr="0014699F">
        <w:rPr>
          <w:color w:val="auto"/>
          <w:sz w:val="20"/>
          <w:szCs w:val="20"/>
        </w:rPr>
        <w:t xml:space="preserve"> </w:t>
      </w:r>
      <w:r w:rsidRPr="0014699F">
        <w:rPr>
          <w:color w:val="auto"/>
          <w:sz w:val="20"/>
          <w:szCs w:val="20"/>
        </w:rPr>
        <w:fldChar w:fldCharType="begin"/>
      </w:r>
      <w:r w:rsidRPr="0014699F">
        <w:rPr>
          <w:color w:val="auto"/>
          <w:sz w:val="20"/>
          <w:szCs w:val="20"/>
        </w:rPr>
        <w:instrText xml:space="preserve"> SEQ Figure \* ARABIC </w:instrText>
      </w:r>
      <w:r w:rsidRPr="0014699F">
        <w:rPr>
          <w:color w:val="auto"/>
          <w:sz w:val="20"/>
          <w:szCs w:val="20"/>
        </w:rPr>
        <w:fldChar w:fldCharType="end"/>
      </w:r>
      <w:r w:rsidRPr="0014699F">
        <w:rPr>
          <w:color w:val="auto"/>
          <w:sz w:val="20"/>
          <w:szCs w:val="20"/>
        </w:rPr>
        <w:t xml:space="preserve"> Receiver operating characteristic (ROC) curves of cavity volume predicting failed treatme</w:t>
      </w:r>
      <w:bookmarkEnd w:id="3"/>
      <w:r>
        <w:rPr>
          <w:color w:val="auto"/>
          <w:sz w:val="20"/>
          <w:szCs w:val="20"/>
        </w:rPr>
        <w:t>nt.</w:t>
      </w:r>
    </w:p>
    <w:p w14:paraId="1ABC1D3E" w14:textId="50227290" w:rsidR="00F1523E" w:rsidRDefault="00F1523E">
      <w:pPr>
        <w:rPr>
          <w:i/>
          <w:sz w:val="20"/>
          <w:szCs w:val="20"/>
        </w:rPr>
      </w:pPr>
      <w:r>
        <w:rPr>
          <w:i/>
          <w:sz w:val="20"/>
          <w:szCs w:val="20"/>
        </w:rPr>
        <w:br w:type="page"/>
      </w:r>
    </w:p>
    <w:p w14:paraId="5491D3BB" w14:textId="79748978" w:rsidR="00B362DD" w:rsidRDefault="00B362DD">
      <w:pPr>
        <w:rPr>
          <w:i/>
          <w:sz w:val="20"/>
          <w:szCs w:val="20"/>
        </w:rPr>
      </w:pPr>
    </w:p>
    <w:p w14:paraId="2773708D" w14:textId="77777777" w:rsidR="00B362DD" w:rsidRDefault="00B362DD" w:rsidP="00B362DD">
      <w:pPr>
        <w:keepNext/>
      </w:pPr>
      <w:r>
        <w:rPr>
          <w:noProof/>
          <w:lang w:val="en-US"/>
        </w:rPr>
        <w:drawing>
          <wp:inline distT="0" distB="0" distL="0" distR="0" wp14:anchorId="76C42B58" wp14:editId="5EBFC5E1">
            <wp:extent cx="5684520" cy="2133052"/>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6563" cy="2133819"/>
                    </a:xfrm>
                    <a:prstGeom prst="rect">
                      <a:avLst/>
                    </a:prstGeom>
                    <a:noFill/>
                  </pic:spPr>
                </pic:pic>
              </a:graphicData>
            </a:graphic>
          </wp:inline>
        </w:drawing>
      </w:r>
    </w:p>
    <w:p w14:paraId="419B1D69" w14:textId="16EECEAA" w:rsidR="00B362DD" w:rsidRPr="00CE6812" w:rsidRDefault="00B362DD" w:rsidP="00B362DD">
      <w:pPr>
        <w:pStyle w:val="Caption"/>
        <w:rPr>
          <w:i w:val="0"/>
          <w:sz w:val="20"/>
          <w:szCs w:val="20"/>
        </w:rPr>
      </w:pPr>
      <w:bookmarkStart w:id="4" w:name="_Toc457817036"/>
      <w:r>
        <w:rPr>
          <w:color w:val="auto"/>
          <w:sz w:val="20"/>
          <w:szCs w:val="20"/>
        </w:rPr>
        <w:t xml:space="preserve">Supplementary </w:t>
      </w:r>
      <w:r w:rsidRPr="009F3FB0">
        <w:rPr>
          <w:color w:val="auto"/>
          <w:sz w:val="20"/>
          <w:szCs w:val="20"/>
        </w:rPr>
        <w:t xml:space="preserve">Figure </w:t>
      </w:r>
      <w:proofErr w:type="gramStart"/>
      <w:r>
        <w:rPr>
          <w:color w:val="auto"/>
          <w:sz w:val="20"/>
          <w:szCs w:val="20"/>
        </w:rPr>
        <w:t xml:space="preserve">7 </w:t>
      </w:r>
      <w:r w:rsidRPr="009F3FB0">
        <w:rPr>
          <w:color w:val="auto"/>
          <w:sz w:val="20"/>
          <w:szCs w:val="20"/>
        </w:rPr>
        <w:t xml:space="preserve"> Association</w:t>
      </w:r>
      <w:proofErr w:type="gramEnd"/>
      <w:r w:rsidRPr="009F3FB0">
        <w:rPr>
          <w:color w:val="auto"/>
          <w:sz w:val="20"/>
          <w:szCs w:val="20"/>
        </w:rPr>
        <w:t xml:space="preserve"> with b</w:t>
      </w:r>
      <w:r>
        <w:rPr>
          <w:color w:val="auto"/>
          <w:sz w:val="20"/>
          <w:szCs w:val="20"/>
        </w:rPr>
        <w:t>etween a history of previous PTB</w:t>
      </w:r>
      <w:r w:rsidRPr="009F3FB0">
        <w:rPr>
          <w:color w:val="auto"/>
          <w:sz w:val="20"/>
          <w:szCs w:val="20"/>
        </w:rPr>
        <w:t xml:space="preserve"> episode(s) and TGAI at </w:t>
      </w:r>
      <w:proofErr w:type="spellStart"/>
      <w:r w:rsidRPr="009F3FB0">
        <w:rPr>
          <w:color w:val="auto"/>
          <w:sz w:val="20"/>
          <w:szCs w:val="20"/>
        </w:rPr>
        <w:t>Dx</w:t>
      </w:r>
      <w:proofErr w:type="spellEnd"/>
      <w:r w:rsidRPr="009F3FB0">
        <w:rPr>
          <w:color w:val="auto"/>
          <w:sz w:val="20"/>
          <w:szCs w:val="20"/>
        </w:rPr>
        <w:t xml:space="preserve"> and M6.</w:t>
      </w:r>
      <w:bookmarkEnd w:id="4"/>
      <w:r>
        <w:rPr>
          <w:color w:val="auto"/>
          <w:sz w:val="20"/>
          <w:szCs w:val="20"/>
        </w:rPr>
        <w:t xml:space="preserve"> </w:t>
      </w:r>
      <w:r w:rsidRPr="00B362DD">
        <w:rPr>
          <w:color w:val="auto"/>
          <w:sz w:val="20"/>
          <w:szCs w:val="20"/>
        </w:rPr>
        <w:t xml:space="preserve">Box and whisker plot showing </w:t>
      </w:r>
      <w:proofErr w:type="gramStart"/>
      <w:r w:rsidRPr="00B362DD">
        <w:rPr>
          <w:color w:val="auto"/>
          <w:sz w:val="20"/>
          <w:szCs w:val="20"/>
        </w:rPr>
        <w:t>Mean</w:t>
      </w:r>
      <w:proofErr w:type="gramEnd"/>
      <w:r w:rsidRPr="00B362DD">
        <w:rPr>
          <w:color w:val="auto"/>
          <w:sz w:val="20"/>
          <w:szCs w:val="20"/>
        </w:rPr>
        <w:t xml:space="preserve">, </w:t>
      </w:r>
      <w:r w:rsidRPr="00B362DD">
        <w:rPr>
          <w:rFonts w:cs="Arial"/>
          <w:color w:val="auto"/>
          <w:sz w:val="20"/>
          <w:szCs w:val="20"/>
        </w:rPr>
        <w:t>±</w:t>
      </w:r>
      <w:r w:rsidRPr="00B362DD">
        <w:rPr>
          <w:color w:val="auto"/>
          <w:sz w:val="20"/>
          <w:szCs w:val="20"/>
        </w:rPr>
        <w:t xml:space="preserve">SE, </w:t>
      </w:r>
      <w:r w:rsidRPr="00B362DD">
        <w:rPr>
          <w:rFonts w:cs="Arial"/>
          <w:color w:val="auto"/>
          <w:sz w:val="20"/>
          <w:szCs w:val="20"/>
        </w:rPr>
        <w:t>±</w:t>
      </w:r>
      <w:r w:rsidRPr="00B362DD">
        <w:rPr>
          <w:color w:val="auto"/>
          <w:sz w:val="20"/>
          <w:szCs w:val="20"/>
        </w:rPr>
        <w:t>1.96</w:t>
      </w:r>
      <w:r w:rsidRPr="00B362DD">
        <w:rPr>
          <w:rFonts w:cs="Arial"/>
          <w:color w:val="auto"/>
          <w:sz w:val="20"/>
          <w:szCs w:val="20"/>
        </w:rPr>
        <w:t>×</w:t>
      </w:r>
      <w:r w:rsidRPr="00B362DD">
        <w:rPr>
          <w:color w:val="auto"/>
          <w:sz w:val="20"/>
          <w:szCs w:val="20"/>
        </w:rPr>
        <w:t>SE.</w:t>
      </w:r>
    </w:p>
    <w:p w14:paraId="06CAA6F3" w14:textId="77777777" w:rsidR="00B362DD" w:rsidRDefault="00B362DD">
      <w:pPr>
        <w:rPr>
          <w:i/>
          <w:sz w:val="20"/>
          <w:szCs w:val="20"/>
        </w:rPr>
      </w:pPr>
    </w:p>
    <w:p w14:paraId="08BECF25" w14:textId="77777777" w:rsidR="00F1523E" w:rsidRDefault="00F1523E" w:rsidP="005E1936">
      <w:pPr>
        <w:ind w:left="360"/>
        <w:rPr>
          <w:i/>
          <w:sz w:val="20"/>
          <w:szCs w:val="20"/>
        </w:rPr>
      </w:pPr>
    </w:p>
    <w:p w14:paraId="0CE54B06" w14:textId="77777777" w:rsidR="00F56D2A" w:rsidRDefault="00F56D2A" w:rsidP="00F56D2A">
      <w:pPr>
        <w:keepNext/>
        <w:pBdr>
          <w:top w:val="nil"/>
          <w:left w:val="nil"/>
          <w:bottom w:val="nil"/>
          <w:right w:val="nil"/>
          <w:between w:val="nil"/>
        </w:pBdr>
        <w:spacing w:after="200" w:line="240" w:lineRule="auto"/>
        <w:jc w:val="both"/>
        <w:rPr>
          <w:rFonts w:ascii="Arial" w:eastAsia="Arial" w:hAnsi="Arial" w:cs="Arial"/>
          <w:i/>
          <w:color w:val="44546A"/>
          <w:sz w:val="18"/>
          <w:szCs w:val="18"/>
        </w:rPr>
      </w:pPr>
      <w:r>
        <w:rPr>
          <w:rFonts w:ascii="Arial" w:eastAsia="Arial" w:hAnsi="Arial" w:cs="Arial"/>
          <w:i/>
          <w:noProof/>
          <w:color w:val="44546A"/>
          <w:sz w:val="18"/>
          <w:szCs w:val="18"/>
          <w:lang w:val="en-US"/>
        </w:rPr>
        <w:drawing>
          <wp:inline distT="0" distB="0" distL="0" distR="0" wp14:anchorId="4340B82F" wp14:editId="0DC55048">
            <wp:extent cx="5694529" cy="4274419"/>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694529" cy="4274419"/>
                    </a:xfrm>
                    <a:prstGeom prst="rect">
                      <a:avLst/>
                    </a:prstGeom>
                    <a:ln/>
                  </pic:spPr>
                </pic:pic>
              </a:graphicData>
            </a:graphic>
          </wp:inline>
        </w:drawing>
      </w:r>
    </w:p>
    <w:p w14:paraId="537BD00A" w14:textId="3E94EB79" w:rsidR="00F56D2A" w:rsidRDefault="00F56D2A" w:rsidP="00F56D2A">
      <w:pPr>
        <w:pBdr>
          <w:top w:val="nil"/>
          <w:left w:val="nil"/>
          <w:bottom w:val="nil"/>
          <w:right w:val="nil"/>
          <w:between w:val="nil"/>
        </w:pBdr>
        <w:spacing w:after="200" w:line="240" w:lineRule="auto"/>
        <w:jc w:val="both"/>
        <w:rPr>
          <w:rFonts w:ascii="Arial" w:eastAsia="Arial" w:hAnsi="Arial" w:cs="Arial"/>
          <w:i/>
          <w:color w:val="000000"/>
          <w:sz w:val="20"/>
          <w:szCs w:val="20"/>
        </w:rPr>
      </w:pPr>
      <w:bookmarkStart w:id="5" w:name="_vx1227" w:colFirst="0" w:colLast="0"/>
      <w:bookmarkEnd w:id="5"/>
      <w:r>
        <w:rPr>
          <w:rFonts w:ascii="Arial" w:eastAsia="Arial" w:hAnsi="Arial" w:cs="Arial"/>
          <w:i/>
          <w:color w:val="000000"/>
          <w:sz w:val="20"/>
          <w:szCs w:val="20"/>
        </w:rPr>
        <w:t xml:space="preserve">Supplementary figure </w:t>
      </w:r>
      <w:proofErr w:type="gramStart"/>
      <w:r w:rsidR="00FE5F09">
        <w:rPr>
          <w:rFonts w:ascii="Arial" w:eastAsia="Arial" w:hAnsi="Arial" w:cs="Arial"/>
          <w:i/>
          <w:color w:val="000000"/>
          <w:sz w:val="20"/>
          <w:szCs w:val="20"/>
        </w:rPr>
        <w:t>8</w:t>
      </w:r>
      <w:r>
        <w:rPr>
          <w:rFonts w:ascii="Arial" w:eastAsia="Arial" w:hAnsi="Arial" w:cs="Arial"/>
          <w:i/>
          <w:color w:val="000000"/>
          <w:sz w:val="20"/>
          <w:szCs w:val="20"/>
        </w:rPr>
        <w:t xml:space="preserve">  Scatterplots</w:t>
      </w:r>
      <w:proofErr w:type="gramEnd"/>
      <w:r>
        <w:rPr>
          <w:rFonts w:ascii="Arial" w:eastAsia="Arial" w:hAnsi="Arial" w:cs="Arial"/>
          <w:i/>
          <w:color w:val="000000"/>
          <w:sz w:val="20"/>
          <w:szCs w:val="20"/>
        </w:rPr>
        <w:t xml:space="preserve"> to show correlation of PET/CT scan parameters at M6 and EOT + 1y.</w:t>
      </w:r>
    </w:p>
    <w:p w14:paraId="24C5C4C2" w14:textId="7E01CAFC" w:rsidR="008C67DF" w:rsidRDefault="00F56D2A">
      <w:r>
        <w:rPr>
          <w:i/>
          <w:sz w:val="20"/>
          <w:szCs w:val="20"/>
        </w:rPr>
        <w:t xml:space="preserve">a) TGAI, weak positive correlation, non-significant.  b) Cavitation volume, no significant correlation. c) </w:t>
      </w:r>
      <w:proofErr w:type="spellStart"/>
      <w:r>
        <w:rPr>
          <w:i/>
          <w:sz w:val="20"/>
          <w:szCs w:val="20"/>
        </w:rPr>
        <w:t>V</w:t>
      </w:r>
      <w:r>
        <w:rPr>
          <w:i/>
          <w:sz w:val="20"/>
          <w:szCs w:val="20"/>
          <w:vertAlign w:val="subscript"/>
        </w:rPr>
        <w:t>total</w:t>
      </w:r>
      <w:proofErr w:type="spellEnd"/>
      <w:r>
        <w:rPr>
          <w:i/>
          <w:sz w:val="20"/>
          <w:szCs w:val="20"/>
        </w:rPr>
        <w:t xml:space="preserve">, significant positive correlation.  d) </w:t>
      </w:r>
      <w:proofErr w:type="spellStart"/>
      <w:r>
        <w:rPr>
          <w:i/>
          <w:sz w:val="20"/>
          <w:szCs w:val="20"/>
        </w:rPr>
        <w:t>SUVmax</w:t>
      </w:r>
      <w:proofErr w:type="spellEnd"/>
      <w:r>
        <w:rPr>
          <w:i/>
          <w:sz w:val="20"/>
          <w:szCs w:val="20"/>
        </w:rPr>
        <w:t>, moderate, but significant positive correlation.</w:t>
      </w:r>
    </w:p>
    <w:sectPr w:rsidR="008C6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0B1F"/>
    <w:multiLevelType w:val="hybridMultilevel"/>
    <w:tmpl w:val="74FC43F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9"/>
  </w:docVars>
  <w:rsids>
    <w:rsidRoot w:val="00AD1DF4"/>
    <w:rsid w:val="0002203E"/>
    <w:rsid w:val="00094393"/>
    <w:rsid w:val="000A29C2"/>
    <w:rsid w:val="000B6D19"/>
    <w:rsid w:val="000E3466"/>
    <w:rsid w:val="000F5EEE"/>
    <w:rsid w:val="00105F6E"/>
    <w:rsid w:val="001733B7"/>
    <w:rsid w:val="001752C5"/>
    <w:rsid w:val="00187622"/>
    <w:rsid w:val="00193D5F"/>
    <w:rsid w:val="00197FB9"/>
    <w:rsid w:val="001A152A"/>
    <w:rsid w:val="001B026A"/>
    <w:rsid w:val="002163B6"/>
    <w:rsid w:val="00237406"/>
    <w:rsid w:val="002B1711"/>
    <w:rsid w:val="002E3689"/>
    <w:rsid w:val="00300826"/>
    <w:rsid w:val="003B5AD0"/>
    <w:rsid w:val="0049513B"/>
    <w:rsid w:val="0053039F"/>
    <w:rsid w:val="00533BDB"/>
    <w:rsid w:val="00551055"/>
    <w:rsid w:val="005E1936"/>
    <w:rsid w:val="006D2794"/>
    <w:rsid w:val="006E6288"/>
    <w:rsid w:val="00700CEF"/>
    <w:rsid w:val="00761DCE"/>
    <w:rsid w:val="007951A7"/>
    <w:rsid w:val="007A2DFF"/>
    <w:rsid w:val="007E662E"/>
    <w:rsid w:val="00884F5A"/>
    <w:rsid w:val="008A280D"/>
    <w:rsid w:val="008A7F83"/>
    <w:rsid w:val="008C09DB"/>
    <w:rsid w:val="008C67DF"/>
    <w:rsid w:val="008E27C4"/>
    <w:rsid w:val="009826EC"/>
    <w:rsid w:val="009A65BE"/>
    <w:rsid w:val="00A333BF"/>
    <w:rsid w:val="00AA0CD8"/>
    <w:rsid w:val="00AA2E43"/>
    <w:rsid w:val="00AD1DF4"/>
    <w:rsid w:val="00AE43EE"/>
    <w:rsid w:val="00B15B48"/>
    <w:rsid w:val="00B362DD"/>
    <w:rsid w:val="00B3797D"/>
    <w:rsid w:val="00B917CB"/>
    <w:rsid w:val="00C55080"/>
    <w:rsid w:val="00C83CB6"/>
    <w:rsid w:val="00D041F3"/>
    <w:rsid w:val="00D142A3"/>
    <w:rsid w:val="00DC52B7"/>
    <w:rsid w:val="00E138A9"/>
    <w:rsid w:val="00EF1785"/>
    <w:rsid w:val="00F1523E"/>
    <w:rsid w:val="00F16C8D"/>
    <w:rsid w:val="00F26E7E"/>
    <w:rsid w:val="00F40A19"/>
    <w:rsid w:val="00F56D2A"/>
    <w:rsid w:val="00FE5F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51A7"/>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55080"/>
    <w:pPr>
      <w:spacing w:line="240" w:lineRule="auto"/>
    </w:pPr>
    <w:rPr>
      <w:rFonts w:ascii="Calibri" w:eastAsia="Calibri" w:hAnsi="Calibri" w:cs="Calibri"/>
      <w:sz w:val="20"/>
      <w:szCs w:val="20"/>
      <w:lang w:eastAsia="en-ZA"/>
    </w:rPr>
  </w:style>
  <w:style w:type="character" w:customStyle="1" w:styleId="CommentTextChar">
    <w:name w:val="Comment Text Char"/>
    <w:basedOn w:val="DefaultParagraphFont"/>
    <w:link w:val="CommentText"/>
    <w:uiPriority w:val="99"/>
    <w:semiHidden/>
    <w:rsid w:val="00C55080"/>
    <w:rPr>
      <w:rFonts w:ascii="Calibri" w:eastAsia="Calibri" w:hAnsi="Calibri" w:cs="Calibri"/>
      <w:sz w:val="20"/>
      <w:szCs w:val="20"/>
      <w:lang w:eastAsia="en-ZA"/>
    </w:rPr>
  </w:style>
  <w:style w:type="character" w:styleId="CommentReference">
    <w:name w:val="annotation reference"/>
    <w:basedOn w:val="DefaultParagraphFont"/>
    <w:uiPriority w:val="99"/>
    <w:semiHidden/>
    <w:unhideWhenUsed/>
    <w:rsid w:val="00C55080"/>
    <w:rPr>
      <w:sz w:val="16"/>
      <w:szCs w:val="16"/>
    </w:rPr>
  </w:style>
  <w:style w:type="paragraph" w:styleId="BalloonText">
    <w:name w:val="Balloon Text"/>
    <w:basedOn w:val="Normal"/>
    <w:link w:val="BalloonTextChar"/>
    <w:uiPriority w:val="99"/>
    <w:semiHidden/>
    <w:unhideWhenUsed/>
    <w:rsid w:val="00C55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080"/>
    <w:rPr>
      <w:rFonts w:ascii="Segoe UI" w:hAnsi="Segoe UI" w:cs="Segoe UI"/>
      <w:sz w:val="18"/>
      <w:szCs w:val="18"/>
    </w:rPr>
  </w:style>
  <w:style w:type="paragraph" w:styleId="Caption">
    <w:name w:val="caption"/>
    <w:basedOn w:val="Normal"/>
    <w:next w:val="Normal"/>
    <w:uiPriority w:val="35"/>
    <w:unhideWhenUsed/>
    <w:qFormat/>
    <w:rsid w:val="009826EC"/>
    <w:pPr>
      <w:spacing w:after="200" w:line="240" w:lineRule="auto"/>
    </w:pPr>
    <w:rPr>
      <w:i/>
      <w:iCs/>
      <w:color w:val="44546A" w:themeColor="text2"/>
      <w:sz w:val="18"/>
      <w:szCs w:val="18"/>
    </w:rPr>
  </w:style>
  <w:style w:type="paragraph" w:styleId="ListParagraph">
    <w:name w:val="List Paragraph"/>
    <w:basedOn w:val="Normal"/>
    <w:uiPriority w:val="34"/>
    <w:qFormat/>
    <w:rsid w:val="005E1936"/>
    <w:pPr>
      <w:ind w:left="720"/>
      <w:contextualSpacing/>
    </w:pPr>
  </w:style>
  <w:style w:type="paragraph" w:styleId="NormalWeb">
    <w:name w:val="Normal (Web)"/>
    <w:basedOn w:val="Normal"/>
    <w:uiPriority w:val="99"/>
    <w:semiHidden/>
    <w:unhideWhenUsed/>
    <w:rsid w:val="00F1523E"/>
    <w:pPr>
      <w:spacing w:before="100" w:beforeAutospacing="1" w:after="100" w:afterAutospacing="1" w:line="240" w:lineRule="auto"/>
    </w:pPr>
    <w:rPr>
      <w:rFonts w:ascii="Times New Roman" w:eastAsiaTheme="minorEastAsia" w:hAnsi="Times New Roman" w:cs="Times New Roman"/>
      <w:sz w:val="24"/>
      <w:szCs w:val="24"/>
      <w:lang w:eastAsia="en-ZA"/>
    </w:rPr>
  </w:style>
  <w:style w:type="character" w:customStyle="1" w:styleId="Heading1Char">
    <w:name w:val="Heading 1 Char"/>
    <w:basedOn w:val="DefaultParagraphFont"/>
    <w:link w:val="Heading1"/>
    <w:uiPriority w:val="9"/>
    <w:rsid w:val="007951A7"/>
    <w:rPr>
      <w:rFonts w:asciiTheme="majorHAnsi" w:eastAsiaTheme="majorEastAsia" w:hAnsiTheme="majorHAnsi" w:cstheme="majorBidi"/>
      <w:b/>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51A7"/>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55080"/>
    <w:pPr>
      <w:spacing w:line="240" w:lineRule="auto"/>
    </w:pPr>
    <w:rPr>
      <w:rFonts w:ascii="Calibri" w:eastAsia="Calibri" w:hAnsi="Calibri" w:cs="Calibri"/>
      <w:sz w:val="20"/>
      <w:szCs w:val="20"/>
      <w:lang w:eastAsia="en-ZA"/>
    </w:rPr>
  </w:style>
  <w:style w:type="character" w:customStyle="1" w:styleId="CommentTextChar">
    <w:name w:val="Comment Text Char"/>
    <w:basedOn w:val="DefaultParagraphFont"/>
    <w:link w:val="CommentText"/>
    <w:uiPriority w:val="99"/>
    <w:semiHidden/>
    <w:rsid w:val="00C55080"/>
    <w:rPr>
      <w:rFonts w:ascii="Calibri" w:eastAsia="Calibri" w:hAnsi="Calibri" w:cs="Calibri"/>
      <w:sz w:val="20"/>
      <w:szCs w:val="20"/>
      <w:lang w:eastAsia="en-ZA"/>
    </w:rPr>
  </w:style>
  <w:style w:type="character" w:styleId="CommentReference">
    <w:name w:val="annotation reference"/>
    <w:basedOn w:val="DefaultParagraphFont"/>
    <w:uiPriority w:val="99"/>
    <w:semiHidden/>
    <w:unhideWhenUsed/>
    <w:rsid w:val="00C55080"/>
    <w:rPr>
      <w:sz w:val="16"/>
      <w:szCs w:val="16"/>
    </w:rPr>
  </w:style>
  <w:style w:type="paragraph" w:styleId="BalloonText">
    <w:name w:val="Balloon Text"/>
    <w:basedOn w:val="Normal"/>
    <w:link w:val="BalloonTextChar"/>
    <w:uiPriority w:val="99"/>
    <w:semiHidden/>
    <w:unhideWhenUsed/>
    <w:rsid w:val="00C55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080"/>
    <w:rPr>
      <w:rFonts w:ascii="Segoe UI" w:hAnsi="Segoe UI" w:cs="Segoe UI"/>
      <w:sz w:val="18"/>
      <w:szCs w:val="18"/>
    </w:rPr>
  </w:style>
  <w:style w:type="paragraph" w:styleId="Caption">
    <w:name w:val="caption"/>
    <w:basedOn w:val="Normal"/>
    <w:next w:val="Normal"/>
    <w:uiPriority w:val="35"/>
    <w:unhideWhenUsed/>
    <w:qFormat/>
    <w:rsid w:val="009826EC"/>
    <w:pPr>
      <w:spacing w:after="200" w:line="240" w:lineRule="auto"/>
    </w:pPr>
    <w:rPr>
      <w:i/>
      <w:iCs/>
      <w:color w:val="44546A" w:themeColor="text2"/>
      <w:sz w:val="18"/>
      <w:szCs w:val="18"/>
    </w:rPr>
  </w:style>
  <w:style w:type="paragraph" w:styleId="ListParagraph">
    <w:name w:val="List Paragraph"/>
    <w:basedOn w:val="Normal"/>
    <w:uiPriority w:val="34"/>
    <w:qFormat/>
    <w:rsid w:val="005E1936"/>
    <w:pPr>
      <w:ind w:left="720"/>
      <w:contextualSpacing/>
    </w:pPr>
  </w:style>
  <w:style w:type="paragraph" w:styleId="NormalWeb">
    <w:name w:val="Normal (Web)"/>
    <w:basedOn w:val="Normal"/>
    <w:uiPriority w:val="99"/>
    <w:semiHidden/>
    <w:unhideWhenUsed/>
    <w:rsid w:val="00F1523E"/>
    <w:pPr>
      <w:spacing w:before="100" w:beforeAutospacing="1" w:after="100" w:afterAutospacing="1" w:line="240" w:lineRule="auto"/>
    </w:pPr>
    <w:rPr>
      <w:rFonts w:ascii="Times New Roman" w:eastAsiaTheme="minorEastAsia" w:hAnsi="Times New Roman" w:cs="Times New Roman"/>
      <w:sz w:val="24"/>
      <w:szCs w:val="24"/>
      <w:lang w:eastAsia="en-ZA"/>
    </w:rPr>
  </w:style>
  <w:style w:type="character" w:customStyle="1" w:styleId="Heading1Char">
    <w:name w:val="Heading 1 Char"/>
    <w:basedOn w:val="DefaultParagraphFont"/>
    <w:link w:val="Heading1"/>
    <w:uiPriority w:val="9"/>
    <w:rsid w:val="007951A7"/>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580085">
      <w:bodyDiv w:val="1"/>
      <w:marLeft w:val="0"/>
      <w:marRight w:val="0"/>
      <w:marTop w:val="0"/>
      <w:marBottom w:val="0"/>
      <w:divBdr>
        <w:top w:val="none" w:sz="0" w:space="0" w:color="auto"/>
        <w:left w:val="none" w:sz="0" w:space="0" w:color="auto"/>
        <w:bottom w:val="none" w:sz="0" w:space="0" w:color="auto"/>
        <w:right w:val="none" w:sz="0" w:space="0" w:color="auto"/>
      </w:divBdr>
    </w:div>
    <w:div w:id="126033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9BA20-099C-436D-939A-277848F98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950</Words>
  <Characters>4914</Characters>
  <Application>Microsoft Office Word</Application>
  <DocSecurity>0</DocSecurity>
  <Lines>234</Lines>
  <Paragraphs>183</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Malherbe, ST, Dr [malherbe@sun.ac.za]</dc:creator>
  <cp:keywords/>
  <dc:description/>
  <cp:lastModifiedBy>AFRENACIA</cp:lastModifiedBy>
  <cp:revision>5</cp:revision>
  <dcterms:created xsi:type="dcterms:W3CDTF">2019-09-06T12:30:00Z</dcterms:created>
  <dcterms:modified xsi:type="dcterms:W3CDTF">2020-01-11T12:57:00Z</dcterms:modified>
</cp:coreProperties>
</file>