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959" w:rsidRDefault="007B6DD0" w:rsidP="00A22AB9">
      <w:pPr>
        <w:pStyle w:val="Heading2"/>
        <w:spacing w:line="480" w:lineRule="auto"/>
        <w:jc w:val="both"/>
        <w:rPr>
          <w:lang w:val="en-GB"/>
        </w:rPr>
      </w:pPr>
      <w:bookmarkStart w:id="0" w:name="_GoBack"/>
      <w:bookmarkEnd w:id="0"/>
      <w:r>
        <w:rPr>
          <w:lang w:val="en-GB"/>
        </w:rPr>
        <w:t>Data supplement</w:t>
      </w:r>
    </w:p>
    <w:p w:rsidR="00300548" w:rsidRDefault="00300548" w:rsidP="00A22AB9">
      <w:pPr>
        <w:pStyle w:val="NoSpacing"/>
        <w:jc w:val="both"/>
      </w:pPr>
    </w:p>
    <w:p w:rsidR="00026959" w:rsidRDefault="00026959" w:rsidP="00A22AB9">
      <w:pPr>
        <w:pStyle w:val="NoSpacing"/>
        <w:jc w:val="both"/>
      </w:pPr>
    </w:p>
    <w:p w:rsidR="00026959" w:rsidRDefault="00026959" w:rsidP="00A22AB9">
      <w:pPr>
        <w:pStyle w:val="NoSpacing"/>
        <w:jc w:val="both"/>
      </w:pPr>
    </w:p>
    <w:p w:rsidR="00026959" w:rsidRDefault="00026959" w:rsidP="00A22AB9">
      <w:pPr>
        <w:pStyle w:val="NoSpacing"/>
        <w:jc w:val="both"/>
      </w:pPr>
    </w:p>
    <w:p w:rsidR="00026959" w:rsidRDefault="00026959" w:rsidP="00A22AB9">
      <w:pPr>
        <w:pStyle w:val="NoSpacing"/>
        <w:jc w:val="both"/>
      </w:pPr>
    </w:p>
    <w:p w:rsidR="00C77418" w:rsidRPr="00C77418" w:rsidRDefault="00C77418" w:rsidP="00A22AB9">
      <w:pPr>
        <w:pStyle w:val="NoSpacing"/>
        <w:jc w:val="both"/>
      </w:pPr>
      <w:r w:rsidRPr="00C77418">
        <w:rPr>
          <w:noProof/>
          <w:lang w:val="en-IN" w:eastAsia="en-IN"/>
        </w:rPr>
        <w:drawing>
          <wp:inline distT="0" distB="0" distL="0" distR="0" wp14:anchorId="4F47D3D0" wp14:editId="1195AE47">
            <wp:extent cx="5476875" cy="4343400"/>
            <wp:effectExtent l="0" t="0" r="9525" b="0"/>
            <wp:docPr id="2" name="Picture 2" descr="E:\Werk\1 Articles\3 CEA study\4 Submission\1 EJNMMI\rebuttal nav reviewer comments\Resubmission\Reviewer reply 2de ronde\New Figures\Sup_Fi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erk\1 Articles\3 CEA study\4 Submission\1 EJNMMI\rebuttal nav reviewer comments\Resubmission\Reviewer reply 2de ronde\New Figures\Sup_Fig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959" w:rsidRDefault="00F47E03" w:rsidP="00A22AB9">
      <w:pPr>
        <w:pStyle w:val="NoSpacing"/>
        <w:jc w:val="both"/>
        <w:rPr>
          <w:lang w:val="en-GB"/>
        </w:rPr>
      </w:pPr>
      <w:r>
        <w:t>Supplemental F</w:t>
      </w:r>
      <w:r w:rsidR="00026959">
        <w:t xml:space="preserve">igure 1: </w:t>
      </w:r>
      <w:proofErr w:type="spellStart"/>
      <w:r w:rsidR="00A03222" w:rsidRPr="00A03222">
        <w:t>Haematoxylin</w:t>
      </w:r>
      <w:proofErr w:type="spellEnd"/>
      <w:r w:rsidR="00A03222" w:rsidRPr="00A03222">
        <w:t xml:space="preserve">-eosin </w:t>
      </w:r>
      <w:r w:rsidR="00A03222">
        <w:t>stained plaque sections of t</w:t>
      </w:r>
      <w:r w:rsidR="00026959">
        <w:t>ypical examples</w:t>
      </w:r>
      <w:r w:rsidR="00A03222">
        <w:t xml:space="preserve"> </w:t>
      </w:r>
      <w:r w:rsidR="00026959">
        <w:t xml:space="preserve">of </w:t>
      </w:r>
      <w:r w:rsidR="00A46BF4">
        <w:t xml:space="preserve">A) </w:t>
      </w:r>
      <w:r w:rsidR="00026959">
        <w:rPr>
          <w:lang w:val="en-GB"/>
        </w:rPr>
        <w:t xml:space="preserve">early plaque; </w:t>
      </w:r>
      <w:r w:rsidR="00A46BF4">
        <w:rPr>
          <w:lang w:val="en-GB"/>
        </w:rPr>
        <w:t xml:space="preserve">B) </w:t>
      </w:r>
      <w:r w:rsidR="00026959">
        <w:rPr>
          <w:lang w:val="en-GB"/>
        </w:rPr>
        <w:t xml:space="preserve">fibro-calcific (FCALC) as stable plaque; and </w:t>
      </w:r>
      <w:r w:rsidR="00A46BF4">
        <w:rPr>
          <w:lang w:val="en-GB"/>
        </w:rPr>
        <w:t xml:space="preserve">C) </w:t>
      </w:r>
      <w:r w:rsidR="00026959">
        <w:rPr>
          <w:lang w:val="en-GB"/>
        </w:rPr>
        <w:t>phenotypically vulnerable plaque.</w:t>
      </w:r>
      <w:r w:rsidR="00A46BF4">
        <w:rPr>
          <w:lang w:val="en-GB"/>
        </w:rPr>
        <w:t xml:space="preserve"> Asterisks indicate the loc</w:t>
      </w:r>
      <w:r w:rsidR="004D6433">
        <w:rPr>
          <w:lang w:val="en-GB"/>
        </w:rPr>
        <w:t>ation of the magnifications in D</w:t>
      </w:r>
      <w:r w:rsidR="00A46BF4">
        <w:rPr>
          <w:lang w:val="en-GB"/>
        </w:rPr>
        <w:t xml:space="preserve">-G. D) Magnification of A, in which lipid accumulations without a clear fibrous cap or necrotic core </w:t>
      </w:r>
      <w:r w:rsidR="004D6433">
        <w:rPr>
          <w:lang w:val="en-GB"/>
        </w:rPr>
        <w:t>are</w:t>
      </w:r>
      <w:r w:rsidR="00A46BF4">
        <w:rPr>
          <w:lang w:val="en-GB"/>
        </w:rPr>
        <w:t xml:space="preserve"> visible. E) Shows a magnification of B, in which a collagen rich fibrous cap is visible, as well a</w:t>
      </w:r>
      <w:r w:rsidR="004F2DE1">
        <w:rPr>
          <w:lang w:val="en-GB"/>
        </w:rPr>
        <w:t>s a</w:t>
      </w:r>
      <w:r w:rsidR="00A46BF4">
        <w:rPr>
          <w:lang w:val="en-GB"/>
        </w:rPr>
        <w:t xml:space="preserve"> location where a large calcification has been pushed out of the section during sectioning. F) Magnification of B, in which a small area of necrosis is visible. G) Shows a magnification of C, where a thin cap with an underlying necrotic core is visible.</w:t>
      </w:r>
    </w:p>
    <w:p w:rsidR="001C5412" w:rsidRDefault="001C5412" w:rsidP="00A22AB9">
      <w:pPr>
        <w:pStyle w:val="NoSpacing"/>
        <w:jc w:val="both"/>
        <w:rPr>
          <w:lang w:val="en-GB"/>
        </w:rPr>
      </w:pPr>
    </w:p>
    <w:p w:rsidR="00A22AB9" w:rsidRDefault="00A22AB9" w:rsidP="00A22AB9">
      <w:pPr>
        <w:pStyle w:val="NoSpacing"/>
        <w:jc w:val="both"/>
        <w:rPr>
          <w:lang w:val="en-GB"/>
        </w:rPr>
      </w:pPr>
    </w:p>
    <w:p w:rsidR="00A22AB9" w:rsidRDefault="00A22AB9" w:rsidP="00A22AB9">
      <w:pPr>
        <w:pStyle w:val="NoSpacing"/>
        <w:jc w:val="both"/>
        <w:rPr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364B99DC" wp14:editId="0D5A4C04">
            <wp:extent cx="6580505" cy="2933366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10" cy="2944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AB9" w:rsidRPr="0003037B" w:rsidRDefault="00A22AB9" w:rsidP="00A22AB9">
      <w:pPr>
        <w:pStyle w:val="NoSpacing"/>
        <w:jc w:val="both"/>
        <w:rPr>
          <w:lang w:val="en-GB"/>
        </w:rPr>
      </w:pPr>
      <w:r>
        <w:rPr>
          <w:lang w:val="en-GB"/>
        </w:rPr>
        <w:t xml:space="preserve">Supplemental Figure 2: Displays the individual data points depicted in </w:t>
      </w:r>
      <w:r w:rsidR="002D5A87">
        <w:rPr>
          <w:lang w:val="en-GB"/>
        </w:rPr>
        <w:t>Figure 2 for the</w:t>
      </w:r>
      <w:r>
        <w:rPr>
          <w:lang w:val="en-GB"/>
        </w:rPr>
        <w:t xml:space="preserve"> % added activity/mm</w:t>
      </w:r>
      <w:r>
        <w:rPr>
          <w:vertAlign w:val="superscript"/>
          <w:lang w:val="en-GB"/>
        </w:rPr>
        <w:t>2</w:t>
      </w:r>
      <w:r>
        <w:rPr>
          <w:lang w:val="en-GB"/>
        </w:rPr>
        <w:t xml:space="preserve"> (%AA/</w:t>
      </w:r>
      <w:r w:rsidRPr="001C4DDE">
        <w:rPr>
          <w:lang w:val="en-GB"/>
        </w:rPr>
        <w:t>mm</w:t>
      </w:r>
      <w:r w:rsidRPr="001C4DDE">
        <w:rPr>
          <w:vertAlign w:val="superscript"/>
          <w:lang w:val="en-GB"/>
        </w:rPr>
        <w:t>2</w:t>
      </w:r>
      <w:r>
        <w:rPr>
          <w:lang w:val="en-GB"/>
        </w:rPr>
        <w:t xml:space="preserve">) </w:t>
      </w:r>
      <w:r w:rsidRPr="001C4DDE">
        <w:rPr>
          <w:lang w:val="en-GB"/>
        </w:rPr>
        <w:t>in</w:t>
      </w:r>
      <w:r>
        <w:rPr>
          <w:lang w:val="en-GB"/>
        </w:rPr>
        <w:t xml:space="preserve"> plaque sections for each </w:t>
      </w:r>
      <w:proofErr w:type="spellStart"/>
      <w:r>
        <w:rPr>
          <w:lang w:val="en-GB"/>
        </w:rPr>
        <w:t>radioligand</w:t>
      </w:r>
      <w:proofErr w:type="spellEnd"/>
      <w:r>
        <w:rPr>
          <w:lang w:val="en-GB"/>
        </w:rPr>
        <w:t xml:space="preserve"> across plaque categories. Note that the graphs are not uniformly scaled. DOTATATE, DOTA-JR11, DANBIRT, and EC0800 were labelled with Indium-111, </w:t>
      </w:r>
      <w:proofErr w:type="spellStart"/>
      <w:r>
        <w:rPr>
          <w:lang w:val="en-GB"/>
        </w:rPr>
        <w:t>Pentixafor</w:t>
      </w:r>
      <w:proofErr w:type="spellEnd"/>
      <w:r>
        <w:rPr>
          <w:lang w:val="en-GB"/>
        </w:rPr>
        <w:t xml:space="preserve"> was labelled with Gallium-67. Bars indicate mean with standard deviation. </w:t>
      </w:r>
    </w:p>
    <w:p w:rsidR="00A22AB9" w:rsidRDefault="00A22AB9" w:rsidP="00A22AB9">
      <w:pPr>
        <w:pStyle w:val="NoSpacing"/>
        <w:jc w:val="both"/>
        <w:rPr>
          <w:lang w:val="en-GB"/>
        </w:rPr>
      </w:pPr>
    </w:p>
    <w:p w:rsidR="001C5412" w:rsidRDefault="001C5412" w:rsidP="00A22AB9">
      <w:pPr>
        <w:pStyle w:val="NoSpacing"/>
        <w:jc w:val="both"/>
        <w:rPr>
          <w:lang w:val="en-GB"/>
        </w:rPr>
      </w:pPr>
    </w:p>
    <w:p w:rsidR="001C5412" w:rsidRDefault="00F47E03" w:rsidP="00A22AB9">
      <w:pPr>
        <w:pStyle w:val="NoSpacing"/>
        <w:jc w:val="both"/>
        <w:rPr>
          <w:lang w:val="en-GB"/>
        </w:rPr>
      </w:pPr>
      <w:r>
        <w:rPr>
          <w:lang w:val="en-GB"/>
        </w:rPr>
        <w:t>Supplemental T</w:t>
      </w:r>
      <w:r w:rsidR="001C5412">
        <w:rPr>
          <w:lang w:val="en-GB"/>
        </w:rPr>
        <w:t xml:space="preserve">able 1: </w:t>
      </w:r>
      <w:r>
        <w:rPr>
          <w:lang w:val="en-GB"/>
        </w:rPr>
        <w:t>Digital light units/mm</w:t>
      </w:r>
      <w:r>
        <w:rPr>
          <w:vertAlign w:val="superscript"/>
          <w:lang w:val="en-GB"/>
        </w:rPr>
        <w:t>2</w:t>
      </w:r>
      <w:r>
        <w:rPr>
          <w:lang w:val="en-GB"/>
        </w:rPr>
        <w:t xml:space="preserve"> (</w:t>
      </w:r>
      <w:r w:rsidR="00256A53">
        <w:rPr>
          <w:lang w:val="en-GB"/>
        </w:rPr>
        <w:t>DLU/mm</w:t>
      </w:r>
      <w:r w:rsidR="00256A53">
        <w:rPr>
          <w:vertAlign w:val="superscript"/>
          <w:lang w:val="en-GB"/>
        </w:rPr>
        <w:t>2</w:t>
      </w:r>
      <w:r>
        <w:rPr>
          <w:lang w:val="en-GB"/>
        </w:rPr>
        <w:t xml:space="preserve">) </w:t>
      </w:r>
      <w:r w:rsidR="00256A53">
        <w:rPr>
          <w:lang w:val="en-GB"/>
        </w:rPr>
        <w:t>for blocked sections (</w:t>
      </w:r>
      <w:r w:rsidR="00E774FF">
        <w:rPr>
          <w:lang w:val="en-GB"/>
        </w:rPr>
        <w:t xml:space="preserve">incubated with </w:t>
      </w:r>
      <w:r w:rsidR="00256A53" w:rsidRPr="001C5412">
        <w:rPr>
          <w:lang w:val="en-GB"/>
        </w:rPr>
        <w:t>10</w:t>
      </w:r>
      <w:r w:rsidR="00256A53" w:rsidRPr="00256A53">
        <w:rPr>
          <w:vertAlign w:val="superscript"/>
          <w:lang w:val="en-GB"/>
        </w:rPr>
        <w:t>-9</w:t>
      </w:r>
      <w:r w:rsidR="00256A53" w:rsidRPr="001C5412">
        <w:rPr>
          <w:lang w:val="en-GB"/>
        </w:rPr>
        <w:t xml:space="preserve"> M</w:t>
      </w:r>
      <w:r w:rsidR="00256A53">
        <w:rPr>
          <w:lang w:val="en-GB"/>
        </w:rPr>
        <w:t xml:space="preserve"> labelled compound+10</w:t>
      </w:r>
      <w:r w:rsidR="00256A53">
        <w:rPr>
          <w:vertAlign w:val="superscript"/>
          <w:lang w:val="en-GB"/>
        </w:rPr>
        <w:t>-6</w:t>
      </w:r>
      <w:r w:rsidR="00256A53">
        <w:rPr>
          <w:lang w:val="en-GB"/>
        </w:rPr>
        <w:t xml:space="preserve"> M unlabelled compound) versus unblocked sections (</w:t>
      </w:r>
      <w:r w:rsidR="00E774FF">
        <w:rPr>
          <w:lang w:val="en-GB"/>
        </w:rPr>
        <w:t xml:space="preserve">incubated with </w:t>
      </w:r>
      <w:r w:rsidR="00256A53" w:rsidRPr="001C5412">
        <w:rPr>
          <w:lang w:val="en-GB"/>
        </w:rPr>
        <w:t>10</w:t>
      </w:r>
      <w:r w:rsidR="00256A53" w:rsidRPr="00256A53">
        <w:rPr>
          <w:vertAlign w:val="superscript"/>
          <w:lang w:val="en-GB"/>
        </w:rPr>
        <w:t>-9</w:t>
      </w:r>
      <w:r w:rsidR="00256A53" w:rsidRPr="001C5412">
        <w:rPr>
          <w:lang w:val="en-GB"/>
        </w:rPr>
        <w:t xml:space="preserve"> M</w:t>
      </w:r>
      <w:r>
        <w:rPr>
          <w:lang w:val="en-GB"/>
        </w:rPr>
        <w:t xml:space="preserve"> labelled compound), </w:t>
      </w:r>
      <w:r w:rsidRPr="005A08DE">
        <w:rPr>
          <w:lang w:val="en-GB"/>
        </w:rPr>
        <w:t>±</w:t>
      </w:r>
      <w:r>
        <w:rPr>
          <w:lang w:val="en-GB"/>
        </w:rPr>
        <w:t xml:space="preserve"> standard deviation.</w:t>
      </w:r>
      <w:r w:rsidR="00842A53">
        <w:rPr>
          <w:lang w:val="en-GB"/>
        </w:rPr>
        <w:t xml:space="preserve"> Data </w:t>
      </w:r>
      <w:r w:rsidR="00E321FA">
        <w:rPr>
          <w:lang w:val="en-GB"/>
        </w:rPr>
        <w:t>were</w:t>
      </w:r>
      <w:r w:rsidR="00842A53">
        <w:rPr>
          <w:lang w:val="en-GB"/>
        </w:rPr>
        <w:t xml:space="preserve"> tested for normality, and paired t-test or </w:t>
      </w:r>
      <w:r w:rsidR="00E321FA">
        <w:rPr>
          <w:lang w:val="en-GB"/>
        </w:rPr>
        <w:t>W</w:t>
      </w:r>
      <w:r w:rsidR="00842A53">
        <w:rPr>
          <w:lang w:val="en-GB"/>
        </w:rPr>
        <w:t>ilcoxon signed rank test was used to test if blocking significantly reduced binding.</w:t>
      </w:r>
    </w:p>
    <w:p w:rsidR="00F47E03" w:rsidRDefault="00F47E03" w:rsidP="00A22AB9">
      <w:pPr>
        <w:pStyle w:val="NoSpacing"/>
        <w:jc w:val="both"/>
        <w:rPr>
          <w:lang w:val="en-GB"/>
        </w:rPr>
      </w:pPr>
    </w:p>
    <w:tbl>
      <w:tblPr>
        <w:tblStyle w:val="PlainTable3"/>
        <w:tblW w:w="9214" w:type="dxa"/>
        <w:tblLook w:val="04A0" w:firstRow="1" w:lastRow="0" w:firstColumn="1" w:lastColumn="0" w:noHBand="0" w:noVBand="1"/>
      </w:tblPr>
      <w:tblGrid>
        <w:gridCol w:w="1909"/>
        <w:gridCol w:w="2769"/>
        <w:gridCol w:w="2268"/>
        <w:gridCol w:w="2268"/>
      </w:tblGrid>
      <w:tr w:rsidR="00842A53" w:rsidRPr="005A08DE" w:rsidTr="00842A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46" w:type="dxa"/>
            <w:gridSpan w:val="3"/>
            <w:noWrap/>
            <w:hideMark/>
          </w:tcPr>
          <w:p w:rsidR="00842A53" w:rsidRPr="005A08DE" w:rsidRDefault="00842A53" w:rsidP="00A22AB9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aVERAGE </w:t>
            </w:r>
            <w:r w:rsidRPr="005A08DE">
              <w:rPr>
                <w:rFonts w:ascii="Calibri" w:eastAsia="Times New Roman" w:hAnsi="Calibri" w:cs="Calibri"/>
                <w:color w:val="000000"/>
                <w:lang w:val="en-GB" w:eastAsia="en-GB"/>
              </w:rPr>
              <w:t>DLU/mm</w:t>
            </w:r>
            <w:r w:rsidRPr="005A08DE"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2</w:t>
            </w:r>
            <w:r w:rsidRPr="005A08DE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IN BLOCKED AND NON-BLOCKED SECTIONS</w:t>
            </w:r>
          </w:p>
        </w:tc>
        <w:tc>
          <w:tcPr>
            <w:tcW w:w="2268" w:type="dxa"/>
          </w:tcPr>
          <w:p w:rsidR="00842A53" w:rsidRDefault="00842A53" w:rsidP="00A22AB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842A53" w:rsidRPr="005A08DE" w:rsidTr="00842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noWrap/>
            <w:hideMark/>
          </w:tcPr>
          <w:p w:rsidR="00842A53" w:rsidRPr="005A08DE" w:rsidRDefault="00842A53" w:rsidP="00A22AB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69" w:type="dxa"/>
            <w:noWrap/>
            <w:vAlign w:val="center"/>
            <w:hideMark/>
          </w:tcPr>
          <w:p w:rsidR="00842A53" w:rsidRPr="005A08DE" w:rsidRDefault="00842A53" w:rsidP="00A22A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A08DE">
              <w:rPr>
                <w:rFonts w:ascii="Calibri" w:eastAsia="Times New Roman" w:hAnsi="Calibri" w:cs="Calibri"/>
                <w:color w:val="000000"/>
                <w:lang w:val="en-GB" w:eastAsia="en-GB"/>
              </w:rPr>
              <w:t>Average non blocked</w:t>
            </w:r>
          </w:p>
        </w:tc>
        <w:tc>
          <w:tcPr>
            <w:tcW w:w="2268" w:type="dxa"/>
            <w:noWrap/>
            <w:vAlign w:val="center"/>
            <w:hideMark/>
          </w:tcPr>
          <w:p w:rsidR="00842A53" w:rsidRPr="005A08DE" w:rsidRDefault="00842A53" w:rsidP="00A22A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A08DE">
              <w:rPr>
                <w:rFonts w:ascii="Calibri" w:eastAsia="Times New Roman" w:hAnsi="Calibri" w:cs="Calibri"/>
                <w:color w:val="000000"/>
                <w:lang w:val="en-GB" w:eastAsia="en-GB"/>
              </w:rPr>
              <w:t>Average blocked</w:t>
            </w:r>
          </w:p>
        </w:tc>
        <w:tc>
          <w:tcPr>
            <w:tcW w:w="2268" w:type="dxa"/>
          </w:tcPr>
          <w:p w:rsidR="00842A53" w:rsidRPr="005A08DE" w:rsidRDefault="00E66A81" w:rsidP="00A22A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Difference significant?</w:t>
            </w:r>
          </w:p>
        </w:tc>
      </w:tr>
      <w:tr w:rsidR="00842A53" w:rsidRPr="005A08DE" w:rsidTr="00842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noWrap/>
            <w:hideMark/>
          </w:tcPr>
          <w:p w:rsidR="00842A53" w:rsidRPr="005A08DE" w:rsidRDefault="00842A53" w:rsidP="00A22AB9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DOTATATE</w:t>
            </w:r>
          </w:p>
        </w:tc>
        <w:tc>
          <w:tcPr>
            <w:tcW w:w="2769" w:type="dxa"/>
            <w:noWrap/>
            <w:vAlign w:val="center"/>
            <w:hideMark/>
          </w:tcPr>
          <w:p w:rsidR="00842A53" w:rsidRPr="005A08DE" w:rsidRDefault="00842A53" w:rsidP="00A22A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A08DE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8 x10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Pr="005A08DE">
              <w:rPr>
                <w:lang w:val="en-GB"/>
              </w:rPr>
              <w:t>±</w:t>
            </w:r>
            <w:r>
              <w:rPr>
                <w:lang w:val="en-GB"/>
              </w:rPr>
              <w:t xml:space="preserve"> 6.6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x10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3</w:t>
            </w:r>
          </w:p>
        </w:tc>
        <w:tc>
          <w:tcPr>
            <w:tcW w:w="2268" w:type="dxa"/>
            <w:noWrap/>
            <w:vAlign w:val="center"/>
          </w:tcPr>
          <w:p w:rsidR="00842A53" w:rsidRPr="005A08DE" w:rsidRDefault="00842A53" w:rsidP="00A22A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44.9 x10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Pr="005A08DE">
              <w:rPr>
                <w:lang w:val="en-GB"/>
              </w:rPr>
              <w:t>±</w:t>
            </w:r>
            <w:r>
              <w:rPr>
                <w:lang w:val="en-GB"/>
              </w:rPr>
              <w:t xml:space="preserve"> 3.5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x10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3</w:t>
            </w:r>
          </w:p>
        </w:tc>
        <w:tc>
          <w:tcPr>
            <w:tcW w:w="2268" w:type="dxa"/>
          </w:tcPr>
          <w:p w:rsidR="00842A53" w:rsidRDefault="00147FB5" w:rsidP="00A22A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***</w:t>
            </w:r>
          </w:p>
        </w:tc>
      </w:tr>
      <w:tr w:rsidR="00842A53" w:rsidRPr="005A08DE" w:rsidTr="00842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noWrap/>
            <w:hideMark/>
          </w:tcPr>
          <w:p w:rsidR="00842A53" w:rsidRPr="005A08DE" w:rsidRDefault="00842A53" w:rsidP="00A22AB9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A08DE">
              <w:rPr>
                <w:rFonts w:ascii="Calibri" w:eastAsia="Times New Roman" w:hAnsi="Calibri" w:cs="Calibri"/>
                <w:color w:val="000000"/>
                <w:lang w:val="en-GB" w:eastAsia="en-GB"/>
              </w:rPr>
              <w:t>JR11</w:t>
            </w:r>
          </w:p>
        </w:tc>
        <w:tc>
          <w:tcPr>
            <w:tcW w:w="2769" w:type="dxa"/>
            <w:noWrap/>
            <w:vAlign w:val="center"/>
          </w:tcPr>
          <w:p w:rsidR="00842A53" w:rsidRPr="005A08DE" w:rsidRDefault="00842A53" w:rsidP="00A22A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306.6 x10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Pr="005A08DE">
              <w:rPr>
                <w:lang w:val="en-GB"/>
              </w:rPr>
              <w:t>±</w:t>
            </w:r>
            <w:r>
              <w:rPr>
                <w:lang w:val="en-GB"/>
              </w:rPr>
              <w:t xml:space="preserve"> 44.8 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x10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3</w:t>
            </w:r>
          </w:p>
        </w:tc>
        <w:tc>
          <w:tcPr>
            <w:tcW w:w="2268" w:type="dxa"/>
            <w:noWrap/>
            <w:vAlign w:val="center"/>
          </w:tcPr>
          <w:p w:rsidR="00842A53" w:rsidRPr="005A08DE" w:rsidRDefault="00842A53" w:rsidP="00A22A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196.6 x10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Pr="005A08DE">
              <w:rPr>
                <w:lang w:val="en-GB"/>
              </w:rPr>
              <w:t>±</w:t>
            </w:r>
            <w:r>
              <w:rPr>
                <w:lang w:val="en-GB"/>
              </w:rPr>
              <w:t xml:space="preserve"> 30.6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x10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3</w:t>
            </w:r>
          </w:p>
        </w:tc>
        <w:tc>
          <w:tcPr>
            <w:tcW w:w="2268" w:type="dxa"/>
          </w:tcPr>
          <w:p w:rsidR="00842A53" w:rsidRDefault="00147FB5" w:rsidP="00A22A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**</w:t>
            </w:r>
          </w:p>
        </w:tc>
      </w:tr>
      <w:tr w:rsidR="00842A53" w:rsidRPr="005A08DE" w:rsidTr="00842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noWrap/>
            <w:hideMark/>
          </w:tcPr>
          <w:p w:rsidR="00842A53" w:rsidRPr="005A08DE" w:rsidRDefault="00842A53" w:rsidP="00A22AB9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A08DE">
              <w:rPr>
                <w:rFonts w:ascii="Calibri" w:eastAsia="Times New Roman" w:hAnsi="Calibri" w:cs="Calibri"/>
                <w:color w:val="000000"/>
                <w:lang w:val="en-GB" w:eastAsia="en-GB"/>
              </w:rPr>
              <w:t>Pentixafor</w:t>
            </w:r>
          </w:p>
        </w:tc>
        <w:tc>
          <w:tcPr>
            <w:tcW w:w="2769" w:type="dxa"/>
            <w:noWrap/>
            <w:vAlign w:val="center"/>
          </w:tcPr>
          <w:p w:rsidR="00842A53" w:rsidRPr="005A08DE" w:rsidRDefault="00842A53" w:rsidP="00A22A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 w:eastAsia="en-GB"/>
              </w:rPr>
            </w:pP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>155.</w:t>
            </w:r>
            <w:r>
              <w:rPr>
                <w:rFonts w:ascii="Calibri" w:eastAsia="Times New Roman" w:hAnsi="Calibri" w:cs="Calibri"/>
                <w:color w:val="000000"/>
                <w:lang w:val="nl-NL" w:eastAsia="en-GB"/>
              </w:rPr>
              <w:t>1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x10</w:t>
            </w:r>
            <w:r w:rsidRPr="005A08DE">
              <w:rPr>
                <w:rFonts w:ascii="Calibri" w:eastAsia="Times New Roman" w:hAnsi="Calibri" w:cs="Calibri"/>
                <w:color w:val="000000"/>
                <w:vertAlign w:val="superscript"/>
                <w:lang w:val="nl-NL" w:eastAsia="en-GB"/>
              </w:rPr>
              <w:t>3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</w:t>
            </w:r>
            <w:r w:rsidRPr="005A08DE">
              <w:rPr>
                <w:lang w:val="nl-NL"/>
              </w:rPr>
              <w:t xml:space="preserve">± </w:t>
            </w:r>
            <w:r>
              <w:rPr>
                <w:lang w:val="nl-NL"/>
              </w:rPr>
              <w:t>22.9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x10</w:t>
            </w:r>
            <w:r w:rsidRPr="005A08DE">
              <w:rPr>
                <w:rFonts w:ascii="Calibri" w:eastAsia="Times New Roman" w:hAnsi="Calibri" w:cs="Calibri"/>
                <w:color w:val="000000"/>
                <w:vertAlign w:val="superscript"/>
                <w:lang w:val="nl-NL" w:eastAsia="en-GB"/>
              </w:rPr>
              <w:t>3</w:t>
            </w:r>
          </w:p>
        </w:tc>
        <w:tc>
          <w:tcPr>
            <w:tcW w:w="2268" w:type="dxa"/>
            <w:noWrap/>
            <w:vAlign w:val="center"/>
          </w:tcPr>
          <w:p w:rsidR="00842A53" w:rsidRPr="005A08DE" w:rsidRDefault="00842A53" w:rsidP="00A22A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nl-NL" w:eastAsia="en-GB"/>
              </w:rPr>
              <w:t>80.5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x10</w:t>
            </w:r>
            <w:r w:rsidRPr="005A08DE">
              <w:rPr>
                <w:rFonts w:ascii="Calibri" w:eastAsia="Times New Roman" w:hAnsi="Calibri" w:cs="Calibri"/>
                <w:color w:val="000000"/>
                <w:vertAlign w:val="superscript"/>
                <w:lang w:val="nl-NL" w:eastAsia="en-GB"/>
              </w:rPr>
              <w:t>3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</w:t>
            </w:r>
            <w:r w:rsidRPr="005A08DE">
              <w:rPr>
                <w:lang w:val="nl-NL"/>
              </w:rPr>
              <w:t>±</w:t>
            </w:r>
            <w:r>
              <w:rPr>
                <w:lang w:val="nl-NL"/>
              </w:rPr>
              <w:t xml:space="preserve"> 19.9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x10</w:t>
            </w:r>
            <w:r w:rsidRPr="005A08DE">
              <w:rPr>
                <w:rFonts w:ascii="Calibri" w:eastAsia="Times New Roman" w:hAnsi="Calibri" w:cs="Calibri"/>
                <w:color w:val="000000"/>
                <w:vertAlign w:val="superscript"/>
                <w:lang w:val="nl-NL" w:eastAsia="en-GB"/>
              </w:rPr>
              <w:t>3</w:t>
            </w:r>
          </w:p>
        </w:tc>
        <w:tc>
          <w:tcPr>
            <w:tcW w:w="2268" w:type="dxa"/>
          </w:tcPr>
          <w:p w:rsidR="00842A53" w:rsidRDefault="00147FB5" w:rsidP="00A22A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nl-NL" w:eastAsia="en-GB"/>
              </w:rPr>
              <w:t>**</w:t>
            </w:r>
          </w:p>
        </w:tc>
      </w:tr>
      <w:tr w:rsidR="00842A53" w:rsidRPr="005A08DE" w:rsidTr="00842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noWrap/>
            <w:hideMark/>
          </w:tcPr>
          <w:p w:rsidR="00842A53" w:rsidRPr="005A08DE" w:rsidRDefault="00842A53" w:rsidP="00A22AB9">
            <w:pPr>
              <w:jc w:val="both"/>
              <w:rPr>
                <w:rFonts w:ascii="Calibri" w:eastAsia="Times New Roman" w:hAnsi="Calibri" w:cs="Calibri"/>
                <w:color w:val="000000"/>
                <w:lang w:val="nl-NL" w:eastAsia="en-GB"/>
              </w:rPr>
            </w:pP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>DANBIRT</w:t>
            </w:r>
          </w:p>
        </w:tc>
        <w:tc>
          <w:tcPr>
            <w:tcW w:w="2769" w:type="dxa"/>
            <w:noWrap/>
            <w:vAlign w:val="center"/>
          </w:tcPr>
          <w:p w:rsidR="00842A53" w:rsidRPr="005A08DE" w:rsidRDefault="00842A53" w:rsidP="00A22A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nl-NL" w:eastAsia="en-GB"/>
              </w:rPr>
              <w:t>1116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x10</w:t>
            </w:r>
            <w:r w:rsidRPr="005A08DE">
              <w:rPr>
                <w:rFonts w:ascii="Calibri" w:eastAsia="Times New Roman" w:hAnsi="Calibri" w:cs="Calibri"/>
                <w:color w:val="000000"/>
                <w:vertAlign w:val="superscript"/>
                <w:lang w:val="nl-NL" w:eastAsia="en-GB"/>
              </w:rPr>
              <w:t>3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</w:t>
            </w:r>
            <w:r w:rsidRPr="005A08DE">
              <w:rPr>
                <w:lang w:val="nl-NL"/>
              </w:rPr>
              <w:t>±</w:t>
            </w:r>
            <w:r>
              <w:rPr>
                <w:lang w:val="nl-NL"/>
              </w:rPr>
              <w:t xml:space="preserve"> 259.8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x10</w:t>
            </w:r>
            <w:r w:rsidRPr="005A08DE">
              <w:rPr>
                <w:rFonts w:ascii="Calibri" w:eastAsia="Times New Roman" w:hAnsi="Calibri" w:cs="Calibri"/>
                <w:color w:val="000000"/>
                <w:vertAlign w:val="superscript"/>
                <w:lang w:val="nl-NL" w:eastAsia="en-GB"/>
              </w:rPr>
              <w:t>3</w:t>
            </w:r>
          </w:p>
        </w:tc>
        <w:tc>
          <w:tcPr>
            <w:tcW w:w="2268" w:type="dxa"/>
            <w:noWrap/>
            <w:vAlign w:val="center"/>
          </w:tcPr>
          <w:p w:rsidR="00842A53" w:rsidRPr="005A08DE" w:rsidRDefault="00842A53" w:rsidP="00A22A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nl-NL" w:eastAsia="en-GB"/>
              </w:rPr>
              <w:t>463.1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x10</w:t>
            </w:r>
            <w:r w:rsidRPr="005A08DE">
              <w:rPr>
                <w:rFonts w:ascii="Calibri" w:eastAsia="Times New Roman" w:hAnsi="Calibri" w:cs="Calibri"/>
                <w:color w:val="000000"/>
                <w:vertAlign w:val="superscript"/>
                <w:lang w:val="nl-NL" w:eastAsia="en-GB"/>
              </w:rPr>
              <w:t>3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</w:t>
            </w:r>
            <w:r w:rsidRPr="005A08DE">
              <w:rPr>
                <w:lang w:val="nl-NL"/>
              </w:rPr>
              <w:t>±</w:t>
            </w:r>
            <w:r>
              <w:rPr>
                <w:lang w:val="nl-NL"/>
              </w:rPr>
              <w:t xml:space="preserve"> 53.3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x10</w:t>
            </w:r>
            <w:r w:rsidRPr="005A08DE">
              <w:rPr>
                <w:rFonts w:ascii="Calibri" w:eastAsia="Times New Roman" w:hAnsi="Calibri" w:cs="Calibri"/>
                <w:color w:val="000000"/>
                <w:vertAlign w:val="superscript"/>
                <w:lang w:val="nl-NL" w:eastAsia="en-GB"/>
              </w:rPr>
              <w:t>3</w:t>
            </w:r>
          </w:p>
        </w:tc>
        <w:tc>
          <w:tcPr>
            <w:tcW w:w="2268" w:type="dxa"/>
          </w:tcPr>
          <w:p w:rsidR="00842A53" w:rsidRDefault="00147FB5" w:rsidP="00A22A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nl-NL" w:eastAsia="en-GB"/>
              </w:rPr>
              <w:t>*</w:t>
            </w:r>
          </w:p>
        </w:tc>
      </w:tr>
      <w:tr w:rsidR="00842A53" w:rsidRPr="005A08DE" w:rsidTr="00842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noWrap/>
          </w:tcPr>
          <w:p w:rsidR="00842A53" w:rsidRPr="005A08DE" w:rsidRDefault="00842A53" w:rsidP="00A22AB9">
            <w:pPr>
              <w:jc w:val="both"/>
              <w:rPr>
                <w:rFonts w:ascii="Calibri" w:eastAsia="Times New Roman" w:hAnsi="Calibri" w:cs="Calibri"/>
                <w:color w:val="000000"/>
                <w:lang w:val="nl-NL" w:eastAsia="en-GB"/>
              </w:rPr>
            </w:pP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>EC0800</w:t>
            </w:r>
          </w:p>
        </w:tc>
        <w:tc>
          <w:tcPr>
            <w:tcW w:w="2769" w:type="dxa"/>
            <w:noWrap/>
            <w:vAlign w:val="center"/>
          </w:tcPr>
          <w:p w:rsidR="00842A53" w:rsidRPr="005A08DE" w:rsidRDefault="00842A53" w:rsidP="00A22A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nl-NL" w:eastAsia="en-GB"/>
              </w:rPr>
              <w:t>2143.1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x10</w:t>
            </w:r>
            <w:r w:rsidRPr="005A08DE">
              <w:rPr>
                <w:rFonts w:ascii="Calibri" w:eastAsia="Times New Roman" w:hAnsi="Calibri" w:cs="Calibri"/>
                <w:color w:val="000000"/>
                <w:vertAlign w:val="superscript"/>
                <w:lang w:val="nl-NL" w:eastAsia="en-GB"/>
              </w:rPr>
              <w:t>3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</w:t>
            </w:r>
            <w:r w:rsidRPr="005A08DE">
              <w:rPr>
                <w:lang w:val="nl-NL"/>
              </w:rPr>
              <w:t>±</w:t>
            </w:r>
            <w:r>
              <w:rPr>
                <w:lang w:val="nl-NL"/>
              </w:rPr>
              <w:t xml:space="preserve"> 380.6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x10</w:t>
            </w:r>
            <w:r w:rsidRPr="005A08DE">
              <w:rPr>
                <w:rFonts w:ascii="Calibri" w:eastAsia="Times New Roman" w:hAnsi="Calibri" w:cs="Calibri"/>
                <w:color w:val="000000"/>
                <w:vertAlign w:val="superscript"/>
                <w:lang w:val="nl-NL" w:eastAsia="en-GB"/>
              </w:rPr>
              <w:t>3</w:t>
            </w:r>
          </w:p>
        </w:tc>
        <w:tc>
          <w:tcPr>
            <w:tcW w:w="2268" w:type="dxa"/>
            <w:noWrap/>
            <w:vAlign w:val="center"/>
          </w:tcPr>
          <w:p w:rsidR="00842A53" w:rsidRPr="005A08DE" w:rsidRDefault="00842A53" w:rsidP="00A22A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nl-NL" w:eastAsia="en-GB"/>
              </w:rPr>
              <w:t>58.7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x10</w:t>
            </w:r>
            <w:r w:rsidRPr="005A08DE">
              <w:rPr>
                <w:rFonts w:ascii="Calibri" w:eastAsia="Times New Roman" w:hAnsi="Calibri" w:cs="Calibri"/>
                <w:color w:val="000000"/>
                <w:vertAlign w:val="superscript"/>
                <w:lang w:val="nl-NL" w:eastAsia="en-GB"/>
              </w:rPr>
              <w:t>3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</w:t>
            </w:r>
            <w:r w:rsidRPr="005A08DE">
              <w:rPr>
                <w:lang w:val="nl-NL"/>
              </w:rPr>
              <w:t>±</w:t>
            </w:r>
            <w:r>
              <w:rPr>
                <w:lang w:val="nl-NL"/>
              </w:rPr>
              <w:t xml:space="preserve"> 11.1</w:t>
            </w:r>
            <w:r w:rsidRPr="005A08DE">
              <w:rPr>
                <w:rFonts w:ascii="Calibri" w:eastAsia="Times New Roman" w:hAnsi="Calibri" w:cs="Calibri"/>
                <w:color w:val="000000"/>
                <w:lang w:val="nl-NL" w:eastAsia="en-GB"/>
              </w:rPr>
              <w:t xml:space="preserve"> x10</w:t>
            </w:r>
            <w:r w:rsidRPr="005A08DE">
              <w:rPr>
                <w:rFonts w:ascii="Calibri" w:eastAsia="Times New Roman" w:hAnsi="Calibri" w:cs="Calibri"/>
                <w:color w:val="000000"/>
                <w:vertAlign w:val="superscript"/>
                <w:lang w:val="nl-NL" w:eastAsia="en-GB"/>
              </w:rPr>
              <w:t>3</w:t>
            </w:r>
          </w:p>
        </w:tc>
        <w:tc>
          <w:tcPr>
            <w:tcW w:w="2268" w:type="dxa"/>
          </w:tcPr>
          <w:p w:rsidR="00842A53" w:rsidRDefault="00147FB5" w:rsidP="00A22A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nl-NL" w:eastAsia="en-GB"/>
              </w:rPr>
              <w:t>**</w:t>
            </w:r>
          </w:p>
        </w:tc>
      </w:tr>
    </w:tbl>
    <w:p w:rsidR="005A08DE" w:rsidRPr="005A08DE" w:rsidRDefault="005A08DE" w:rsidP="00A22AB9">
      <w:pPr>
        <w:pStyle w:val="NoSpacing"/>
        <w:jc w:val="both"/>
        <w:rPr>
          <w:lang w:val="nl-NL"/>
        </w:rPr>
      </w:pPr>
    </w:p>
    <w:sectPr w:rsidR="005A08DE" w:rsidRPr="005A0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59"/>
    <w:rsid w:val="00026959"/>
    <w:rsid w:val="00147FB5"/>
    <w:rsid w:val="001C5412"/>
    <w:rsid w:val="00256A53"/>
    <w:rsid w:val="002D5A87"/>
    <w:rsid w:val="00300548"/>
    <w:rsid w:val="004D6433"/>
    <w:rsid w:val="004F2DE1"/>
    <w:rsid w:val="005A08DE"/>
    <w:rsid w:val="007B6DD0"/>
    <w:rsid w:val="00842A53"/>
    <w:rsid w:val="00A03222"/>
    <w:rsid w:val="00A22AB9"/>
    <w:rsid w:val="00A46BF4"/>
    <w:rsid w:val="00C77418"/>
    <w:rsid w:val="00CA44DF"/>
    <w:rsid w:val="00E321FA"/>
    <w:rsid w:val="00E66A81"/>
    <w:rsid w:val="00E774FF"/>
    <w:rsid w:val="00F4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A9940B-AF9F-425D-B6D5-2CB13C0F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95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4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6959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0269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table" w:styleId="TableGrid">
    <w:name w:val="Table Grid"/>
    <w:basedOn w:val="TableNormal"/>
    <w:uiPriority w:val="39"/>
    <w:rsid w:val="001C5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5">
    <w:name w:val="Plain Table 5"/>
    <w:basedOn w:val="TableNormal"/>
    <w:uiPriority w:val="45"/>
    <w:rsid w:val="001C541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1C54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PlainTable3">
    <w:name w:val="Plain Table 3"/>
    <w:basedOn w:val="TableNormal"/>
    <w:uiPriority w:val="43"/>
    <w:rsid w:val="005A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22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7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Meester</dc:creator>
  <cp:keywords/>
  <dc:description/>
  <cp:lastModifiedBy>Sathya S.</cp:lastModifiedBy>
  <cp:revision>10</cp:revision>
  <dcterms:created xsi:type="dcterms:W3CDTF">2021-02-20T15:43:00Z</dcterms:created>
  <dcterms:modified xsi:type="dcterms:W3CDTF">2021-03-06T04:33:00Z</dcterms:modified>
</cp:coreProperties>
</file>