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A7244C" w14:textId="6AA75305" w:rsidR="00BE3D81" w:rsidRDefault="001C1E95">
      <w:pPr>
        <w:spacing w:after="0" w:line="480" w:lineRule="auto"/>
        <w:rPr>
          <w:b/>
          <w:sz w:val="24"/>
          <w:lang w:val="en-US"/>
        </w:rPr>
      </w:pPr>
      <w:r w:rsidRPr="00481209">
        <w:rPr>
          <w:b/>
          <w:sz w:val="24"/>
          <w:lang w:val="en-US"/>
        </w:rPr>
        <w:t>Supplementa</w:t>
      </w:r>
      <w:r w:rsidR="00BE3D81">
        <w:rPr>
          <w:b/>
          <w:sz w:val="24"/>
          <w:lang w:val="en-US"/>
        </w:rPr>
        <w:t>ry Information</w:t>
      </w:r>
    </w:p>
    <w:p w14:paraId="3321317C" w14:textId="77777777" w:rsidR="00BE3D81" w:rsidRPr="00BE3D81" w:rsidRDefault="00BE3D81" w:rsidP="00BE3D81">
      <w:pPr>
        <w:spacing w:after="0" w:line="480" w:lineRule="auto"/>
        <w:rPr>
          <w:lang w:val="en-US"/>
        </w:rPr>
      </w:pPr>
      <w:r w:rsidRPr="00BE3D81">
        <w:rPr>
          <w:lang w:val="en-US"/>
        </w:rPr>
        <w:t>[</w:t>
      </w:r>
      <w:r w:rsidRPr="00BE3D81">
        <w:rPr>
          <w:vertAlign w:val="superscript"/>
          <w:lang w:val="en-US"/>
        </w:rPr>
        <w:t>123</w:t>
      </w:r>
      <w:r w:rsidRPr="00BE3D81">
        <w:rPr>
          <w:lang w:val="en-US"/>
        </w:rPr>
        <w:t>I]MIBG is a better early marker of anthracycline cardiotoxicity than [</w:t>
      </w:r>
      <w:r w:rsidRPr="00BE3D81">
        <w:rPr>
          <w:vertAlign w:val="superscript"/>
          <w:lang w:val="en-US"/>
        </w:rPr>
        <w:t>18</w:t>
      </w:r>
      <w:r w:rsidRPr="00BE3D81">
        <w:rPr>
          <w:lang w:val="en-US"/>
        </w:rPr>
        <w:t>F]FDG: a preclinical SPECT/CT and simultaneous PET/MR study</w:t>
      </w:r>
    </w:p>
    <w:p w14:paraId="4BD75FCE" w14:textId="3D1BD58F" w:rsidR="00BE3D81" w:rsidRPr="00BE3D81" w:rsidRDefault="00BE3D81" w:rsidP="00BE3D81">
      <w:pPr>
        <w:spacing w:after="0" w:line="480" w:lineRule="auto"/>
        <w:rPr>
          <w:i/>
        </w:rPr>
      </w:pPr>
      <w:r w:rsidRPr="00BE3D81">
        <w:rPr>
          <w:i/>
        </w:rPr>
        <w:t xml:space="preserve">A </w:t>
      </w:r>
      <w:proofErr w:type="spellStart"/>
      <w:r w:rsidRPr="00BE3D81">
        <w:rPr>
          <w:i/>
        </w:rPr>
        <w:t>Oudot</w:t>
      </w:r>
      <w:proofErr w:type="spellEnd"/>
      <w:r w:rsidRPr="00BE3D81">
        <w:rPr>
          <w:i/>
        </w:rPr>
        <w:t xml:space="preserve">, A </w:t>
      </w:r>
      <w:proofErr w:type="spellStart"/>
      <w:r w:rsidRPr="00BE3D81">
        <w:rPr>
          <w:i/>
        </w:rPr>
        <w:t>Courteau</w:t>
      </w:r>
      <w:proofErr w:type="spellEnd"/>
      <w:r w:rsidRPr="00BE3D81">
        <w:rPr>
          <w:i/>
        </w:rPr>
        <w:t xml:space="preserve">, M Guillemin, JM </w:t>
      </w:r>
      <w:proofErr w:type="spellStart"/>
      <w:r w:rsidRPr="00BE3D81">
        <w:rPr>
          <w:i/>
        </w:rPr>
        <w:t>Vrigneaud</w:t>
      </w:r>
      <w:proofErr w:type="spellEnd"/>
      <w:r w:rsidRPr="00BE3D81">
        <w:rPr>
          <w:i/>
        </w:rPr>
        <w:t xml:space="preserve">, PM Walker, F </w:t>
      </w:r>
      <w:proofErr w:type="spellStart"/>
      <w:r w:rsidRPr="00BE3D81">
        <w:rPr>
          <w:i/>
        </w:rPr>
        <w:t>Brunotte</w:t>
      </w:r>
      <w:proofErr w:type="spellEnd"/>
      <w:r w:rsidRPr="00BE3D81">
        <w:rPr>
          <w:i/>
        </w:rPr>
        <w:t>, A Cochet, B Collin</w:t>
      </w:r>
    </w:p>
    <w:p w14:paraId="2C3F0174" w14:textId="77777777" w:rsidR="00BE3D81" w:rsidRDefault="00BE3D81">
      <w:pPr>
        <w:spacing w:after="0" w:line="480" w:lineRule="auto"/>
        <w:rPr>
          <w:b/>
          <w:sz w:val="24"/>
          <w:lang w:val="en-US"/>
        </w:rPr>
      </w:pPr>
    </w:p>
    <w:p w14:paraId="70B1DBAD" w14:textId="77777777" w:rsidR="009C7890" w:rsidRDefault="009C7890">
      <w:pPr>
        <w:spacing w:after="0" w:line="480" w:lineRule="auto"/>
        <w:rPr>
          <w:b/>
          <w:sz w:val="24"/>
          <w:lang w:val="en-US"/>
        </w:rPr>
      </w:pPr>
    </w:p>
    <w:p w14:paraId="6CA10878" w14:textId="77777777" w:rsidR="009C7890" w:rsidRPr="009A0858" w:rsidRDefault="009C7890" w:rsidP="009C7890">
      <w:pPr>
        <w:spacing w:after="0" w:line="480" w:lineRule="auto"/>
        <w:rPr>
          <w:b/>
          <w:sz w:val="20"/>
          <w:u w:val="single"/>
          <w:lang w:val="en-US"/>
        </w:rPr>
      </w:pPr>
      <w:bookmarkStart w:id="0" w:name="OLE_LINK1"/>
    </w:p>
    <w:p w14:paraId="78CEC61F" w14:textId="4C49A9D2" w:rsidR="009C7890" w:rsidRPr="009A0858" w:rsidRDefault="009C7890" w:rsidP="009C7890">
      <w:pPr>
        <w:spacing w:after="0" w:line="480" w:lineRule="auto"/>
        <w:rPr>
          <w:b/>
          <w:lang w:val="en-US"/>
        </w:rPr>
      </w:pPr>
      <w:r w:rsidRPr="009A0858">
        <w:rPr>
          <w:b/>
          <w:lang w:val="en-US"/>
        </w:rPr>
        <w:t xml:space="preserve">Supplementary Fig </w:t>
      </w:r>
      <w:r w:rsidR="006B30EF" w:rsidRPr="009A0858">
        <w:rPr>
          <w:b/>
          <w:lang w:val="en-US"/>
        </w:rPr>
        <w:t>S</w:t>
      </w:r>
      <w:r w:rsidRPr="009A0858">
        <w:rPr>
          <w:b/>
          <w:lang w:val="en-US"/>
        </w:rPr>
        <w:t>1.</w:t>
      </w:r>
      <w:r w:rsidRPr="009A0858">
        <w:rPr>
          <w:lang w:val="en-US"/>
        </w:rPr>
        <w:t xml:space="preserve"> </w:t>
      </w:r>
      <w:bookmarkEnd w:id="0"/>
      <w:r w:rsidR="008A35ED" w:rsidRPr="009A0858">
        <w:rPr>
          <w:b/>
          <w:lang w:val="en-US"/>
        </w:rPr>
        <w:t>Representative view of</w:t>
      </w:r>
      <w:r w:rsidR="008A35ED" w:rsidRPr="009A0858">
        <w:rPr>
          <w:lang w:val="en-US"/>
        </w:rPr>
        <w:t xml:space="preserve"> </w:t>
      </w:r>
      <w:r w:rsidRPr="009A0858">
        <w:rPr>
          <w:b/>
          <w:lang w:val="en-US"/>
        </w:rPr>
        <w:t>[</w:t>
      </w:r>
      <w:r w:rsidR="008A35ED" w:rsidRPr="009A0858">
        <w:rPr>
          <w:b/>
          <w:vertAlign w:val="superscript"/>
          <w:lang w:val="en-US"/>
        </w:rPr>
        <w:t>123</w:t>
      </w:r>
      <w:r w:rsidR="008A35ED" w:rsidRPr="009A0858">
        <w:rPr>
          <w:b/>
          <w:lang w:val="en-US"/>
        </w:rPr>
        <w:t>I</w:t>
      </w:r>
      <w:r w:rsidRPr="009A0858">
        <w:rPr>
          <w:b/>
          <w:lang w:val="en-US"/>
        </w:rPr>
        <w:t>]</w:t>
      </w:r>
      <w:r w:rsidR="008A35ED" w:rsidRPr="009A0858">
        <w:rPr>
          <w:b/>
          <w:lang w:val="en-US"/>
        </w:rPr>
        <w:t>MIBG</w:t>
      </w:r>
      <w:r w:rsidRPr="009A0858">
        <w:rPr>
          <w:b/>
          <w:lang w:val="en-US"/>
        </w:rPr>
        <w:t xml:space="preserve"> cardiac uptake </w:t>
      </w:r>
      <w:r w:rsidR="008A35ED" w:rsidRPr="009A0858">
        <w:rPr>
          <w:b/>
          <w:lang w:val="en-US"/>
        </w:rPr>
        <w:t>image analysis method</w:t>
      </w:r>
    </w:p>
    <w:p w14:paraId="46BDC121" w14:textId="4235E328" w:rsidR="008A35ED" w:rsidRPr="009A0858" w:rsidRDefault="006B30EF" w:rsidP="009C7890">
      <w:pPr>
        <w:spacing w:after="0" w:line="480" w:lineRule="auto"/>
        <w:rPr>
          <w:lang w:val="en-US"/>
        </w:rPr>
      </w:pPr>
      <w:r w:rsidRPr="009A0858">
        <w:rPr>
          <w:lang w:val="en-US"/>
        </w:rPr>
        <w:t>Representative SPECT-CT coronal image of cardiac [</w:t>
      </w:r>
      <w:r w:rsidRPr="009A0858">
        <w:rPr>
          <w:vertAlign w:val="superscript"/>
          <w:lang w:val="en-US"/>
        </w:rPr>
        <w:t>123</w:t>
      </w:r>
      <w:r w:rsidRPr="009A0858">
        <w:rPr>
          <w:lang w:val="en-US"/>
        </w:rPr>
        <w:t>I]MIBG uptake showing in white the delineation of cardiac region of interest and in green the mediastinal region of interest used for image analyses.</w:t>
      </w:r>
    </w:p>
    <w:p w14:paraId="04B91092" w14:textId="76F53AA5" w:rsidR="007508C0" w:rsidRDefault="008A35ED" w:rsidP="009C7890">
      <w:pPr>
        <w:spacing w:after="0" w:line="480" w:lineRule="auto"/>
        <w:jc w:val="center"/>
        <w:rPr>
          <w:b/>
          <w:sz w:val="20"/>
          <w:u w:val="single"/>
          <w:lang w:val="en-US"/>
        </w:rPr>
      </w:pPr>
      <w:r>
        <w:rPr>
          <w:b/>
          <w:noProof/>
          <w:sz w:val="20"/>
          <w:u w:val="single"/>
          <w:lang w:eastAsia="fr-FR"/>
        </w:rPr>
        <w:drawing>
          <wp:inline distT="0" distB="0" distL="0" distR="0" wp14:anchorId="0947031F" wp14:editId="05607EC6">
            <wp:extent cx="3034030" cy="3219787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074" cy="32315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B44333" w14:textId="77777777" w:rsidR="009C7890" w:rsidRDefault="009C7890">
      <w:pPr>
        <w:spacing w:after="0" w:line="480" w:lineRule="auto"/>
        <w:rPr>
          <w:b/>
          <w:sz w:val="20"/>
          <w:u w:val="single"/>
          <w:lang w:val="en-US"/>
        </w:rPr>
      </w:pPr>
    </w:p>
    <w:p w14:paraId="143F7C63" w14:textId="77777777" w:rsidR="007F03D2" w:rsidRPr="00481209" w:rsidRDefault="007F03D2" w:rsidP="007F03D2">
      <w:pPr>
        <w:spacing w:after="0" w:line="480" w:lineRule="auto"/>
        <w:rPr>
          <w:b/>
          <w:sz w:val="20"/>
          <w:u w:val="single"/>
          <w:lang w:val="en-US"/>
        </w:rPr>
      </w:pPr>
    </w:p>
    <w:p w14:paraId="3DD797A6" w14:textId="77777777" w:rsidR="008A35ED" w:rsidRDefault="008A35ED">
      <w:pPr>
        <w:rPr>
          <w:b/>
          <w:highlight w:val="yellow"/>
          <w:lang w:val="en-US"/>
        </w:rPr>
      </w:pPr>
      <w:r>
        <w:rPr>
          <w:b/>
          <w:highlight w:val="yellow"/>
          <w:lang w:val="en-US"/>
        </w:rPr>
        <w:br w:type="page"/>
      </w:r>
    </w:p>
    <w:p w14:paraId="5A7D673D" w14:textId="0D618187" w:rsidR="006B30EF" w:rsidRPr="009A0858" w:rsidRDefault="006B30EF" w:rsidP="006B30EF">
      <w:pPr>
        <w:spacing w:after="0" w:line="480" w:lineRule="auto"/>
        <w:rPr>
          <w:b/>
          <w:lang w:val="en-US"/>
        </w:rPr>
      </w:pPr>
      <w:r w:rsidRPr="009A0858">
        <w:rPr>
          <w:b/>
          <w:lang w:val="en-US"/>
        </w:rPr>
        <w:lastRenderedPageBreak/>
        <w:t>Supplementary Fig S2. Evaluation of cardiac [</w:t>
      </w:r>
      <w:r w:rsidRPr="009A0858">
        <w:rPr>
          <w:b/>
          <w:vertAlign w:val="superscript"/>
          <w:lang w:val="en-US"/>
        </w:rPr>
        <w:t>18</w:t>
      </w:r>
      <w:r w:rsidRPr="009A0858">
        <w:rPr>
          <w:b/>
          <w:lang w:val="en-US"/>
        </w:rPr>
        <w:t>F]FDG uptake in vehicle and doxorubicin-treated rats measured on SPECT images.</w:t>
      </w:r>
    </w:p>
    <w:p w14:paraId="17EE74D7" w14:textId="4057972C" w:rsidR="006B30EF" w:rsidRPr="009A0858" w:rsidRDefault="006B30EF" w:rsidP="006B30EF">
      <w:pPr>
        <w:spacing w:after="0" w:line="480" w:lineRule="auto"/>
        <w:rPr>
          <w:lang w:val="en-US"/>
        </w:rPr>
      </w:pPr>
      <w:r w:rsidRPr="009A0858">
        <w:rPr>
          <w:lang w:val="en-US"/>
        </w:rPr>
        <w:t>Cardiac [</w:t>
      </w:r>
      <w:r w:rsidRPr="009A0858">
        <w:rPr>
          <w:vertAlign w:val="superscript"/>
          <w:lang w:val="en-US"/>
        </w:rPr>
        <w:t>18</w:t>
      </w:r>
      <w:r w:rsidRPr="009A0858">
        <w:rPr>
          <w:lang w:val="en-US"/>
        </w:rPr>
        <w:t xml:space="preserve">F]FDG uptake monitoring during the 6 weeks of experimental protocol. Data are expressed as %ID and as mean ± SEM. </w:t>
      </w:r>
    </w:p>
    <w:p w14:paraId="2D180DDA" w14:textId="01F0A166" w:rsidR="009A0858" w:rsidRPr="009A0858" w:rsidRDefault="009A0858" w:rsidP="009A0858">
      <w:pPr>
        <w:spacing w:after="0" w:line="480" w:lineRule="auto"/>
        <w:jc w:val="center"/>
        <w:rPr>
          <w:sz w:val="20"/>
          <w:highlight w:val="yellow"/>
          <w:u w:val="single"/>
          <w:lang w:val="en-US"/>
        </w:rPr>
      </w:pPr>
      <w:r w:rsidRPr="009A0858">
        <w:drawing>
          <wp:inline distT="0" distB="0" distL="0" distR="0" wp14:anchorId="0353C3D0" wp14:editId="0CCFE0DD">
            <wp:extent cx="3600000" cy="3107374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3107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5223D" w14:textId="1DF22FF7" w:rsidR="006B30EF" w:rsidRPr="009A0858" w:rsidRDefault="006B30EF" w:rsidP="006B30EF">
      <w:pPr>
        <w:spacing w:after="0" w:line="480" w:lineRule="auto"/>
        <w:jc w:val="center"/>
        <w:rPr>
          <w:b/>
          <w:sz w:val="20"/>
          <w:u w:val="single"/>
          <w:lang w:val="en-US"/>
        </w:rPr>
      </w:pPr>
    </w:p>
    <w:p w14:paraId="09FF589A" w14:textId="77777777" w:rsidR="006B30EF" w:rsidRPr="009A0858" w:rsidRDefault="006B30EF" w:rsidP="006B30EF">
      <w:pPr>
        <w:spacing w:after="0" w:line="480" w:lineRule="auto"/>
        <w:rPr>
          <w:b/>
          <w:lang w:val="en-US"/>
        </w:rPr>
      </w:pPr>
    </w:p>
    <w:p w14:paraId="2B519730" w14:textId="77777777" w:rsidR="006B30EF" w:rsidRPr="009A0858" w:rsidRDefault="006B30EF">
      <w:pPr>
        <w:rPr>
          <w:b/>
          <w:lang w:val="en-US"/>
        </w:rPr>
      </w:pPr>
      <w:r w:rsidRPr="009A0858">
        <w:rPr>
          <w:b/>
          <w:lang w:val="en-US"/>
        </w:rPr>
        <w:br w:type="page"/>
      </w:r>
    </w:p>
    <w:p w14:paraId="5BBF3199" w14:textId="7B4F4687" w:rsidR="006B30EF" w:rsidRPr="009A0858" w:rsidRDefault="007F03D2" w:rsidP="006B30EF">
      <w:pPr>
        <w:spacing w:after="0" w:line="480" w:lineRule="auto"/>
        <w:rPr>
          <w:b/>
          <w:lang w:val="en-US"/>
        </w:rPr>
      </w:pPr>
      <w:r w:rsidRPr="009A0858">
        <w:rPr>
          <w:b/>
          <w:lang w:val="en-US"/>
        </w:rPr>
        <w:lastRenderedPageBreak/>
        <w:t xml:space="preserve">Supplementary Fig </w:t>
      </w:r>
      <w:r w:rsidR="006B30EF" w:rsidRPr="009A0858">
        <w:rPr>
          <w:b/>
          <w:lang w:val="en-US"/>
        </w:rPr>
        <w:t>S3</w:t>
      </w:r>
      <w:r w:rsidRPr="009A0858">
        <w:rPr>
          <w:b/>
          <w:lang w:val="en-US"/>
        </w:rPr>
        <w:t>.</w:t>
      </w:r>
      <w:r w:rsidR="006B30EF" w:rsidRPr="009A0858">
        <w:rPr>
          <w:b/>
          <w:lang w:val="en-US"/>
        </w:rPr>
        <w:t xml:space="preserve"> Evaluation of cardiac [</w:t>
      </w:r>
      <w:r w:rsidR="006B30EF" w:rsidRPr="009A0858">
        <w:rPr>
          <w:b/>
          <w:vertAlign w:val="superscript"/>
          <w:lang w:val="en-US"/>
        </w:rPr>
        <w:t>123</w:t>
      </w:r>
      <w:r w:rsidR="006B30EF" w:rsidRPr="009A0858">
        <w:rPr>
          <w:b/>
          <w:lang w:val="en-US"/>
        </w:rPr>
        <w:t>I]MIBG uptake in vehicle and doxorubicin-treated rats measured on SPECT images.</w:t>
      </w:r>
    </w:p>
    <w:p w14:paraId="5582B765" w14:textId="1E6121B4" w:rsidR="009C7890" w:rsidRPr="009A0858" w:rsidRDefault="006B30EF" w:rsidP="006B30EF">
      <w:pPr>
        <w:spacing w:after="0" w:line="480" w:lineRule="auto"/>
        <w:rPr>
          <w:sz w:val="20"/>
          <w:highlight w:val="yellow"/>
          <w:u w:val="single"/>
          <w:lang w:val="en-US"/>
        </w:rPr>
      </w:pPr>
      <w:r w:rsidRPr="009A0858">
        <w:rPr>
          <w:lang w:val="en-US"/>
        </w:rPr>
        <w:t>Cardiac [</w:t>
      </w:r>
      <w:r w:rsidRPr="009A0858">
        <w:rPr>
          <w:vertAlign w:val="superscript"/>
          <w:lang w:val="en-US"/>
        </w:rPr>
        <w:t>123</w:t>
      </w:r>
      <w:r w:rsidRPr="009A0858">
        <w:rPr>
          <w:lang w:val="en-US"/>
        </w:rPr>
        <w:t xml:space="preserve">I]MIBG uptake monitoring during the 6 weeks of experimental protocol. Data are expressed as %ID and as mean ± SEM. </w:t>
      </w:r>
    </w:p>
    <w:p w14:paraId="12C27C8E" w14:textId="20B5281D" w:rsidR="009C7890" w:rsidRDefault="009A0858" w:rsidP="006B30EF">
      <w:pPr>
        <w:spacing w:after="0" w:line="480" w:lineRule="auto"/>
        <w:jc w:val="center"/>
        <w:rPr>
          <w:b/>
          <w:sz w:val="20"/>
          <w:u w:val="single"/>
          <w:lang w:val="en-US"/>
        </w:rPr>
      </w:pPr>
      <w:r w:rsidRPr="009A0858">
        <w:drawing>
          <wp:inline distT="0" distB="0" distL="0" distR="0" wp14:anchorId="30A770B3" wp14:editId="0C484BA3">
            <wp:extent cx="3600000" cy="2904405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290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F9A39" w14:textId="77777777" w:rsidR="007F03D2" w:rsidRDefault="007F03D2">
      <w:pPr>
        <w:spacing w:after="0" w:line="480" w:lineRule="auto"/>
        <w:rPr>
          <w:b/>
          <w:sz w:val="20"/>
          <w:u w:val="single"/>
          <w:lang w:val="en-US"/>
        </w:rPr>
      </w:pPr>
    </w:p>
    <w:p w14:paraId="614C4D41" w14:textId="77777777" w:rsidR="007F03D2" w:rsidRDefault="007F03D2">
      <w:pPr>
        <w:spacing w:after="0" w:line="480" w:lineRule="auto"/>
        <w:rPr>
          <w:b/>
          <w:sz w:val="20"/>
          <w:u w:val="single"/>
          <w:lang w:val="en-US"/>
        </w:rPr>
      </w:pPr>
    </w:p>
    <w:p w14:paraId="473C9A91" w14:textId="065715E5" w:rsidR="007F03D2" w:rsidRDefault="007F03D2">
      <w:pPr>
        <w:spacing w:after="0" w:line="480" w:lineRule="auto"/>
        <w:rPr>
          <w:b/>
          <w:sz w:val="20"/>
          <w:u w:val="single"/>
          <w:lang w:val="en-US"/>
        </w:rPr>
      </w:pPr>
    </w:p>
    <w:p w14:paraId="7B02925A" w14:textId="77777777" w:rsidR="007F03D2" w:rsidRDefault="007F03D2">
      <w:pPr>
        <w:spacing w:after="0" w:line="480" w:lineRule="auto"/>
        <w:rPr>
          <w:b/>
          <w:sz w:val="20"/>
          <w:u w:val="single"/>
          <w:lang w:val="en-US"/>
        </w:rPr>
      </w:pPr>
    </w:p>
    <w:p w14:paraId="2CB57331" w14:textId="77777777" w:rsidR="007F03D2" w:rsidRPr="00481209" w:rsidRDefault="007F03D2">
      <w:pPr>
        <w:spacing w:after="0" w:line="480" w:lineRule="auto"/>
        <w:rPr>
          <w:b/>
          <w:sz w:val="20"/>
          <w:u w:val="single"/>
          <w:lang w:val="en-US"/>
        </w:rPr>
      </w:pPr>
    </w:p>
    <w:p w14:paraId="4416141A" w14:textId="77777777" w:rsidR="006B30EF" w:rsidRDefault="006B30EF">
      <w:pPr>
        <w:rPr>
          <w:b/>
          <w:lang w:val="en-US"/>
        </w:rPr>
      </w:pPr>
      <w:r>
        <w:rPr>
          <w:b/>
          <w:lang w:val="en-US"/>
        </w:rPr>
        <w:br w:type="page"/>
      </w:r>
    </w:p>
    <w:p w14:paraId="4ABD638A" w14:textId="5FECB41C" w:rsidR="007508C0" w:rsidRPr="009A0858" w:rsidRDefault="00A86F43">
      <w:pPr>
        <w:spacing w:after="0" w:line="480" w:lineRule="auto"/>
        <w:rPr>
          <w:lang w:val="en-US"/>
        </w:rPr>
      </w:pPr>
      <w:r>
        <w:rPr>
          <w:b/>
          <w:lang w:val="en-US"/>
        </w:rPr>
        <w:lastRenderedPageBreak/>
        <w:t>Supplementa</w:t>
      </w:r>
      <w:r w:rsidR="00BE3D81">
        <w:rPr>
          <w:b/>
          <w:lang w:val="en-US"/>
        </w:rPr>
        <w:t>ry T</w:t>
      </w:r>
      <w:r w:rsidRPr="00CB5434">
        <w:rPr>
          <w:b/>
          <w:lang w:val="en-US"/>
        </w:rPr>
        <w:t>able</w:t>
      </w:r>
      <w:r w:rsidR="00BE3D81">
        <w:rPr>
          <w:b/>
          <w:lang w:val="en-US"/>
        </w:rPr>
        <w:t xml:space="preserve"> 1</w:t>
      </w:r>
      <w:r>
        <w:rPr>
          <w:b/>
          <w:lang w:val="en-US"/>
        </w:rPr>
        <w:t>.</w:t>
      </w:r>
      <w:r w:rsidRPr="00052676">
        <w:rPr>
          <w:lang w:val="en-US"/>
        </w:rPr>
        <w:t xml:space="preserve"> </w:t>
      </w:r>
      <w:r w:rsidRPr="008B4814">
        <w:rPr>
          <w:b/>
          <w:lang w:val="en-US"/>
        </w:rPr>
        <w:t>[</w:t>
      </w:r>
      <w:r w:rsidRPr="008B4814">
        <w:rPr>
          <w:b/>
          <w:vertAlign w:val="superscript"/>
          <w:lang w:val="en-US"/>
        </w:rPr>
        <w:t>99m</w:t>
      </w:r>
      <w:r w:rsidR="006B30EF">
        <w:rPr>
          <w:b/>
          <w:lang w:val="en-US"/>
        </w:rPr>
        <w:t xml:space="preserve">Tc]- </w:t>
      </w:r>
      <w:proofErr w:type="spellStart"/>
      <w:r w:rsidR="006B30EF">
        <w:rPr>
          <w:b/>
          <w:lang w:val="en-US"/>
        </w:rPr>
        <w:t>sestamibi</w:t>
      </w:r>
      <w:proofErr w:type="spellEnd"/>
      <w:r w:rsidR="006B30EF">
        <w:rPr>
          <w:b/>
          <w:lang w:val="en-US"/>
        </w:rPr>
        <w:t xml:space="preserve"> </w:t>
      </w:r>
      <w:bookmarkStart w:id="1" w:name="_GoBack"/>
      <w:r w:rsidR="006B30EF" w:rsidRPr="009A0858">
        <w:rPr>
          <w:b/>
          <w:lang w:val="en-US"/>
        </w:rPr>
        <w:t>cardiac uptake (%ID)</w:t>
      </w:r>
    </w:p>
    <w:tbl>
      <w:tblPr>
        <w:tblStyle w:val="Grilledutableau"/>
        <w:tblW w:w="9209" w:type="dxa"/>
        <w:tblLayout w:type="fixed"/>
        <w:tblCellMar>
          <w:top w:w="227" w:type="dxa"/>
        </w:tblCellMar>
        <w:tblLook w:val="04A0" w:firstRow="1" w:lastRow="0" w:firstColumn="1" w:lastColumn="0" w:noHBand="0" w:noVBand="1"/>
      </w:tblPr>
      <w:tblGrid>
        <w:gridCol w:w="4106"/>
        <w:gridCol w:w="1985"/>
        <w:gridCol w:w="1984"/>
        <w:gridCol w:w="1134"/>
      </w:tblGrid>
      <w:tr w:rsidR="009A0858" w:rsidRPr="009A0858" w14:paraId="4D098D6C" w14:textId="77777777" w:rsidTr="001E7973">
        <w:trPr>
          <w:cantSplit/>
          <w:trHeight w:val="421"/>
        </w:trPr>
        <w:tc>
          <w:tcPr>
            <w:tcW w:w="4106" w:type="dxa"/>
            <w:tcBorders>
              <w:top w:val="single" w:sz="12" w:space="0" w:color="auto"/>
              <w:bottom w:val="single" w:sz="12" w:space="0" w:color="auto"/>
            </w:tcBorders>
          </w:tcPr>
          <w:p w14:paraId="5EA08F4E" w14:textId="2A6F2EC1" w:rsidR="001C1E95" w:rsidRPr="009A0858" w:rsidRDefault="006B30EF" w:rsidP="00386D0C">
            <w:pPr>
              <w:rPr>
                <w:sz w:val="20"/>
                <w:szCs w:val="20"/>
                <w:lang w:val="en-US"/>
              </w:rPr>
            </w:pPr>
            <w:r w:rsidRPr="009A0858">
              <w:rPr>
                <w:sz w:val="20"/>
                <w:szCs w:val="20"/>
                <w:lang w:val="en-US"/>
              </w:rPr>
              <w:t>% ID values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14:paraId="50A68BEF" w14:textId="77777777" w:rsidR="001C1E95" w:rsidRPr="009A0858" w:rsidRDefault="001C1E95" w:rsidP="00247E21">
            <w:pPr>
              <w:rPr>
                <w:b/>
                <w:sz w:val="20"/>
                <w:szCs w:val="20"/>
                <w:lang w:val="en-US"/>
              </w:rPr>
            </w:pPr>
            <w:r w:rsidRPr="009A0858">
              <w:rPr>
                <w:b/>
                <w:sz w:val="20"/>
                <w:szCs w:val="20"/>
                <w:lang w:val="en-US"/>
              </w:rPr>
              <w:t>Control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14:paraId="20533F8B" w14:textId="77777777" w:rsidR="001C1E95" w:rsidRPr="009A0858" w:rsidRDefault="001C1E95" w:rsidP="000D1E8C">
            <w:pPr>
              <w:rPr>
                <w:b/>
                <w:sz w:val="20"/>
                <w:szCs w:val="20"/>
                <w:lang w:val="en-US"/>
              </w:rPr>
            </w:pPr>
            <w:r w:rsidRPr="009A0858">
              <w:rPr>
                <w:b/>
                <w:sz w:val="20"/>
                <w:szCs w:val="20"/>
                <w:lang w:val="en-US"/>
              </w:rPr>
              <w:t>Doxorubicin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34B98AAB" w14:textId="77777777" w:rsidR="001C1E95" w:rsidRPr="009A0858" w:rsidRDefault="001C1E95" w:rsidP="000D1E8C">
            <w:pPr>
              <w:rPr>
                <w:b/>
                <w:i/>
                <w:sz w:val="20"/>
                <w:szCs w:val="20"/>
                <w:lang w:val="en-US"/>
              </w:rPr>
            </w:pPr>
            <w:r w:rsidRPr="009A0858">
              <w:rPr>
                <w:b/>
                <w:i/>
                <w:sz w:val="20"/>
                <w:szCs w:val="20"/>
                <w:lang w:val="en-US"/>
              </w:rPr>
              <w:t>P value</w:t>
            </w:r>
          </w:p>
        </w:tc>
      </w:tr>
      <w:bookmarkEnd w:id="1"/>
      <w:tr w:rsidR="001C1E95" w:rsidRPr="001637B3" w14:paraId="65A649E1" w14:textId="77777777" w:rsidTr="001E7973">
        <w:trPr>
          <w:cantSplit/>
          <w:trHeight w:val="1134"/>
        </w:trPr>
        <w:tc>
          <w:tcPr>
            <w:tcW w:w="4106" w:type="dxa"/>
            <w:tcBorders>
              <w:top w:val="single" w:sz="12" w:space="0" w:color="auto"/>
            </w:tcBorders>
          </w:tcPr>
          <w:p w14:paraId="02835722" w14:textId="77777777" w:rsidR="001C1E95" w:rsidRDefault="001C1E95" w:rsidP="00386D0C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Baseline</w:t>
            </w:r>
          </w:p>
          <w:p w14:paraId="03B2603D" w14:textId="77777777" w:rsidR="001C1E95" w:rsidRDefault="001C1E95" w:rsidP="00247E2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Week 2</w:t>
            </w:r>
          </w:p>
          <w:p w14:paraId="6D22B011" w14:textId="77777777" w:rsidR="001C1E95" w:rsidRDefault="001C1E95" w:rsidP="000D1E8C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Week 4</w:t>
            </w:r>
          </w:p>
          <w:p w14:paraId="66C97DF1" w14:textId="77777777" w:rsidR="001C1E95" w:rsidRPr="00582E1D" w:rsidRDefault="001C1E95" w:rsidP="000D1E8C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Week 6</w:t>
            </w:r>
          </w:p>
        </w:tc>
        <w:tc>
          <w:tcPr>
            <w:tcW w:w="1985" w:type="dxa"/>
            <w:tcBorders>
              <w:top w:val="single" w:sz="12" w:space="0" w:color="auto"/>
            </w:tcBorders>
          </w:tcPr>
          <w:p w14:paraId="5AF16855" w14:textId="77777777" w:rsidR="001C1E95" w:rsidRDefault="001C1E95" w:rsidP="0087671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1.70 ± 0.11</w:t>
            </w:r>
          </w:p>
          <w:p w14:paraId="7A3C604A" w14:textId="77777777" w:rsidR="001C1E95" w:rsidRDefault="001C1E95" w:rsidP="005F7651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1.45 ± 0.25</w:t>
            </w:r>
          </w:p>
          <w:p w14:paraId="7946E7CC" w14:textId="77777777" w:rsidR="001C1E95" w:rsidRDefault="001C1E95" w:rsidP="00AA07EC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1.15 ± 0.19</w:t>
            </w:r>
          </w:p>
          <w:p w14:paraId="3037731F" w14:textId="77777777" w:rsidR="007508C0" w:rsidRDefault="001C1E9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1.11 ± 0.15</w:t>
            </w:r>
          </w:p>
        </w:tc>
        <w:tc>
          <w:tcPr>
            <w:tcW w:w="1984" w:type="dxa"/>
            <w:tcBorders>
              <w:top w:val="single" w:sz="12" w:space="0" w:color="auto"/>
            </w:tcBorders>
          </w:tcPr>
          <w:p w14:paraId="5A484965" w14:textId="77777777" w:rsidR="007508C0" w:rsidRDefault="001C1E9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1.37 ± 0.16</w:t>
            </w:r>
          </w:p>
          <w:p w14:paraId="22349F6E" w14:textId="77777777" w:rsidR="007508C0" w:rsidRDefault="001C1E9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1.18 ± 0.21</w:t>
            </w:r>
          </w:p>
          <w:p w14:paraId="57D4FC7A" w14:textId="77777777" w:rsidR="007508C0" w:rsidRDefault="001C1E9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1.35 ± 0.15</w:t>
            </w:r>
          </w:p>
          <w:p w14:paraId="20E6B308" w14:textId="77777777" w:rsidR="007508C0" w:rsidRDefault="001C1E9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1.16 ± 0.06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D6F0429" w14:textId="77777777" w:rsidR="007508C0" w:rsidRDefault="001C1E95">
            <w:pPr>
              <w:rPr>
                <w:i/>
                <w:sz w:val="20"/>
                <w:szCs w:val="20"/>
                <w:lang w:val="en-US"/>
              </w:rPr>
            </w:pPr>
            <w:r w:rsidRPr="006A6071">
              <w:rPr>
                <w:i/>
                <w:sz w:val="20"/>
                <w:szCs w:val="20"/>
                <w:lang w:val="en-US"/>
              </w:rPr>
              <w:t>ns</w:t>
            </w:r>
          </w:p>
          <w:p w14:paraId="36FF72F6" w14:textId="77777777" w:rsidR="007508C0" w:rsidRDefault="001C1E95">
            <w:pPr>
              <w:rPr>
                <w:i/>
                <w:sz w:val="20"/>
                <w:szCs w:val="20"/>
                <w:lang w:val="en-US"/>
              </w:rPr>
            </w:pPr>
            <w:r w:rsidRPr="006A6071">
              <w:rPr>
                <w:i/>
                <w:sz w:val="20"/>
                <w:szCs w:val="20"/>
                <w:lang w:val="en-US"/>
              </w:rPr>
              <w:t>ns</w:t>
            </w:r>
          </w:p>
          <w:p w14:paraId="00EA0796" w14:textId="77777777" w:rsidR="007508C0" w:rsidRDefault="001C1E95">
            <w:pPr>
              <w:rPr>
                <w:i/>
                <w:sz w:val="20"/>
                <w:szCs w:val="20"/>
                <w:lang w:val="en-US"/>
              </w:rPr>
            </w:pPr>
            <w:r w:rsidRPr="006A6071">
              <w:rPr>
                <w:i/>
                <w:sz w:val="20"/>
                <w:szCs w:val="20"/>
                <w:lang w:val="en-US"/>
              </w:rPr>
              <w:t>ns</w:t>
            </w:r>
          </w:p>
          <w:p w14:paraId="2D31AC28" w14:textId="77777777" w:rsidR="007508C0" w:rsidRDefault="001C1E95">
            <w:pPr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ns</w:t>
            </w:r>
          </w:p>
        </w:tc>
      </w:tr>
    </w:tbl>
    <w:p w14:paraId="376D2FCB" w14:textId="77777777" w:rsidR="007508C0" w:rsidRDefault="00A86F43">
      <w:pPr>
        <w:spacing w:after="0" w:line="480" w:lineRule="auto"/>
        <w:rPr>
          <w:lang w:val="en-US"/>
        </w:rPr>
      </w:pPr>
      <w:r w:rsidRPr="00481209">
        <w:rPr>
          <w:lang w:val="en-US"/>
        </w:rPr>
        <w:t>Quantification</w:t>
      </w:r>
      <w:r w:rsidR="00481209">
        <w:rPr>
          <w:lang w:val="en-US"/>
        </w:rPr>
        <w:t>s</w:t>
      </w:r>
      <w:r w:rsidR="00A462C1" w:rsidRPr="00481209">
        <w:rPr>
          <w:lang w:val="en-US"/>
        </w:rPr>
        <w:t xml:space="preserve"> w</w:t>
      </w:r>
      <w:r w:rsidR="00481209">
        <w:rPr>
          <w:lang w:val="en-US"/>
        </w:rPr>
        <w:t>ere</w:t>
      </w:r>
      <w:r w:rsidR="00A462C1" w:rsidRPr="00481209">
        <w:rPr>
          <w:lang w:val="en-US"/>
        </w:rPr>
        <w:t xml:space="preserve"> performed on SPECT-CT images after 150 </w:t>
      </w:r>
      <w:proofErr w:type="spellStart"/>
      <w:r w:rsidR="00A462C1" w:rsidRPr="00481209">
        <w:rPr>
          <w:lang w:val="en-US"/>
        </w:rPr>
        <w:t>MBq</w:t>
      </w:r>
      <w:proofErr w:type="spellEnd"/>
      <w:r w:rsidR="00A462C1" w:rsidRPr="00481209">
        <w:rPr>
          <w:lang w:val="en-US"/>
        </w:rPr>
        <w:t xml:space="preserve"> [</w:t>
      </w:r>
      <w:r w:rsidR="00A462C1" w:rsidRPr="00481209">
        <w:rPr>
          <w:vertAlign w:val="superscript"/>
          <w:lang w:val="en-US"/>
        </w:rPr>
        <w:t>99m</w:t>
      </w:r>
      <w:r w:rsidR="00A462C1" w:rsidRPr="00481209">
        <w:rPr>
          <w:lang w:val="en-US"/>
        </w:rPr>
        <w:t>Tc]-</w:t>
      </w:r>
      <w:proofErr w:type="spellStart"/>
      <w:r w:rsidR="00481209" w:rsidRPr="00481209">
        <w:rPr>
          <w:lang w:val="en-US"/>
        </w:rPr>
        <w:t>Sestamibi</w:t>
      </w:r>
      <w:proofErr w:type="spellEnd"/>
      <w:r w:rsidR="00481209">
        <w:rPr>
          <w:lang w:val="en-US"/>
        </w:rPr>
        <w:t xml:space="preserve"> intravenous injection and corrected to injected dose corrected to radioactive decay. Experimental groups and treatments were similar than those described in the main manuscript. n</w:t>
      </w:r>
      <w:r>
        <w:rPr>
          <w:lang w:val="en-US"/>
        </w:rPr>
        <w:t xml:space="preserve">s: not significant. </w:t>
      </w:r>
      <w:r w:rsidR="001C1E95" w:rsidRPr="00CB5434">
        <w:rPr>
          <w:lang w:val="en-US"/>
        </w:rPr>
        <w:t>Results are expressed as mean ± SEM</w:t>
      </w:r>
      <w:r w:rsidR="001C1E95">
        <w:rPr>
          <w:lang w:val="en-US"/>
        </w:rPr>
        <w:t>.</w:t>
      </w:r>
    </w:p>
    <w:sectPr w:rsidR="007508C0" w:rsidSect="003716E0">
      <w:headerReference w:type="default" r:id="rId11"/>
      <w:footerReference w:type="default" r:id="rId12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32492B" w16cex:dateUtc="2021-04-27T06:26:00Z"/>
  <w16cex:commentExtensible w16cex:durableId="24324955" w16cex:dateUtc="2021-04-27T06:27:00Z"/>
  <w16cex:commentExtensible w16cex:durableId="24324A95" w16cex:dateUtc="2021-04-27T06:32:00Z"/>
  <w16cex:commentExtensible w16cex:durableId="24324B0E" w16cex:dateUtc="2021-04-27T06:34:00Z"/>
  <w16cex:commentExtensible w16cex:durableId="24324B39" w16cex:dateUtc="2021-04-27T06:35:00Z"/>
  <w16cex:commentExtensible w16cex:durableId="24324B61" w16cex:dateUtc="2021-04-27T06:35:00Z"/>
  <w16cex:commentExtensible w16cex:durableId="24324BB1" w16cex:dateUtc="2021-04-27T06:37:00Z"/>
  <w16cex:commentExtensible w16cex:durableId="24324E1C" w16cex:dateUtc="2021-04-27T06:47:00Z"/>
  <w16cex:commentExtensible w16cex:durableId="24324E80" w16cex:dateUtc="2021-04-27T06:49:00Z"/>
  <w16cex:commentExtensible w16cex:durableId="24324EB8" w16cex:dateUtc="2021-04-27T06:50:00Z"/>
  <w16cex:commentExtensible w16cex:durableId="24325055" w16cex:dateUtc="2021-04-27T06:56:00Z"/>
  <w16cex:commentExtensible w16cex:durableId="243250E4" w16cex:dateUtc="2021-04-27T06:59:00Z"/>
  <w16cex:commentExtensible w16cex:durableId="2432511A" w16cex:dateUtc="2021-04-27T07:00:00Z"/>
  <w16cex:commentExtensible w16cex:durableId="243251BB" w16cex:dateUtc="2021-04-27T07:02:00Z"/>
  <w16cex:commentExtensible w16cex:durableId="243251E5" w16cex:dateUtc="2021-04-27T07:03:00Z"/>
  <w16cex:commentExtensible w16cex:durableId="243252B0" w16cex:dateUtc="2021-04-27T07:06:00Z"/>
  <w16cex:commentExtensible w16cex:durableId="243252D2" w16cex:dateUtc="2021-04-27T07:07:00Z"/>
  <w16cex:commentExtensible w16cex:durableId="243252E5" w16cex:dateUtc="2021-04-27T07:07:00Z"/>
  <w16cex:commentExtensible w16cex:durableId="2432530B" w16cex:dateUtc="2021-04-27T07:08:00Z"/>
  <w16cex:commentExtensible w16cex:durableId="24325395" w16cex:dateUtc="2021-04-27T07:10:00Z"/>
  <w16cex:commentExtensible w16cex:durableId="24325632" w16cex:dateUtc="2021-04-27T07:21:00Z"/>
  <w16cex:commentExtensible w16cex:durableId="24325652" w16cex:dateUtc="2021-04-27T07:22:00Z"/>
  <w16cex:commentExtensible w16cex:durableId="2432568D" w16cex:dateUtc="2021-04-27T07:23:00Z"/>
  <w16cex:commentExtensible w16cex:durableId="243256A2" w16cex:dateUtc="2021-04-27T07:23:00Z"/>
  <w16cex:commentExtensible w16cex:durableId="24325704" w16cex:dateUtc="2021-04-27T07:25:00Z"/>
  <w16cex:commentExtensible w16cex:durableId="2432571F" w16cex:dateUtc="2021-04-27T07:25:00Z"/>
  <w16cex:commentExtensible w16cex:durableId="24325763" w16cex:dateUtc="2021-04-27T07:26:00Z"/>
  <w16cex:commentExtensible w16cex:durableId="243257B7" w16cex:dateUtc="2021-04-27T07:28:00Z"/>
  <w16cex:commentExtensible w16cex:durableId="243257DA" w16cex:dateUtc="2021-04-27T07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835AC04" w16cid:durableId="2432492B"/>
  <w16cid:commentId w16cid:paraId="0181F217" w16cid:durableId="24324955"/>
  <w16cid:commentId w16cid:paraId="4BB674A0" w16cid:durableId="24324A95"/>
  <w16cid:commentId w16cid:paraId="2105C901" w16cid:durableId="24324B0E"/>
  <w16cid:commentId w16cid:paraId="6CDE4DEB" w16cid:durableId="24324B39"/>
  <w16cid:commentId w16cid:paraId="3CD8608A" w16cid:durableId="24324B61"/>
  <w16cid:commentId w16cid:paraId="63954ACB" w16cid:durableId="24324BB1"/>
  <w16cid:commentId w16cid:paraId="6BF42905" w16cid:durableId="24324E1C"/>
  <w16cid:commentId w16cid:paraId="7322C4ED" w16cid:durableId="24324E80"/>
  <w16cid:commentId w16cid:paraId="7E1E1C9B" w16cid:durableId="24324EB8"/>
  <w16cid:commentId w16cid:paraId="1E3D672D" w16cid:durableId="24325055"/>
  <w16cid:commentId w16cid:paraId="76A941F9" w16cid:durableId="243250E4"/>
  <w16cid:commentId w16cid:paraId="1C610A31" w16cid:durableId="2432511A"/>
  <w16cid:commentId w16cid:paraId="31D74671" w16cid:durableId="243251BB"/>
  <w16cid:commentId w16cid:paraId="5619C460" w16cid:durableId="243251E5"/>
  <w16cid:commentId w16cid:paraId="760D6137" w16cid:durableId="243252B0"/>
  <w16cid:commentId w16cid:paraId="191A20A6" w16cid:durableId="243252D2"/>
  <w16cid:commentId w16cid:paraId="6ABDB1B7" w16cid:durableId="243252E5"/>
  <w16cid:commentId w16cid:paraId="750D983D" w16cid:durableId="2432530B"/>
  <w16cid:commentId w16cid:paraId="071428B9" w16cid:durableId="24325395"/>
  <w16cid:commentId w16cid:paraId="4EB28FD5" w16cid:durableId="24325632"/>
  <w16cid:commentId w16cid:paraId="404FBCEE" w16cid:durableId="24325652"/>
  <w16cid:commentId w16cid:paraId="4E8BF918" w16cid:durableId="2432568D"/>
  <w16cid:commentId w16cid:paraId="6ED4DA2F" w16cid:durableId="243256A2"/>
  <w16cid:commentId w16cid:paraId="37DF09E9" w16cid:durableId="24325704"/>
  <w16cid:commentId w16cid:paraId="52CD3AC7" w16cid:durableId="2432571F"/>
  <w16cid:commentId w16cid:paraId="1B936C97" w16cid:durableId="24325763"/>
  <w16cid:commentId w16cid:paraId="2450A732" w16cid:durableId="243257B7"/>
  <w16cid:commentId w16cid:paraId="3919F1A7" w16cid:durableId="243257D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A5443E" w14:textId="77777777" w:rsidR="009570B2" w:rsidRDefault="009570B2" w:rsidP="007C577E">
      <w:pPr>
        <w:spacing w:after="0" w:line="240" w:lineRule="auto"/>
      </w:pPr>
      <w:r>
        <w:separator/>
      </w:r>
    </w:p>
  </w:endnote>
  <w:endnote w:type="continuationSeparator" w:id="0">
    <w:p w14:paraId="657A5037" w14:textId="77777777" w:rsidR="009570B2" w:rsidRDefault="009570B2" w:rsidP="007C577E">
      <w:pPr>
        <w:spacing w:after="0" w:line="240" w:lineRule="auto"/>
      </w:pPr>
      <w:r>
        <w:continuationSeparator/>
      </w:r>
    </w:p>
  </w:endnote>
  <w:endnote w:type="continuationNotice" w:id="1">
    <w:p w14:paraId="427CF9BB" w14:textId="77777777" w:rsidR="009570B2" w:rsidRDefault="009570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81155510"/>
      <w:docPartObj>
        <w:docPartGallery w:val="Page Numbers (Bottom of Page)"/>
        <w:docPartUnique/>
      </w:docPartObj>
    </w:sdtPr>
    <w:sdtEndPr/>
    <w:sdtContent>
      <w:p w14:paraId="35600144" w14:textId="77777777" w:rsidR="00D650B0" w:rsidRDefault="00D650B0">
        <w:pPr>
          <w:pStyle w:val="Pieddepage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9A085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F1D6DD6" w14:textId="77777777" w:rsidR="00D650B0" w:rsidRDefault="00D650B0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E78C8D" w14:textId="77777777" w:rsidR="009570B2" w:rsidRDefault="009570B2" w:rsidP="007C577E">
      <w:pPr>
        <w:spacing w:after="0" w:line="240" w:lineRule="auto"/>
      </w:pPr>
      <w:r>
        <w:separator/>
      </w:r>
    </w:p>
  </w:footnote>
  <w:footnote w:type="continuationSeparator" w:id="0">
    <w:p w14:paraId="13548638" w14:textId="77777777" w:rsidR="009570B2" w:rsidRDefault="009570B2" w:rsidP="007C577E">
      <w:pPr>
        <w:spacing w:after="0" w:line="240" w:lineRule="auto"/>
      </w:pPr>
      <w:r>
        <w:continuationSeparator/>
      </w:r>
    </w:p>
  </w:footnote>
  <w:footnote w:type="continuationNotice" w:id="1">
    <w:p w14:paraId="214B9DCF" w14:textId="77777777" w:rsidR="009570B2" w:rsidRDefault="009570B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F44A7" w14:textId="77777777" w:rsidR="00D650B0" w:rsidRDefault="00D650B0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D76787"/>
    <w:multiLevelType w:val="hybridMultilevel"/>
    <w:tmpl w:val="4F70FCE6"/>
    <w:lvl w:ilvl="0" w:tplc="A9E418B6">
      <w:start w:val="1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C25"/>
    <w:rsid w:val="00002005"/>
    <w:rsid w:val="0000243D"/>
    <w:rsid w:val="00013209"/>
    <w:rsid w:val="00042AFA"/>
    <w:rsid w:val="000435B4"/>
    <w:rsid w:val="00057C8E"/>
    <w:rsid w:val="00060D00"/>
    <w:rsid w:val="000614C8"/>
    <w:rsid w:val="00061DC5"/>
    <w:rsid w:val="00070312"/>
    <w:rsid w:val="0007502B"/>
    <w:rsid w:val="00076B11"/>
    <w:rsid w:val="0008193E"/>
    <w:rsid w:val="000832FD"/>
    <w:rsid w:val="000947FB"/>
    <w:rsid w:val="000B24DF"/>
    <w:rsid w:val="000B4AB4"/>
    <w:rsid w:val="000C28B0"/>
    <w:rsid w:val="000D1E8C"/>
    <w:rsid w:val="000D2F15"/>
    <w:rsid w:val="001203F7"/>
    <w:rsid w:val="0012203A"/>
    <w:rsid w:val="00130CD2"/>
    <w:rsid w:val="00132281"/>
    <w:rsid w:val="00137806"/>
    <w:rsid w:val="001524E7"/>
    <w:rsid w:val="001547AD"/>
    <w:rsid w:val="00180964"/>
    <w:rsid w:val="00193056"/>
    <w:rsid w:val="001A037C"/>
    <w:rsid w:val="001A642D"/>
    <w:rsid w:val="001B3590"/>
    <w:rsid w:val="001B5860"/>
    <w:rsid w:val="001B7E8D"/>
    <w:rsid w:val="001C0388"/>
    <w:rsid w:val="001C1E95"/>
    <w:rsid w:val="001C2ACA"/>
    <w:rsid w:val="001D1E8A"/>
    <w:rsid w:val="001E7973"/>
    <w:rsid w:val="001F32C3"/>
    <w:rsid w:val="00204A4D"/>
    <w:rsid w:val="00210D10"/>
    <w:rsid w:val="0021498D"/>
    <w:rsid w:val="00217661"/>
    <w:rsid w:val="00220923"/>
    <w:rsid w:val="002222B5"/>
    <w:rsid w:val="00223F58"/>
    <w:rsid w:val="00247E21"/>
    <w:rsid w:val="002643A9"/>
    <w:rsid w:val="00266695"/>
    <w:rsid w:val="00280C80"/>
    <w:rsid w:val="002828B4"/>
    <w:rsid w:val="00286A58"/>
    <w:rsid w:val="00287B5D"/>
    <w:rsid w:val="002B19B3"/>
    <w:rsid w:val="002B3D4F"/>
    <w:rsid w:val="002B41E7"/>
    <w:rsid w:val="002D20DF"/>
    <w:rsid w:val="002D68ED"/>
    <w:rsid w:val="002D7973"/>
    <w:rsid w:val="002D79B4"/>
    <w:rsid w:val="0031237F"/>
    <w:rsid w:val="003254E6"/>
    <w:rsid w:val="00342C8D"/>
    <w:rsid w:val="00343293"/>
    <w:rsid w:val="0034378B"/>
    <w:rsid w:val="00363A2D"/>
    <w:rsid w:val="003716E0"/>
    <w:rsid w:val="0037383F"/>
    <w:rsid w:val="00381A66"/>
    <w:rsid w:val="00386D0C"/>
    <w:rsid w:val="00386E25"/>
    <w:rsid w:val="003C7336"/>
    <w:rsid w:val="003C75DD"/>
    <w:rsid w:val="003D2409"/>
    <w:rsid w:val="003D42E0"/>
    <w:rsid w:val="003F3975"/>
    <w:rsid w:val="0040138E"/>
    <w:rsid w:val="00402BD9"/>
    <w:rsid w:val="004030CD"/>
    <w:rsid w:val="0040383E"/>
    <w:rsid w:val="004041FB"/>
    <w:rsid w:val="00411CC5"/>
    <w:rsid w:val="00442B8E"/>
    <w:rsid w:val="004536A4"/>
    <w:rsid w:val="004710DB"/>
    <w:rsid w:val="004720CF"/>
    <w:rsid w:val="00481209"/>
    <w:rsid w:val="0048160B"/>
    <w:rsid w:val="00491206"/>
    <w:rsid w:val="004A137E"/>
    <w:rsid w:val="004A4EFF"/>
    <w:rsid w:val="004A770B"/>
    <w:rsid w:val="004C2195"/>
    <w:rsid w:val="004C3D22"/>
    <w:rsid w:val="004D3EC2"/>
    <w:rsid w:val="004D509A"/>
    <w:rsid w:val="004E1B9B"/>
    <w:rsid w:val="004F6FCC"/>
    <w:rsid w:val="00510960"/>
    <w:rsid w:val="005302BB"/>
    <w:rsid w:val="00563318"/>
    <w:rsid w:val="0056719E"/>
    <w:rsid w:val="00576225"/>
    <w:rsid w:val="00595CE8"/>
    <w:rsid w:val="005A15CB"/>
    <w:rsid w:val="005B0415"/>
    <w:rsid w:val="005B2C25"/>
    <w:rsid w:val="005B30E7"/>
    <w:rsid w:val="005C0C5D"/>
    <w:rsid w:val="005D3D09"/>
    <w:rsid w:val="005F7651"/>
    <w:rsid w:val="00630ED4"/>
    <w:rsid w:val="00644E75"/>
    <w:rsid w:val="00650948"/>
    <w:rsid w:val="0065176D"/>
    <w:rsid w:val="00670E35"/>
    <w:rsid w:val="006A7846"/>
    <w:rsid w:val="006B1EC1"/>
    <w:rsid w:val="006B30EF"/>
    <w:rsid w:val="006B5968"/>
    <w:rsid w:val="006C77B3"/>
    <w:rsid w:val="006D35BC"/>
    <w:rsid w:val="006D5874"/>
    <w:rsid w:val="006E069F"/>
    <w:rsid w:val="006F6F9A"/>
    <w:rsid w:val="00723E3C"/>
    <w:rsid w:val="007249CB"/>
    <w:rsid w:val="00727485"/>
    <w:rsid w:val="0073603D"/>
    <w:rsid w:val="007508C0"/>
    <w:rsid w:val="007565F3"/>
    <w:rsid w:val="00757547"/>
    <w:rsid w:val="00770EED"/>
    <w:rsid w:val="00791969"/>
    <w:rsid w:val="00797BD1"/>
    <w:rsid w:val="007C577E"/>
    <w:rsid w:val="007C6F9A"/>
    <w:rsid w:val="007C7592"/>
    <w:rsid w:val="007D4102"/>
    <w:rsid w:val="007E4B7B"/>
    <w:rsid w:val="007F03D2"/>
    <w:rsid w:val="00802FB6"/>
    <w:rsid w:val="00810197"/>
    <w:rsid w:val="0082128D"/>
    <w:rsid w:val="00827FC8"/>
    <w:rsid w:val="00840BCF"/>
    <w:rsid w:val="00853050"/>
    <w:rsid w:val="00857DA4"/>
    <w:rsid w:val="00863870"/>
    <w:rsid w:val="0086768F"/>
    <w:rsid w:val="00875B1B"/>
    <w:rsid w:val="00876509"/>
    <w:rsid w:val="00876712"/>
    <w:rsid w:val="00883822"/>
    <w:rsid w:val="008913BD"/>
    <w:rsid w:val="0089412B"/>
    <w:rsid w:val="008A35ED"/>
    <w:rsid w:val="008B678B"/>
    <w:rsid w:val="008B7BB0"/>
    <w:rsid w:val="008C119E"/>
    <w:rsid w:val="008C1776"/>
    <w:rsid w:val="008C3276"/>
    <w:rsid w:val="008D4858"/>
    <w:rsid w:val="008E592E"/>
    <w:rsid w:val="008E71D5"/>
    <w:rsid w:val="008F3C9C"/>
    <w:rsid w:val="00904BC4"/>
    <w:rsid w:val="00907A28"/>
    <w:rsid w:val="00911B2D"/>
    <w:rsid w:val="0092437B"/>
    <w:rsid w:val="00927FED"/>
    <w:rsid w:val="00945F33"/>
    <w:rsid w:val="009479B3"/>
    <w:rsid w:val="009570B2"/>
    <w:rsid w:val="00982ED5"/>
    <w:rsid w:val="0099171A"/>
    <w:rsid w:val="00994A9F"/>
    <w:rsid w:val="009A0858"/>
    <w:rsid w:val="009A7A1A"/>
    <w:rsid w:val="009B6D5E"/>
    <w:rsid w:val="009C2123"/>
    <w:rsid w:val="009C7890"/>
    <w:rsid w:val="009E28D9"/>
    <w:rsid w:val="009E3A7D"/>
    <w:rsid w:val="009F031C"/>
    <w:rsid w:val="00A03058"/>
    <w:rsid w:val="00A11A52"/>
    <w:rsid w:val="00A155DF"/>
    <w:rsid w:val="00A462C1"/>
    <w:rsid w:val="00A51A94"/>
    <w:rsid w:val="00A716CC"/>
    <w:rsid w:val="00A73099"/>
    <w:rsid w:val="00A738D6"/>
    <w:rsid w:val="00A829A1"/>
    <w:rsid w:val="00A84933"/>
    <w:rsid w:val="00A86F43"/>
    <w:rsid w:val="00A901D0"/>
    <w:rsid w:val="00A956BC"/>
    <w:rsid w:val="00AA07EC"/>
    <w:rsid w:val="00AB481D"/>
    <w:rsid w:val="00AC0FDF"/>
    <w:rsid w:val="00AC7EC5"/>
    <w:rsid w:val="00AE1C23"/>
    <w:rsid w:val="00AE541F"/>
    <w:rsid w:val="00AF601F"/>
    <w:rsid w:val="00AF7676"/>
    <w:rsid w:val="00B004D7"/>
    <w:rsid w:val="00B5268C"/>
    <w:rsid w:val="00BB3FB4"/>
    <w:rsid w:val="00BB6CA3"/>
    <w:rsid w:val="00BC0065"/>
    <w:rsid w:val="00BC7CBD"/>
    <w:rsid w:val="00BD14B1"/>
    <w:rsid w:val="00BE2078"/>
    <w:rsid w:val="00BE3D81"/>
    <w:rsid w:val="00BE4DB8"/>
    <w:rsid w:val="00BF516A"/>
    <w:rsid w:val="00C02AD9"/>
    <w:rsid w:val="00C05A55"/>
    <w:rsid w:val="00C157F8"/>
    <w:rsid w:val="00C201EF"/>
    <w:rsid w:val="00C22BA3"/>
    <w:rsid w:val="00C30215"/>
    <w:rsid w:val="00C72388"/>
    <w:rsid w:val="00CB2E95"/>
    <w:rsid w:val="00CD1E61"/>
    <w:rsid w:val="00CD61D9"/>
    <w:rsid w:val="00CD6C56"/>
    <w:rsid w:val="00CF5841"/>
    <w:rsid w:val="00D30374"/>
    <w:rsid w:val="00D36CFE"/>
    <w:rsid w:val="00D45BA0"/>
    <w:rsid w:val="00D5315F"/>
    <w:rsid w:val="00D650B0"/>
    <w:rsid w:val="00D65E19"/>
    <w:rsid w:val="00D76D1F"/>
    <w:rsid w:val="00D8388C"/>
    <w:rsid w:val="00D8638C"/>
    <w:rsid w:val="00D86DC8"/>
    <w:rsid w:val="00DA095E"/>
    <w:rsid w:val="00DB490C"/>
    <w:rsid w:val="00DC787D"/>
    <w:rsid w:val="00DD415C"/>
    <w:rsid w:val="00DF4DD8"/>
    <w:rsid w:val="00DF7228"/>
    <w:rsid w:val="00E06F6E"/>
    <w:rsid w:val="00E317F0"/>
    <w:rsid w:val="00E34D1D"/>
    <w:rsid w:val="00E36788"/>
    <w:rsid w:val="00E44BD4"/>
    <w:rsid w:val="00E60436"/>
    <w:rsid w:val="00E6393D"/>
    <w:rsid w:val="00E80C00"/>
    <w:rsid w:val="00E832A8"/>
    <w:rsid w:val="00E83E76"/>
    <w:rsid w:val="00E86285"/>
    <w:rsid w:val="00EB0AEB"/>
    <w:rsid w:val="00EB43F6"/>
    <w:rsid w:val="00EB5EDC"/>
    <w:rsid w:val="00EC0D86"/>
    <w:rsid w:val="00EE5D0F"/>
    <w:rsid w:val="00EE60DE"/>
    <w:rsid w:val="00F20633"/>
    <w:rsid w:val="00F4778D"/>
    <w:rsid w:val="00F55EED"/>
    <w:rsid w:val="00F7391C"/>
    <w:rsid w:val="00F8352E"/>
    <w:rsid w:val="00F86204"/>
    <w:rsid w:val="00F87564"/>
    <w:rsid w:val="00F9736D"/>
    <w:rsid w:val="00FA3BBE"/>
    <w:rsid w:val="00FB5768"/>
    <w:rsid w:val="00FB65D1"/>
    <w:rsid w:val="00FD5881"/>
    <w:rsid w:val="00FF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7A56F2C"/>
  <w15:docId w15:val="{F6D564F1-0593-4C6E-A892-B5F69B00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5E19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EB43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EB43F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40" w:lineRule="auto"/>
    </w:pPr>
    <w:rPr>
      <w:rFonts w:ascii="Arial" w:eastAsia="Calibri" w:hAnsi="Arial" w:cs="Calibri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EB43F6"/>
    <w:rPr>
      <w:rFonts w:ascii="Arial" w:eastAsia="Calibri" w:hAnsi="Arial" w:cs="Calibri"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EB43F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Arial" w:eastAsia="Calibri" w:hAnsi="Arial" w:cs="Calibr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B43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B43F6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9F031C"/>
    <w:rPr>
      <w:color w:val="0563C1" w:themeColor="hyperlink"/>
      <w:u w:val="singl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C7CB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Theme="minorHAnsi" w:eastAsiaTheme="minorHAnsi" w:hAnsiTheme="minorHAnsi" w:cstheme="minorBidi"/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C7CBD"/>
    <w:rPr>
      <w:rFonts w:ascii="Arial" w:eastAsia="Calibri" w:hAnsi="Arial" w:cs="Calibri"/>
      <w:b/>
      <w:bCs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7C57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C577E"/>
  </w:style>
  <w:style w:type="paragraph" w:styleId="Pieddepage">
    <w:name w:val="footer"/>
    <w:basedOn w:val="Normal"/>
    <w:link w:val="PieddepageCar"/>
    <w:uiPriority w:val="99"/>
    <w:unhideWhenUsed/>
    <w:rsid w:val="007C57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C577E"/>
  </w:style>
  <w:style w:type="character" w:styleId="Numrodeligne">
    <w:name w:val="line number"/>
    <w:basedOn w:val="Policepardfaut"/>
    <w:uiPriority w:val="99"/>
    <w:semiHidden/>
    <w:unhideWhenUsed/>
    <w:rsid w:val="007C577E"/>
  </w:style>
  <w:style w:type="paragraph" w:styleId="Corpsdetexte2">
    <w:name w:val="Body Text 2"/>
    <w:basedOn w:val="Normal"/>
    <w:link w:val="Corpsdetexte2Car"/>
    <w:uiPriority w:val="99"/>
    <w:rsid w:val="00630ED4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val="en-US" w:eastAsia="fr-FR"/>
    </w:rPr>
  </w:style>
  <w:style w:type="character" w:customStyle="1" w:styleId="Corpsdetexte2Car">
    <w:name w:val="Corps de texte 2 Car"/>
    <w:basedOn w:val="Policepardfaut"/>
    <w:link w:val="Corpsdetexte2"/>
    <w:uiPriority w:val="99"/>
    <w:rsid w:val="00630ED4"/>
    <w:rPr>
      <w:rFonts w:ascii="Times New Roman" w:eastAsia="Times New Roman" w:hAnsi="Times New Roman" w:cs="Times New Roman"/>
      <w:sz w:val="20"/>
      <w:szCs w:val="24"/>
      <w:lang w:val="en-US" w:eastAsia="fr-FR"/>
    </w:rPr>
  </w:style>
  <w:style w:type="paragraph" w:styleId="Bibliographie">
    <w:name w:val="Bibliography"/>
    <w:basedOn w:val="Normal"/>
    <w:next w:val="Normal"/>
    <w:uiPriority w:val="37"/>
    <w:unhideWhenUsed/>
    <w:rsid w:val="004720CF"/>
    <w:pPr>
      <w:tabs>
        <w:tab w:val="left" w:pos="504"/>
      </w:tabs>
      <w:spacing w:after="240" w:line="240" w:lineRule="auto"/>
      <w:ind w:left="504" w:hanging="504"/>
    </w:pPr>
  </w:style>
  <w:style w:type="table" w:styleId="Grilledutableau">
    <w:name w:val="Table Grid"/>
    <w:basedOn w:val="TableauNormal"/>
    <w:uiPriority w:val="59"/>
    <w:rsid w:val="008B7BB0"/>
    <w:pPr>
      <w:spacing w:after="0" w:line="480" w:lineRule="auto"/>
      <w:jc w:val="center"/>
    </w:p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vAlign w:val="center"/>
    </w:tcPr>
  </w:style>
  <w:style w:type="paragraph" w:styleId="Rvision">
    <w:name w:val="Revision"/>
    <w:hidden/>
    <w:uiPriority w:val="99"/>
    <w:semiHidden/>
    <w:rsid w:val="009A7A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32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2340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57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4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1408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1683">
          <w:marLeft w:val="16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7682">
          <w:marLeft w:val="16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23" Type="http://schemas.microsoft.com/office/2016/09/relationships/commentsIds" Target="commentsId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Relationship Id="rId22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30BCC-E63E-44E6-A182-DE80AACD6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C63CBC0E</Template>
  <TotalTime>3</TotalTime>
  <Pages>4</Pages>
  <Words>252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OUDOT Alexandra</dc:creator>
  <cp:lastModifiedBy>OUDOT Alexandra</cp:lastModifiedBy>
  <cp:revision>3</cp:revision>
  <cp:lastPrinted>2021-04-23T08:31:00Z</cp:lastPrinted>
  <dcterms:created xsi:type="dcterms:W3CDTF">2021-09-16T11:21:00Z</dcterms:created>
  <dcterms:modified xsi:type="dcterms:W3CDTF">2021-09-16T11:25:00Z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zotero-version="5.0.96"&gt;&lt;session id="wZ5xu3Ij"/&gt;&lt;style id="http://www.zotero.org/styles/the-journal-of-nuclear-medicine" hasBibliography="1" bibliographyStyleHasBeenSet="1"/&gt;&lt;prefs&gt;&lt;pref name="fieldType" value="Field"/&gt;&lt;pref name="a</vt:lpwstr>
  </property>
  <property fmtid="{D5CDD505-2E9C-101B-9397-08002B2CF9AE}" pid="3" name="ZOTERO_PREF_2">
    <vt:lpwstr>utomaticJournalAbbreviations" value="true"/&gt;&lt;/prefs&gt;&lt;/data&gt;</vt:lpwstr>
  </property>
</Properties>
</file>