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993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1080"/>
        <w:gridCol w:w="1221"/>
        <w:gridCol w:w="863"/>
        <w:gridCol w:w="1502"/>
        <w:gridCol w:w="1500"/>
        <w:gridCol w:w="945"/>
        <w:gridCol w:w="1406"/>
        <w:gridCol w:w="876"/>
      </w:tblGrid>
      <w:tr w:rsidR="00E67130" w:rsidRPr="00B227C9" w:rsidTr="007414FF">
        <w:trPr>
          <w:trHeight w:val="711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</w:pPr>
            <w:r w:rsidRPr="00B227C9">
              <w:rPr>
                <w:b/>
                <w:sz w:val="28"/>
                <w:szCs w:val="18"/>
              </w:rPr>
              <w:t xml:space="preserve">Radioactive </w:t>
            </w:r>
            <w:r w:rsidRPr="00B227C9">
              <w:rPr>
                <w:b/>
                <w:i/>
                <w:sz w:val="28"/>
                <w:szCs w:val="18"/>
              </w:rPr>
              <w:t>in vivo</w:t>
            </w:r>
            <w:r w:rsidRPr="00B227C9">
              <w:rPr>
                <w:b/>
                <w:sz w:val="28"/>
                <w:szCs w:val="18"/>
              </w:rPr>
              <w:t xml:space="preserve"> biodistributions of unbound compounds</w:t>
            </w:r>
          </w:p>
        </w:tc>
      </w:tr>
      <w:tr w:rsidR="00E67130" w:rsidRPr="00B227C9" w:rsidTr="007414FF">
        <w:trPr>
          <w:trHeight w:val="434"/>
        </w:trPr>
        <w:tc>
          <w:tcPr>
            <w:tcW w:w="26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color w:val="000000" w:themeColor="text1"/>
              </w:rPr>
            </w:pPr>
            <w:bookmarkStart w:id="0" w:name="_Hlk122352257"/>
            <w:r w:rsidRPr="00B227C9">
              <w:rPr>
                <w:rFonts w:eastAsia="SimSun"/>
                <w:snapToGrid/>
                <w:lang w:val="en-GB" w:eastAsia="zh-CN" w:bidi="ar-SA"/>
              </w:rPr>
              <w:br w:type="page"/>
            </w:r>
            <w:r w:rsidRPr="00B227C9">
              <w:rPr>
                <w:b/>
              </w:rPr>
              <w:t>[</w:t>
            </w:r>
            <w:r w:rsidRPr="00B227C9">
              <w:rPr>
                <w:b/>
                <w:vertAlign w:val="superscript"/>
              </w:rPr>
              <w:t>89</w:t>
            </w:r>
            <w:r w:rsidRPr="00B227C9">
              <w:rPr>
                <w:b/>
              </w:rPr>
              <w:t>Zr]Zr-(oxinate)</w:t>
            </w:r>
            <w:r w:rsidRPr="00B227C9">
              <w:rPr>
                <w:b/>
                <w:vertAlign w:val="subscript"/>
              </w:rPr>
              <w:t>4</w:t>
            </w:r>
            <w:r w:rsidRPr="00B227C9">
              <w:rPr>
                <w:b/>
              </w:rPr>
              <w:t xml:space="preserve"> controls no cells</w:t>
            </w:r>
          </w:p>
        </w:tc>
        <w:tc>
          <w:tcPr>
            <w:tcW w:w="2316" w:type="pct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</w:rPr>
            </w:pPr>
            <w:r w:rsidRPr="00B227C9">
              <w:rPr>
                <w:b/>
              </w:rPr>
              <w:t>[</w:t>
            </w:r>
            <w:r w:rsidRPr="00B227C9">
              <w:rPr>
                <w:b/>
                <w:vertAlign w:val="superscript"/>
              </w:rPr>
              <w:t>89</w:t>
            </w:r>
            <w:r w:rsidRPr="00B227C9">
              <w:rPr>
                <w:b/>
              </w:rPr>
              <w:t>Zr]Zr-DFO-NCS controls no cells</w:t>
            </w:r>
          </w:p>
        </w:tc>
      </w:tr>
      <w:tr w:rsidR="00E67130" w:rsidRPr="00B227C9" w:rsidTr="007414FF">
        <w:tc>
          <w:tcPr>
            <w:tcW w:w="398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bCs/>
                <w:color w:val="auto"/>
                <w:sz w:val="16"/>
                <w:szCs w:val="18"/>
              </w:rPr>
            </w:pPr>
          </w:p>
        </w:tc>
        <w:tc>
          <w:tcPr>
            <w:tcW w:w="529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bCs/>
                <w:color w:val="auto"/>
                <w:sz w:val="18"/>
                <w:szCs w:val="18"/>
              </w:rPr>
            </w:pPr>
            <w:r w:rsidRPr="00B227C9">
              <w:rPr>
                <w:b/>
                <w:bCs/>
                <w:color w:val="auto"/>
                <w:sz w:val="18"/>
                <w:szCs w:val="18"/>
              </w:rPr>
              <w:t>Day 0</w:t>
            </w:r>
          </w:p>
        </w:tc>
        <w:tc>
          <w:tcPr>
            <w:tcW w:w="598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bCs/>
                <w:color w:val="auto"/>
                <w:sz w:val="18"/>
                <w:szCs w:val="18"/>
              </w:rPr>
            </w:pPr>
            <w:r w:rsidRPr="00B227C9">
              <w:rPr>
                <w:b/>
                <w:bCs/>
                <w:color w:val="auto"/>
                <w:sz w:val="18"/>
                <w:szCs w:val="18"/>
              </w:rPr>
              <w:t>Day 1</w:t>
            </w:r>
          </w:p>
        </w:tc>
        <w:tc>
          <w:tcPr>
            <w:tcW w:w="423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bCs/>
                <w:color w:val="auto"/>
                <w:sz w:val="18"/>
                <w:szCs w:val="18"/>
              </w:rPr>
            </w:pPr>
            <w:r w:rsidRPr="00B227C9">
              <w:rPr>
                <w:b/>
                <w:bCs/>
                <w:color w:val="auto"/>
                <w:sz w:val="18"/>
                <w:szCs w:val="18"/>
              </w:rPr>
              <w:t>Day 3</w:t>
            </w:r>
          </w:p>
        </w:tc>
        <w:tc>
          <w:tcPr>
            <w:tcW w:w="736" w:type="pct"/>
            <w:tcBorders>
              <w:top w:val="single" w:sz="8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bCs/>
                <w:szCs w:val="18"/>
              </w:rPr>
            </w:pPr>
            <w:r w:rsidRPr="00B227C9">
              <w:rPr>
                <w:b/>
                <w:bCs/>
                <w:color w:val="auto"/>
                <w:sz w:val="18"/>
                <w:szCs w:val="18"/>
              </w:rPr>
              <w:t>Day 7</w:t>
            </w:r>
          </w:p>
        </w:tc>
        <w:tc>
          <w:tcPr>
            <w:tcW w:w="735" w:type="pct"/>
            <w:tcBorders>
              <w:top w:val="single" w:sz="8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bCs/>
                <w:color w:val="auto"/>
                <w:sz w:val="18"/>
                <w:szCs w:val="18"/>
              </w:rPr>
            </w:pPr>
            <w:r w:rsidRPr="00B227C9">
              <w:rPr>
                <w:b/>
                <w:bCs/>
                <w:color w:val="auto"/>
                <w:sz w:val="18"/>
                <w:szCs w:val="18"/>
              </w:rPr>
              <w:t>Day 0</w:t>
            </w:r>
          </w:p>
        </w:tc>
        <w:tc>
          <w:tcPr>
            <w:tcW w:w="463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bCs/>
                <w:color w:val="auto"/>
                <w:sz w:val="18"/>
                <w:szCs w:val="18"/>
              </w:rPr>
            </w:pPr>
            <w:r w:rsidRPr="00B227C9">
              <w:rPr>
                <w:b/>
                <w:bCs/>
                <w:color w:val="auto"/>
                <w:sz w:val="18"/>
                <w:szCs w:val="18"/>
              </w:rPr>
              <w:t>Day 1</w:t>
            </w:r>
          </w:p>
        </w:tc>
        <w:tc>
          <w:tcPr>
            <w:tcW w:w="68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bCs/>
                <w:color w:val="auto"/>
                <w:sz w:val="18"/>
                <w:szCs w:val="18"/>
              </w:rPr>
            </w:pPr>
            <w:r w:rsidRPr="00B227C9">
              <w:rPr>
                <w:b/>
                <w:bCs/>
                <w:color w:val="auto"/>
                <w:sz w:val="18"/>
                <w:szCs w:val="18"/>
              </w:rPr>
              <w:t>Day 3</w:t>
            </w:r>
          </w:p>
        </w:tc>
        <w:tc>
          <w:tcPr>
            <w:tcW w:w="42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b/>
                <w:bCs/>
                <w:color w:val="auto"/>
                <w:sz w:val="18"/>
                <w:szCs w:val="18"/>
              </w:rPr>
            </w:pPr>
            <w:r w:rsidRPr="00B227C9">
              <w:rPr>
                <w:b/>
                <w:bCs/>
                <w:color w:val="auto"/>
                <w:sz w:val="18"/>
                <w:szCs w:val="18"/>
              </w:rPr>
              <w:t>Day 7</w:t>
            </w:r>
          </w:p>
        </w:tc>
      </w:tr>
      <w:tr w:rsidR="00E67130" w:rsidRPr="00B227C9" w:rsidTr="007414FF">
        <w:trPr>
          <w:trHeight w:val="668"/>
        </w:trPr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color w:val="auto"/>
                <w:sz w:val="18"/>
                <w:szCs w:val="18"/>
              </w:rPr>
              <w:t>Lung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  <w:lang w:eastAsia="sv-SE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0.22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±0.09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5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0.07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±0.04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0.06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±0.03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6" w:type="pct"/>
            <w:tcBorders>
              <w:top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0.04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±0.02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±0.01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6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0.01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±0.001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689" w:type="pct"/>
            <w:tcBorders>
              <w:top w:val="single" w:sz="4" w:space="0" w:color="auto"/>
              <w:bottom w:val="nil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&lt;0.01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±0.001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9" w:type="pct"/>
            <w:tcBorders>
              <w:top w:val="single" w:sz="4" w:space="0" w:color="auto"/>
              <w:bottom w:val="nil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0.005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±0.001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</w:tr>
      <w:tr w:rsidR="00E67130" w:rsidRPr="00B227C9" w:rsidTr="007414FF">
        <w:trPr>
          <w:trHeight w:val="693"/>
        </w:trPr>
        <w:tc>
          <w:tcPr>
            <w:tcW w:w="398" w:type="pct"/>
            <w:tcBorders>
              <w:top w:val="dotted" w:sz="4" w:space="0" w:color="BFBFBF" w:themeColor="background1" w:themeShade="BF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color w:val="auto"/>
                <w:sz w:val="18"/>
                <w:szCs w:val="18"/>
              </w:rPr>
              <w:t>Liver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29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3.7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±0.65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598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4.2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±0.45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3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4.0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±0.56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6" w:type="pct"/>
            <w:tcBorders>
              <w:top w:val="dotted" w:sz="4" w:space="0" w:color="BFBFBF" w:themeColor="background1" w:themeShade="BF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2.6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±1.7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5" w:type="pct"/>
            <w:tcBorders>
              <w:top w:val="dotted" w:sz="4" w:space="0" w:color="BFBFBF" w:themeColor="background1" w:themeShade="BF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0.95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±0.14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63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0.71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±0.16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689" w:type="pct"/>
            <w:tcBorders>
              <w:top w:val="dotted" w:sz="4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0.64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±0.17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9" w:type="pct"/>
            <w:tcBorders>
              <w:top w:val="dotted" w:sz="4" w:space="0" w:color="BFBFBF" w:themeColor="background1" w:themeShade="BF"/>
              <w:left w:val="nil"/>
              <w:bottom w:val="nil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0.55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±0.14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</w:tr>
      <w:tr w:rsidR="00E67130" w:rsidRPr="00B227C9" w:rsidTr="007414FF">
        <w:trPr>
          <w:trHeight w:val="702"/>
        </w:trPr>
        <w:tc>
          <w:tcPr>
            <w:tcW w:w="398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color w:val="auto"/>
                <w:sz w:val="18"/>
                <w:szCs w:val="18"/>
              </w:rPr>
              <w:t>Spleen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29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5.5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±2.5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598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6.5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±3.4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3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8.2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±4.6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6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6.5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±3.7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5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0.63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±0.25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63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0.71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±0.15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68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0.74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±0.25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1.02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±0.42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</w:tr>
      <w:tr w:rsidR="00E67130" w:rsidRPr="00B227C9" w:rsidTr="007414FF">
        <w:trPr>
          <w:trHeight w:val="698"/>
        </w:trPr>
        <w:tc>
          <w:tcPr>
            <w:tcW w:w="398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color w:val="auto"/>
                <w:sz w:val="18"/>
                <w:szCs w:val="18"/>
              </w:rPr>
              <w:t>Kidney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29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0.16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±0.07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598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0.17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±0.05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3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0.17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±0.09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6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0.15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±0.05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5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0.93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±0.32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63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0.72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±0.19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68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nil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0.63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±0.16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9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0.38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±0.07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</w:tr>
      <w:tr w:rsidR="00E67130" w:rsidRPr="00B227C9" w:rsidTr="007414FF">
        <w:trPr>
          <w:trHeight w:val="694"/>
        </w:trPr>
        <w:tc>
          <w:tcPr>
            <w:tcW w:w="398" w:type="pct"/>
            <w:tcBorders>
              <w:top w:val="dotted" w:sz="4" w:space="0" w:color="BFBFBF" w:themeColor="background1" w:themeShade="BF"/>
              <w:left w:val="nil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color w:val="auto"/>
                <w:sz w:val="18"/>
                <w:szCs w:val="18"/>
              </w:rPr>
              <w:t>Bone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±SD</w:t>
            </w:r>
          </w:p>
        </w:tc>
        <w:tc>
          <w:tcPr>
            <w:tcW w:w="529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0.08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±0.09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598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0.21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±0.07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3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0.24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±0.16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6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0.16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±0.09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735" w:type="pct"/>
            <w:tcBorders>
              <w:top w:val="dotted" w:sz="4" w:space="0" w:color="BFBFBF" w:themeColor="background1" w:themeShade="BF"/>
              <w:left w:val="single" w:sz="4" w:space="0" w:color="auto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0.10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±0.008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63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±0.008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689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±0.03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  <w:tc>
          <w:tcPr>
            <w:tcW w:w="429" w:type="pc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0.07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  <w:lang w:eastAsia="sv-SE"/>
              </w:rPr>
              <w:t>±0.01</w:t>
            </w:r>
            <w:r w:rsidRPr="00B227C9">
              <w:rPr>
                <w:rFonts w:cs="Calibri"/>
                <w:color w:val="auto"/>
                <w:sz w:val="18"/>
                <w:szCs w:val="18"/>
              </w:rPr>
              <w:t>%</w:t>
            </w:r>
          </w:p>
        </w:tc>
      </w:tr>
      <w:tr w:rsidR="00E67130" w:rsidRPr="00B227C9" w:rsidTr="007414FF">
        <w:trPr>
          <w:trHeight w:val="704"/>
        </w:trPr>
        <w:tc>
          <w:tcPr>
            <w:tcW w:w="398" w:type="pct"/>
            <w:tcBorders>
              <w:top w:val="dotted" w:sz="4" w:space="0" w:color="BFBFBF" w:themeColor="background1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sz w:val="18"/>
                <w:szCs w:val="18"/>
              </w:rPr>
            </w:pPr>
            <w:r w:rsidRPr="00B227C9">
              <w:rPr>
                <w:sz w:val="18"/>
                <w:szCs w:val="18"/>
              </w:rPr>
              <w:t>Heart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227C9">
              <w:rPr>
                <w:rFonts w:cs="Calibri"/>
                <w:sz w:val="18"/>
                <w:szCs w:val="18"/>
              </w:rPr>
              <w:t>±SD</w:t>
            </w:r>
          </w:p>
        </w:tc>
        <w:tc>
          <w:tcPr>
            <w:tcW w:w="529" w:type="pct"/>
            <w:tcBorders>
              <w:top w:val="dotted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0.14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±0.05%</w:t>
            </w:r>
          </w:p>
        </w:tc>
        <w:tc>
          <w:tcPr>
            <w:tcW w:w="598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0.05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±0.01%</w:t>
            </w:r>
          </w:p>
        </w:tc>
        <w:tc>
          <w:tcPr>
            <w:tcW w:w="423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0.03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±0.001%</w:t>
            </w:r>
          </w:p>
        </w:tc>
        <w:tc>
          <w:tcPr>
            <w:tcW w:w="736" w:type="pct"/>
            <w:tcBorders>
              <w:top w:val="dotted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0.03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±0.01%</w:t>
            </w:r>
          </w:p>
        </w:tc>
        <w:tc>
          <w:tcPr>
            <w:tcW w:w="735" w:type="pct"/>
            <w:tcBorders>
              <w:top w:val="dotted" w:sz="4" w:space="0" w:color="BFBFBF" w:themeColor="background1" w:themeShade="BF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0.28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±0.09%</w:t>
            </w:r>
          </w:p>
        </w:tc>
        <w:tc>
          <w:tcPr>
            <w:tcW w:w="463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shd w:val="clear" w:color="auto" w:fill="auto"/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0.03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±0.008%</w:t>
            </w:r>
          </w:p>
        </w:tc>
        <w:tc>
          <w:tcPr>
            <w:tcW w:w="689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0.01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±0.01%</w:t>
            </w:r>
          </w:p>
        </w:tc>
        <w:tc>
          <w:tcPr>
            <w:tcW w:w="429" w:type="pct"/>
            <w:tcBorders>
              <w:top w:val="dotted" w:sz="4" w:space="0" w:color="BFBFBF" w:themeColor="background1" w:themeShade="BF"/>
              <w:bottom w:val="single" w:sz="4" w:space="0" w:color="auto"/>
            </w:tcBorders>
            <w:vAlign w:val="center"/>
          </w:tcPr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&lt;0.01</w:t>
            </w:r>
          </w:p>
          <w:p w:rsidR="00E67130" w:rsidRPr="00B227C9" w:rsidRDefault="00E67130" w:rsidP="007414FF">
            <w:pPr>
              <w:pStyle w:val="MDPI42tablebody"/>
              <w:spacing w:after="0" w:line="240" w:lineRule="auto"/>
              <w:rPr>
                <w:rFonts w:cs="Calibri"/>
                <w:color w:val="auto"/>
                <w:sz w:val="18"/>
                <w:szCs w:val="18"/>
              </w:rPr>
            </w:pPr>
            <w:r w:rsidRPr="00B227C9">
              <w:rPr>
                <w:rFonts w:cs="Calibri"/>
                <w:color w:val="auto"/>
                <w:sz w:val="18"/>
                <w:szCs w:val="18"/>
              </w:rPr>
              <w:t>±0.007%</w:t>
            </w:r>
          </w:p>
        </w:tc>
      </w:tr>
    </w:tbl>
    <w:bookmarkEnd w:id="0"/>
    <w:p w:rsidR="007414FF" w:rsidRPr="00B227C9" w:rsidRDefault="007414FF" w:rsidP="00E67130">
      <w:pPr>
        <w:rPr>
          <w:rStyle w:val="normaltextrun"/>
          <w:rFonts w:cs="Segoe UI"/>
          <w:b/>
          <w:bCs/>
          <w:sz w:val="20"/>
          <w:szCs w:val="20"/>
          <w:lang w:val="en-US"/>
        </w:rPr>
      </w:pPr>
      <w:r w:rsidRPr="00B227C9">
        <w:rPr>
          <w:rStyle w:val="normaltextrun"/>
          <w:rFonts w:cs="Segoe UI"/>
          <w:b/>
          <w:bCs/>
          <w:sz w:val="20"/>
          <w:szCs w:val="20"/>
          <w:lang w:val="en-US"/>
        </w:rPr>
        <w:t>Supplementary</w:t>
      </w:r>
      <w:r w:rsidRPr="00B227C9">
        <w:rPr>
          <w:rStyle w:val="normaltextrun"/>
          <w:rFonts w:cs="Segoe UI"/>
          <w:b/>
          <w:bCs/>
          <w:lang w:val="en-US"/>
        </w:rPr>
        <w:t xml:space="preserve"> Table 5, </w:t>
      </w:r>
      <w:r w:rsidRPr="00B227C9">
        <w:rPr>
          <w:b/>
          <w:i/>
        </w:rPr>
        <w:t>In vivo</w:t>
      </w:r>
      <w:r w:rsidRPr="00B227C9">
        <w:rPr>
          <w:b/>
        </w:rPr>
        <w:t xml:space="preserve"> biodist</w:t>
      </w:r>
      <w:bookmarkStart w:id="1" w:name="_GoBack"/>
      <w:bookmarkEnd w:id="1"/>
      <w:r w:rsidRPr="00B227C9">
        <w:rPr>
          <w:b/>
        </w:rPr>
        <w:t>ributions (</w:t>
      </w:r>
      <w:r w:rsidRPr="00B227C9">
        <w:rPr>
          <w:rStyle w:val="normaltextrun"/>
          <w:rFonts w:cs="Segoe UI"/>
          <w:b/>
          <w:bCs/>
          <w:lang w:val="en-US"/>
        </w:rPr>
        <w:t xml:space="preserve">%IA/g) </w:t>
      </w:r>
      <w:r w:rsidRPr="00B227C9">
        <w:rPr>
          <w:b/>
        </w:rPr>
        <w:t>of [</w:t>
      </w:r>
      <w:r w:rsidRPr="00B227C9">
        <w:rPr>
          <w:b/>
          <w:vertAlign w:val="superscript"/>
        </w:rPr>
        <w:t>89</w:t>
      </w:r>
      <w:r w:rsidRPr="00B227C9">
        <w:rPr>
          <w:b/>
        </w:rPr>
        <w:t>Zr]Zr-(oxinate)</w:t>
      </w:r>
      <w:r w:rsidRPr="00B227C9">
        <w:rPr>
          <w:b/>
          <w:vertAlign w:val="subscript"/>
        </w:rPr>
        <w:t>4</w:t>
      </w:r>
      <w:r w:rsidRPr="00B227C9">
        <w:rPr>
          <w:b/>
        </w:rPr>
        <w:t xml:space="preserve"> and [</w:t>
      </w:r>
      <w:r w:rsidRPr="00B227C9">
        <w:rPr>
          <w:b/>
          <w:vertAlign w:val="superscript"/>
        </w:rPr>
        <w:t>89</w:t>
      </w:r>
      <w:r w:rsidRPr="00B227C9">
        <w:rPr>
          <w:b/>
        </w:rPr>
        <w:t>Zr]Zr-DFO-NCS</w:t>
      </w:r>
    </w:p>
    <w:p w:rsidR="00E67130" w:rsidRPr="00E349BA" w:rsidRDefault="00E67130" w:rsidP="00E67130">
      <w:pPr>
        <w:rPr>
          <w:rStyle w:val="normaltextrun"/>
          <w:rFonts w:cs="Segoe UI"/>
          <w:lang w:val="en-US"/>
        </w:rPr>
      </w:pPr>
      <w:r w:rsidRPr="00B227C9">
        <w:rPr>
          <w:rStyle w:val="normaltextrun"/>
          <w:rFonts w:cs="Segoe UI"/>
          <w:lang w:val="en-US"/>
        </w:rPr>
        <w:t xml:space="preserve">Biodistribution of decay-corrected radioactivity presented as % of the injected activity per gram tissue and standard deviation (%IA/g ±SD) in the region of interest (ROI) from micro-PET imaging. Rats received </w:t>
      </w:r>
      <w:proofErr w:type="spellStart"/>
      <w:r w:rsidRPr="00B227C9">
        <w:rPr>
          <w:rStyle w:val="normaltextrun"/>
          <w:rFonts w:cs="Segoe UI"/>
          <w:lang w:val="en-US"/>
        </w:rPr>
        <w:t>i.v</w:t>
      </w:r>
      <w:proofErr w:type="spellEnd"/>
      <w:r w:rsidRPr="00B227C9">
        <w:rPr>
          <w:rStyle w:val="normaltextrun"/>
          <w:rFonts w:cs="Segoe UI"/>
          <w:lang w:val="en-US"/>
        </w:rPr>
        <w:t xml:space="preserve"> injections with [</w:t>
      </w:r>
      <w:r w:rsidRPr="00B227C9">
        <w:rPr>
          <w:rStyle w:val="normaltextrun"/>
          <w:rFonts w:cs="Segoe UI"/>
          <w:vertAlign w:val="superscript"/>
          <w:lang w:val="en-US"/>
        </w:rPr>
        <w:t>89</w:t>
      </w:r>
      <w:r w:rsidRPr="00B227C9">
        <w:rPr>
          <w:rStyle w:val="normaltextrun"/>
          <w:rFonts w:cs="Segoe UI"/>
          <w:lang w:val="en-US"/>
        </w:rPr>
        <w:t>Zr]</w:t>
      </w:r>
      <w:proofErr w:type="spellStart"/>
      <w:r w:rsidRPr="00B227C9">
        <w:rPr>
          <w:rStyle w:val="normaltextrun"/>
          <w:rFonts w:cs="Segoe UI"/>
          <w:lang w:val="en-US"/>
        </w:rPr>
        <w:t>Zr</w:t>
      </w:r>
      <w:proofErr w:type="spellEnd"/>
      <w:r w:rsidRPr="00B227C9">
        <w:rPr>
          <w:rStyle w:val="normaltextrun"/>
          <w:rFonts w:cs="Segoe UI"/>
          <w:lang w:val="en-US"/>
        </w:rPr>
        <w:t>-(</w:t>
      </w:r>
      <w:proofErr w:type="spellStart"/>
      <w:r w:rsidRPr="00B227C9">
        <w:rPr>
          <w:rStyle w:val="normaltextrun"/>
          <w:rFonts w:cs="Segoe UI"/>
          <w:lang w:val="en-US"/>
        </w:rPr>
        <w:t>oxinate</w:t>
      </w:r>
      <w:proofErr w:type="spellEnd"/>
      <w:r w:rsidRPr="00B227C9">
        <w:rPr>
          <w:rStyle w:val="normaltextrun"/>
          <w:rFonts w:cs="Segoe UI"/>
          <w:lang w:val="en-US"/>
        </w:rPr>
        <w:t>)</w:t>
      </w:r>
      <w:r w:rsidRPr="00B227C9">
        <w:rPr>
          <w:rStyle w:val="normaltextrun"/>
          <w:rFonts w:cs="Segoe UI"/>
          <w:vertAlign w:val="subscript"/>
          <w:lang w:val="en-US"/>
        </w:rPr>
        <w:t>4</w:t>
      </w:r>
      <w:r w:rsidRPr="00B227C9">
        <w:rPr>
          <w:rStyle w:val="normaltextrun"/>
          <w:rFonts w:cs="Segoe UI"/>
          <w:lang w:val="en-US"/>
        </w:rPr>
        <w:t xml:space="preserve"> or [</w:t>
      </w:r>
      <w:r w:rsidRPr="00B227C9">
        <w:rPr>
          <w:rStyle w:val="normaltextrun"/>
          <w:rFonts w:cs="Segoe UI"/>
          <w:vertAlign w:val="superscript"/>
          <w:lang w:val="en-US"/>
        </w:rPr>
        <w:t>89</w:t>
      </w:r>
      <w:r w:rsidRPr="00B227C9">
        <w:rPr>
          <w:rStyle w:val="normaltextrun"/>
          <w:rFonts w:cs="Segoe UI"/>
          <w:lang w:val="en-US"/>
        </w:rPr>
        <w:t>Zr]Zr-DFO-NCS without cells. Statistical analysis of the biodistribution between radiolabeled cells and controls was performed for each organ and evaluated with rm-ANOVA or t-test. A p-value of &lt;0.05 was considered statistically significant and marked with * = &lt;0.05 or ** = &lt;0.01. P-values are shown in (</w:t>
      </w:r>
      <w:r w:rsidR="009766F8" w:rsidRPr="00B227C9">
        <w:rPr>
          <w:rStyle w:val="normaltextrun"/>
          <w:rFonts w:cs="Segoe UI"/>
          <w:bCs/>
          <w:sz w:val="20"/>
          <w:szCs w:val="20"/>
          <w:lang w:val="en-US"/>
        </w:rPr>
        <w:t xml:space="preserve">Supplementary </w:t>
      </w:r>
      <w:r w:rsidR="009766F8" w:rsidRPr="00B227C9">
        <w:rPr>
          <w:rStyle w:val="normaltextrun"/>
          <w:rFonts w:cs="Segoe UI"/>
          <w:bCs/>
          <w:lang w:val="en-US"/>
        </w:rPr>
        <w:t xml:space="preserve">Table </w:t>
      </w:r>
      <w:r w:rsidR="009766F8" w:rsidRPr="00B227C9">
        <w:rPr>
          <w:rStyle w:val="normaltextrun"/>
          <w:rFonts w:cs="Segoe UI"/>
          <w:lang w:val="en-US"/>
        </w:rPr>
        <w:t>2</w:t>
      </w:r>
      <w:r w:rsidRPr="00B227C9">
        <w:rPr>
          <w:rStyle w:val="normaltextrun"/>
          <w:rFonts w:cs="Segoe UI"/>
          <w:lang w:val="en-US"/>
        </w:rPr>
        <w:t xml:space="preserve"> and </w:t>
      </w:r>
      <w:r w:rsidR="009766F8" w:rsidRPr="00B227C9">
        <w:rPr>
          <w:rStyle w:val="normaltextrun"/>
          <w:rFonts w:cs="Segoe UI"/>
          <w:lang w:val="en-US"/>
        </w:rPr>
        <w:t>3</w:t>
      </w:r>
      <w:r w:rsidRPr="00B227C9">
        <w:rPr>
          <w:rStyle w:val="normaltextrun"/>
          <w:rFonts w:cs="Segoe UI"/>
          <w:lang w:val="en-US"/>
        </w:rPr>
        <w:t>).</w:t>
      </w:r>
    </w:p>
    <w:p w:rsidR="00053401" w:rsidRPr="00A13487" w:rsidRDefault="00053401">
      <w:pPr>
        <w:rPr>
          <w:lang w:val="en-US"/>
        </w:rPr>
      </w:pPr>
    </w:p>
    <w:sectPr w:rsidR="00053401" w:rsidRPr="00A13487" w:rsidSect="00A13487">
      <w:pgSz w:w="11906" w:h="16838"/>
      <w:pgMar w:top="1417" w:right="991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I1NDAwNDCyNLMwMjdR0lEKTi0uzszPAykwqQUAE4jZciwAAAA="/>
  </w:docVars>
  <w:rsids>
    <w:rsidRoot w:val="00A13487"/>
    <w:rsid w:val="00053401"/>
    <w:rsid w:val="00267C3F"/>
    <w:rsid w:val="002D0F72"/>
    <w:rsid w:val="00541C01"/>
    <w:rsid w:val="007414FF"/>
    <w:rsid w:val="00804C00"/>
    <w:rsid w:val="009766F8"/>
    <w:rsid w:val="009837F2"/>
    <w:rsid w:val="00A13487"/>
    <w:rsid w:val="00A719B6"/>
    <w:rsid w:val="00A90195"/>
    <w:rsid w:val="00B227C9"/>
    <w:rsid w:val="00BD25BC"/>
    <w:rsid w:val="00E67130"/>
    <w:rsid w:val="00FA51B0"/>
    <w:rsid w:val="00FC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20DA6D-D4EC-4D52-8130-C6803F41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130"/>
    <w:pPr>
      <w:jc w:val="both"/>
    </w:pPr>
    <w:rPr>
      <w:rFonts w:ascii="Palatino Linotype" w:hAnsi="Palatino Linotype"/>
    </w:rPr>
  </w:style>
  <w:style w:type="paragraph" w:styleId="Heading2">
    <w:name w:val="heading 2"/>
    <w:aliases w:val="Under 1"/>
    <w:basedOn w:val="Normal"/>
    <w:next w:val="Normal"/>
    <w:link w:val="Heading2Char"/>
    <w:uiPriority w:val="9"/>
    <w:unhideWhenUsed/>
    <w:qFormat/>
    <w:rsid w:val="00A13487"/>
    <w:pPr>
      <w:keepNext/>
      <w:keepLines/>
      <w:spacing w:before="40" w:after="120" w:line="240" w:lineRule="auto"/>
      <w:outlineLvl w:val="1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Under 1 Char"/>
    <w:basedOn w:val="DefaultParagraphFont"/>
    <w:link w:val="Heading2"/>
    <w:uiPriority w:val="9"/>
    <w:rsid w:val="00A13487"/>
    <w:rPr>
      <w:rFonts w:ascii="Palatino Linotype" w:eastAsiaTheme="majorEastAsia" w:hAnsi="Palatino Linotype" w:cstheme="majorBidi"/>
      <w:b/>
      <w:sz w:val="32"/>
      <w:szCs w:val="32"/>
    </w:rPr>
  </w:style>
  <w:style w:type="table" w:styleId="TableGrid">
    <w:name w:val="Table Grid"/>
    <w:basedOn w:val="TableNormal"/>
    <w:uiPriority w:val="59"/>
    <w:rsid w:val="00A13487"/>
    <w:pPr>
      <w:spacing w:line="260" w:lineRule="atLeast"/>
      <w:jc w:val="both"/>
    </w:pPr>
    <w:rPr>
      <w:rFonts w:ascii="Palatino Linotype" w:eastAsiaTheme="minorEastAsia" w:hAnsi="Palatino Linotype"/>
      <w:color w:val="00000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MDPI31text">
    <w:name w:val="Normal MDPI_3.1_text"/>
    <w:rsid w:val="00A13487"/>
    <w:pPr>
      <w:adjustRightInd w:val="0"/>
      <w:snapToGrid w:val="0"/>
      <w:spacing w:line="360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character" w:customStyle="1" w:styleId="normaltextrun">
    <w:name w:val="normaltextrun"/>
    <w:basedOn w:val="DefaultParagraphFont"/>
    <w:rsid w:val="00A13487"/>
  </w:style>
  <w:style w:type="paragraph" w:customStyle="1" w:styleId="MDPI42tablebody">
    <w:name w:val="MDPI_4.2_table_body"/>
    <w:rsid w:val="00A90195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Jonsson</dc:creator>
  <cp:keywords/>
  <dc:description/>
  <cp:lastModifiedBy>THILAGAVATHI T</cp:lastModifiedBy>
  <cp:revision>7</cp:revision>
  <dcterms:created xsi:type="dcterms:W3CDTF">2023-06-29T11:06:00Z</dcterms:created>
  <dcterms:modified xsi:type="dcterms:W3CDTF">2023-07-21T12:23:00Z</dcterms:modified>
</cp:coreProperties>
</file>