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935D5" w14:textId="77777777" w:rsidR="002608F4" w:rsidRDefault="00E2086F" w:rsidP="00E2086F">
      <w:pPr>
        <w:spacing w:after="0" w:line="360" w:lineRule="auto"/>
        <w:rPr>
          <w:rFonts w:ascii="Times New Roman" w:hAnsi="Times New Roman" w:cs="Times New Roman"/>
          <w:b/>
        </w:rPr>
      </w:pPr>
      <w:r w:rsidRPr="00E2086F">
        <w:rPr>
          <w:rFonts w:ascii="Times New Roman" w:hAnsi="Times New Roman" w:cs="Times New Roman"/>
          <w:b/>
        </w:rPr>
        <w:t>Supplemental Information</w:t>
      </w:r>
    </w:p>
    <w:p w14:paraId="15A935D6" w14:textId="77777777" w:rsidR="00E2086F" w:rsidRDefault="00E2086F" w:rsidP="00E2086F">
      <w:pPr>
        <w:spacing w:after="0" w:line="360" w:lineRule="auto"/>
        <w:rPr>
          <w:rFonts w:ascii="Times New Roman" w:hAnsi="Times New Roman" w:cs="Times New Roman"/>
        </w:rPr>
      </w:pPr>
      <w:r>
        <w:rPr>
          <w:rFonts w:ascii="Times New Roman" w:hAnsi="Times New Roman" w:cs="Times New Roman"/>
        </w:rPr>
        <w:t>Foss et al.</w:t>
      </w:r>
    </w:p>
    <w:p w14:paraId="15A935D7" w14:textId="77777777" w:rsidR="00E2086F" w:rsidRDefault="00E2086F" w:rsidP="00E2086F">
      <w:pPr>
        <w:spacing w:after="0" w:line="360" w:lineRule="auto"/>
        <w:rPr>
          <w:rFonts w:ascii="Times New Roman" w:hAnsi="Times New Roman" w:cs="Times New Roman"/>
        </w:rPr>
      </w:pPr>
    </w:p>
    <w:p w14:paraId="15A935D8" w14:textId="77777777" w:rsidR="00E2086F" w:rsidRDefault="00E2086F" w:rsidP="00E2086F">
      <w:pPr>
        <w:spacing w:after="0" w:line="360" w:lineRule="auto"/>
        <w:rPr>
          <w:rFonts w:ascii="Times New Roman" w:hAnsi="Times New Roman" w:cs="Times New Roman"/>
        </w:rPr>
      </w:pPr>
      <w:r>
        <w:rPr>
          <w:rFonts w:ascii="Times New Roman" w:hAnsi="Times New Roman" w:cs="Times New Roman"/>
        </w:rPr>
        <w:t>Mouse protocols:</w:t>
      </w:r>
    </w:p>
    <w:p w14:paraId="15A935D9" w14:textId="77777777" w:rsidR="00E2086F" w:rsidRPr="00E2086F" w:rsidRDefault="00E2086F" w:rsidP="00E2086F">
      <w:pPr>
        <w:spacing w:after="0" w:line="360" w:lineRule="auto"/>
        <w:rPr>
          <w:rFonts w:ascii="Times New Roman" w:hAnsi="Times New Roman" w:cs="Times New Roman"/>
        </w:rPr>
      </w:pPr>
      <w:r w:rsidRPr="00E2086F">
        <w:rPr>
          <w:rFonts w:ascii="Times New Roman" w:hAnsi="Times New Roman" w:cs="Times New Roman"/>
        </w:rPr>
        <w:t>Brain regional distribution of [</w:t>
      </w:r>
      <w:r w:rsidRPr="005033F6">
        <w:rPr>
          <w:rFonts w:ascii="Times New Roman" w:hAnsi="Times New Roman" w:cs="Times New Roman"/>
          <w:vertAlign w:val="superscript"/>
        </w:rPr>
        <w:t>11</w:t>
      </w:r>
      <w:r w:rsidRPr="00E2086F">
        <w:rPr>
          <w:rFonts w:ascii="Times New Roman" w:hAnsi="Times New Roman" w:cs="Times New Roman"/>
        </w:rPr>
        <w:t>C]</w:t>
      </w:r>
      <w:r w:rsidRPr="005033F6">
        <w:rPr>
          <w:rFonts w:ascii="Times New Roman" w:hAnsi="Times New Roman" w:cs="Times New Roman"/>
          <w:b/>
          <w:bCs/>
        </w:rPr>
        <w:t>1</w:t>
      </w:r>
      <w:r w:rsidRPr="00E2086F">
        <w:rPr>
          <w:rFonts w:ascii="Times New Roman" w:hAnsi="Times New Roman" w:cs="Times New Roman"/>
        </w:rPr>
        <w:t xml:space="preserve"> in control mice, baseline: All animal studies were conducted within the guidelines of approved IACUC protocols for mice and non-human primates. Male CD1 mice of four to eight weeks of age, weighing 24-29 g from Charles River Laboratories (Wilmington, MA) were used. Animals were sacrificed by cervical dislocation at 3, 30 and 60 min (3 mice per time-point) following injection of 3.7 MBq (0.1 mCi) [</w:t>
      </w:r>
      <w:r w:rsidRPr="005033F6">
        <w:rPr>
          <w:rFonts w:ascii="Times New Roman" w:hAnsi="Times New Roman" w:cs="Times New Roman"/>
          <w:vertAlign w:val="superscript"/>
        </w:rPr>
        <w:t>11</w:t>
      </w:r>
      <w:r w:rsidRPr="00E2086F">
        <w:rPr>
          <w:rFonts w:ascii="Times New Roman" w:hAnsi="Times New Roman" w:cs="Times New Roman"/>
        </w:rPr>
        <w:t>C]</w:t>
      </w:r>
      <w:r w:rsidRPr="005033F6">
        <w:rPr>
          <w:rFonts w:ascii="Times New Roman" w:hAnsi="Times New Roman" w:cs="Times New Roman"/>
          <w:b/>
          <w:bCs/>
        </w:rPr>
        <w:t>1</w:t>
      </w:r>
      <w:r w:rsidRPr="00E2086F">
        <w:rPr>
          <w:rFonts w:ascii="Times New Roman" w:hAnsi="Times New Roman" w:cs="Times New Roman"/>
        </w:rPr>
        <w:t xml:space="preserve"> [specific radioactivity = 348 GBq/</w:t>
      </w:r>
      <w:proofErr w:type="spellStart"/>
      <w:r w:rsidRPr="00E2086F">
        <w:rPr>
          <w:rFonts w:ascii="Times New Roman" w:hAnsi="Times New Roman" w:cs="Times New Roman"/>
        </w:rPr>
        <w:t>μmol</w:t>
      </w:r>
      <w:proofErr w:type="spellEnd"/>
      <w:r w:rsidRPr="00E2086F">
        <w:rPr>
          <w:rFonts w:ascii="Times New Roman" w:hAnsi="Times New Roman" w:cs="Times New Roman"/>
        </w:rPr>
        <w:t xml:space="preserve"> (9.4 Ci/</w:t>
      </w:r>
      <w:proofErr w:type="spellStart"/>
      <w:r w:rsidRPr="00E2086F">
        <w:rPr>
          <w:rFonts w:ascii="Times New Roman" w:hAnsi="Times New Roman" w:cs="Times New Roman"/>
        </w:rPr>
        <w:t>μmol</w:t>
      </w:r>
      <w:proofErr w:type="spellEnd"/>
      <w:r w:rsidRPr="00E2086F">
        <w:rPr>
          <w:rFonts w:ascii="Times New Roman" w:hAnsi="Times New Roman" w:cs="Times New Roman"/>
        </w:rPr>
        <w:t xml:space="preserve">)] in 0.2 mL saline into a lateral tail vein. The brains were removed and dissected on ice. The brain regions (cerebellum, hippocampus, frontal cortex, brain stem and rest of brain) were weighed and their radioactivity content was determined in a γ-counter LKB/Wallac 1283 </w:t>
      </w:r>
      <w:proofErr w:type="spellStart"/>
      <w:r w:rsidRPr="00E2086F">
        <w:rPr>
          <w:rFonts w:ascii="Times New Roman" w:hAnsi="Times New Roman" w:cs="Times New Roman"/>
        </w:rPr>
        <w:t>CompuGamma</w:t>
      </w:r>
      <w:proofErr w:type="spellEnd"/>
      <w:r w:rsidRPr="00E2086F">
        <w:rPr>
          <w:rFonts w:ascii="Times New Roman" w:hAnsi="Times New Roman" w:cs="Times New Roman"/>
        </w:rPr>
        <w:t xml:space="preserve"> CS (Bridgeport, CT). The percentage of injected dose per gram of tissue %ID/g </w:t>
      </w:r>
      <w:proofErr w:type="spellStart"/>
      <w:r w:rsidRPr="00E2086F">
        <w:rPr>
          <w:rFonts w:ascii="Times New Roman" w:hAnsi="Times New Roman" w:cs="Times New Roman"/>
        </w:rPr>
        <w:t>tiss</w:t>
      </w:r>
      <w:proofErr w:type="spellEnd"/>
      <w:r w:rsidRPr="00E2086F">
        <w:rPr>
          <w:rFonts w:ascii="Times New Roman" w:hAnsi="Times New Roman" w:cs="Times New Roman"/>
        </w:rPr>
        <w:t xml:space="preserve"> was calculated (Table 2).</w:t>
      </w:r>
    </w:p>
    <w:p w14:paraId="15A935DA" w14:textId="77777777" w:rsidR="00E2086F" w:rsidRPr="00E2086F" w:rsidRDefault="00E2086F" w:rsidP="00E2086F">
      <w:pPr>
        <w:spacing w:after="0" w:line="360" w:lineRule="auto"/>
        <w:rPr>
          <w:rFonts w:ascii="Times New Roman" w:hAnsi="Times New Roman" w:cs="Times New Roman"/>
        </w:rPr>
      </w:pPr>
    </w:p>
    <w:p w14:paraId="15A935DB" w14:textId="36472DCB" w:rsidR="00E2086F" w:rsidRPr="00E2086F" w:rsidRDefault="00E2086F" w:rsidP="00E2086F">
      <w:pPr>
        <w:spacing w:after="0" w:line="360" w:lineRule="auto"/>
        <w:rPr>
          <w:rFonts w:ascii="Times New Roman" w:hAnsi="Times New Roman" w:cs="Times New Roman"/>
        </w:rPr>
      </w:pPr>
      <w:r w:rsidRPr="00E2086F">
        <w:rPr>
          <w:rFonts w:ascii="Times New Roman" w:hAnsi="Times New Roman" w:cs="Times New Roman"/>
        </w:rPr>
        <w:t>Brain regional distribution of [</w:t>
      </w:r>
      <w:r w:rsidRPr="005033F6">
        <w:rPr>
          <w:rFonts w:ascii="Times New Roman" w:hAnsi="Times New Roman" w:cs="Times New Roman"/>
          <w:vertAlign w:val="superscript"/>
        </w:rPr>
        <w:t>11</w:t>
      </w:r>
      <w:r w:rsidRPr="00E2086F">
        <w:rPr>
          <w:rFonts w:ascii="Times New Roman" w:hAnsi="Times New Roman" w:cs="Times New Roman"/>
        </w:rPr>
        <w:t>C]</w:t>
      </w:r>
      <w:r w:rsidRPr="005033F6">
        <w:rPr>
          <w:rFonts w:ascii="Times New Roman" w:hAnsi="Times New Roman" w:cs="Times New Roman"/>
          <w:b/>
          <w:bCs/>
        </w:rPr>
        <w:t>1</w:t>
      </w:r>
      <w:r w:rsidRPr="00E2086F">
        <w:rPr>
          <w:rFonts w:ascii="Times New Roman" w:hAnsi="Times New Roman" w:cs="Times New Roman"/>
        </w:rPr>
        <w:t xml:space="preserve"> in neuroinflammation mouse model: The study was performed in the murine LPS-induced neuroinflammation model described </w:t>
      </w:r>
      <w:proofErr w:type="gramStart"/>
      <w:r w:rsidRPr="00E2086F">
        <w:rPr>
          <w:rFonts w:ascii="Times New Roman" w:hAnsi="Times New Roman" w:cs="Times New Roman"/>
        </w:rPr>
        <w:t>previously[</w:t>
      </w:r>
      <w:proofErr w:type="gramEnd"/>
      <w:r w:rsidRPr="00E2086F">
        <w:rPr>
          <w:rFonts w:ascii="Times New Roman" w:hAnsi="Times New Roman" w:cs="Times New Roman"/>
        </w:rPr>
        <w:t>1</w:t>
      </w:r>
      <w:r w:rsidR="00470BCD">
        <w:rPr>
          <w:rFonts w:ascii="Times New Roman" w:hAnsi="Times New Roman" w:cs="Times New Roman"/>
        </w:rPr>
        <w:t>9</w:t>
      </w:r>
      <w:r w:rsidRPr="00E2086F">
        <w:rPr>
          <w:rFonts w:ascii="Times New Roman" w:hAnsi="Times New Roman" w:cs="Times New Roman"/>
        </w:rPr>
        <w:t xml:space="preserve">]. Eighteen male CD1 </w:t>
      </w:r>
      <w:proofErr w:type="gramStart"/>
      <w:r w:rsidRPr="00E2086F">
        <w:rPr>
          <w:rFonts w:ascii="Times New Roman" w:hAnsi="Times New Roman" w:cs="Times New Roman"/>
        </w:rPr>
        <w:t>mice )</w:t>
      </w:r>
      <w:proofErr w:type="gramEnd"/>
      <w:r w:rsidRPr="00E2086F">
        <w:rPr>
          <w:rFonts w:ascii="Times New Roman" w:hAnsi="Times New Roman" w:cs="Times New Roman"/>
        </w:rPr>
        <w:t xml:space="preserve"> were divided in three cohorts: 1) control mice (n = 6), baseline; 2) lipopolysaccharide (LPS) - IP treated (n = 6) mice, baseline; and 3) lipopolysaccharide (LPS) - IP treated (n = 6) mice, blocking with CPPC. The LPS (O111:B4, </w:t>
      </w:r>
      <w:proofErr w:type="spellStart"/>
      <w:r w:rsidRPr="00E2086F">
        <w:rPr>
          <w:rFonts w:ascii="Times New Roman" w:hAnsi="Times New Roman" w:cs="Times New Roman"/>
        </w:rPr>
        <w:t>Calbiochem</w:t>
      </w:r>
      <w:proofErr w:type="spellEnd"/>
      <w:r w:rsidRPr="00E2086F">
        <w:rPr>
          <w:rFonts w:ascii="Times New Roman" w:hAnsi="Times New Roman" w:cs="Times New Roman"/>
        </w:rPr>
        <w:t>, San Diego, CA) solution in sterile saline (10 mg/kg, 0.2 mL) was administered intraperitoneally and the radiotracer study was performed on the 3rd day thereafter. The blocker, 0.1 mL CPPC solution in 20% DMSO and 80% saline (1 mg/kg), was given IP, 5 min before IV [11C]1, whereas baseline animals received vehicle.</w:t>
      </w:r>
    </w:p>
    <w:p w14:paraId="15A935DC" w14:textId="77777777" w:rsidR="00E2086F" w:rsidRDefault="00E2086F" w:rsidP="00E2086F">
      <w:pPr>
        <w:spacing w:after="0" w:line="360" w:lineRule="auto"/>
        <w:rPr>
          <w:rFonts w:ascii="Times New Roman" w:hAnsi="Times New Roman" w:cs="Times New Roman"/>
        </w:rPr>
      </w:pPr>
      <w:r w:rsidRPr="00E2086F">
        <w:rPr>
          <w:rFonts w:ascii="Times New Roman" w:hAnsi="Times New Roman" w:cs="Times New Roman"/>
        </w:rPr>
        <w:t>The animals were injected IV with 3.7 MBq (0.1 mCi) [</w:t>
      </w:r>
      <w:r w:rsidRPr="005033F6">
        <w:rPr>
          <w:rFonts w:ascii="Times New Roman" w:hAnsi="Times New Roman" w:cs="Times New Roman"/>
          <w:vertAlign w:val="superscript"/>
        </w:rPr>
        <w:t>11</w:t>
      </w:r>
      <w:r w:rsidRPr="00E2086F">
        <w:rPr>
          <w:rFonts w:ascii="Times New Roman" w:hAnsi="Times New Roman" w:cs="Times New Roman"/>
        </w:rPr>
        <w:t>C]</w:t>
      </w:r>
      <w:r w:rsidRPr="005033F6">
        <w:rPr>
          <w:rFonts w:ascii="Times New Roman" w:hAnsi="Times New Roman" w:cs="Times New Roman"/>
          <w:b/>
          <w:bCs/>
        </w:rPr>
        <w:t>1</w:t>
      </w:r>
      <w:r w:rsidRPr="00E2086F">
        <w:rPr>
          <w:rFonts w:ascii="Times New Roman" w:hAnsi="Times New Roman" w:cs="Times New Roman"/>
        </w:rPr>
        <w:t xml:space="preserve"> [specific radioactivity = 444 GBq/µmol (12 Ci/µmol)] and sacrificed by cervical dislocation at 45 min after the radiotracer injection. The whole brains were removed, dissected on ice and blood samples (0.2-0.5 cc) were taken from </w:t>
      </w:r>
      <w:proofErr w:type="spellStart"/>
      <w:r w:rsidRPr="00E2086F">
        <w:rPr>
          <w:rFonts w:ascii="Times New Roman" w:hAnsi="Times New Roman" w:cs="Times New Roman"/>
        </w:rPr>
        <w:t>heartand</w:t>
      </w:r>
      <w:proofErr w:type="spellEnd"/>
      <w:r w:rsidRPr="00E2086F">
        <w:rPr>
          <w:rFonts w:ascii="Times New Roman" w:hAnsi="Times New Roman" w:cs="Times New Roman"/>
        </w:rPr>
        <w:t xml:space="preserve"> their radioactivity content was determined in a γ-counter LKB/Wallac </w:t>
      </w:r>
      <w:proofErr w:type="spellStart"/>
      <w:r w:rsidRPr="00E2086F">
        <w:rPr>
          <w:rFonts w:ascii="Times New Roman" w:hAnsi="Times New Roman" w:cs="Times New Roman"/>
        </w:rPr>
        <w:t>CompuGamma</w:t>
      </w:r>
      <w:proofErr w:type="spellEnd"/>
      <w:r w:rsidRPr="00E2086F">
        <w:rPr>
          <w:rFonts w:ascii="Times New Roman" w:hAnsi="Times New Roman" w:cs="Times New Roman"/>
        </w:rPr>
        <w:t xml:space="preserve">. The outcome variables were calculated as SUVR = </w:t>
      </w:r>
      <w:proofErr w:type="spellStart"/>
      <w:r w:rsidRPr="00E2086F">
        <w:rPr>
          <w:rFonts w:ascii="Times New Roman" w:hAnsi="Times New Roman" w:cs="Times New Roman"/>
        </w:rPr>
        <w:t>SUVwhole</w:t>
      </w:r>
      <w:proofErr w:type="spellEnd"/>
      <w:r w:rsidRPr="00E2086F">
        <w:rPr>
          <w:rFonts w:ascii="Times New Roman" w:hAnsi="Times New Roman" w:cs="Times New Roman"/>
        </w:rPr>
        <w:t xml:space="preserve"> brain/</w:t>
      </w:r>
      <w:proofErr w:type="spellStart"/>
      <w:r w:rsidRPr="00E2086F">
        <w:rPr>
          <w:rFonts w:ascii="Times New Roman" w:hAnsi="Times New Roman" w:cs="Times New Roman"/>
        </w:rPr>
        <w:t>SUVblood</w:t>
      </w:r>
      <w:proofErr w:type="spellEnd"/>
      <w:r w:rsidRPr="00E2086F">
        <w:rPr>
          <w:rFonts w:ascii="Times New Roman" w:hAnsi="Times New Roman" w:cs="Times New Roman"/>
        </w:rPr>
        <w:t>.</w:t>
      </w:r>
    </w:p>
    <w:p w14:paraId="15A935DD" w14:textId="77777777" w:rsidR="00E2086F" w:rsidRDefault="00E2086F" w:rsidP="00E2086F">
      <w:pPr>
        <w:spacing w:after="0" w:line="360" w:lineRule="auto"/>
        <w:rPr>
          <w:rFonts w:ascii="Times New Roman" w:hAnsi="Times New Roman" w:cs="Times New Roman"/>
        </w:rPr>
      </w:pPr>
    </w:p>
    <w:p w14:paraId="15A935DE" w14:textId="525EB337" w:rsidR="00E2086F" w:rsidRDefault="00B52B7E" w:rsidP="00E2086F">
      <w:pPr>
        <w:spacing w:after="0" w:line="360" w:lineRule="auto"/>
        <w:rPr>
          <w:rFonts w:ascii="Times New Roman" w:hAnsi="Times New Roman" w:cs="Times New Roman"/>
          <w:b/>
        </w:rPr>
      </w:pPr>
      <w:r w:rsidRPr="00B52B7E">
        <w:rPr>
          <w:rFonts w:ascii="Times New Roman" w:hAnsi="Times New Roman" w:cs="Times New Roman"/>
          <w:b/>
        </w:rPr>
        <w:t>Supplemental Figures</w:t>
      </w:r>
    </w:p>
    <w:p w14:paraId="160E31C8" w14:textId="39987AB5" w:rsidR="00E64BC6" w:rsidRDefault="00E64BC6" w:rsidP="00E2086F">
      <w:pPr>
        <w:spacing w:after="0" w:line="360" w:lineRule="auto"/>
        <w:rPr>
          <w:rFonts w:ascii="Times New Roman" w:hAnsi="Times New Roman" w:cs="Times New Roman"/>
          <w:b/>
        </w:rPr>
      </w:pPr>
    </w:p>
    <w:p w14:paraId="29A83C4F" w14:textId="0B6886C5" w:rsidR="00E64BC6" w:rsidRDefault="00E64BC6" w:rsidP="00E2086F">
      <w:pPr>
        <w:spacing w:after="0" w:line="360" w:lineRule="auto"/>
        <w:rPr>
          <w:rFonts w:ascii="Times New Roman" w:hAnsi="Times New Roman" w:cs="Times New Roman"/>
          <w:b/>
        </w:rPr>
      </w:pPr>
      <w:r>
        <w:rPr>
          <w:rFonts w:ascii="Times New Roman" w:hAnsi="Times New Roman" w:cs="Times New Roman"/>
          <w:b/>
          <w:noProof/>
        </w:rPr>
        <w:lastRenderedPageBreak/>
        <w:drawing>
          <wp:inline distT="0" distB="0" distL="0" distR="0" wp14:anchorId="0E4992F5" wp14:editId="01D960F0">
            <wp:extent cx="5932978" cy="38975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70547" cy="3922239"/>
                    </a:xfrm>
                    <a:prstGeom prst="rect">
                      <a:avLst/>
                    </a:prstGeom>
                    <a:noFill/>
                  </pic:spPr>
                </pic:pic>
              </a:graphicData>
            </a:graphic>
          </wp:inline>
        </w:drawing>
      </w:r>
    </w:p>
    <w:p w14:paraId="4406F428" w14:textId="627FD1C4" w:rsidR="00E64BC6" w:rsidRDefault="00E64BC6" w:rsidP="00E2086F">
      <w:pPr>
        <w:spacing w:after="0" w:line="360" w:lineRule="auto"/>
        <w:rPr>
          <w:rFonts w:ascii="Times New Roman" w:hAnsi="Times New Roman" w:cs="Times New Roman"/>
          <w:b/>
        </w:rPr>
      </w:pPr>
    </w:p>
    <w:p w14:paraId="5C9F382C" w14:textId="200DFD86" w:rsidR="00E64BC6" w:rsidRPr="00B52B7E" w:rsidRDefault="00E64BC6" w:rsidP="00E2086F">
      <w:pPr>
        <w:spacing w:after="0" w:line="360" w:lineRule="auto"/>
        <w:rPr>
          <w:rFonts w:ascii="Times New Roman" w:hAnsi="Times New Roman" w:cs="Times New Roman"/>
          <w:b/>
        </w:rPr>
      </w:pPr>
      <w:r>
        <w:rPr>
          <w:rFonts w:ascii="Times New Roman" w:hAnsi="Times New Roman" w:cs="Times New Roman"/>
          <w:b/>
          <w:noProof/>
        </w:rPr>
        <w:drawing>
          <wp:inline distT="0" distB="0" distL="0" distR="0" wp14:anchorId="357EBCBE" wp14:editId="71951E53">
            <wp:extent cx="5910003" cy="38575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8366" cy="3876094"/>
                    </a:xfrm>
                    <a:prstGeom prst="rect">
                      <a:avLst/>
                    </a:prstGeom>
                    <a:noFill/>
                  </pic:spPr>
                </pic:pic>
              </a:graphicData>
            </a:graphic>
          </wp:inline>
        </w:drawing>
      </w:r>
    </w:p>
    <w:p w14:paraId="15A935DF" w14:textId="77777777" w:rsidR="00B52B7E" w:rsidRDefault="00B52B7E" w:rsidP="00E2086F">
      <w:pPr>
        <w:spacing w:after="0" w:line="360" w:lineRule="auto"/>
        <w:rPr>
          <w:rFonts w:ascii="Times New Roman" w:hAnsi="Times New Roman" w:cs="Times New Roman"/>
        </w:rPr>
      </w:pPr>
    </w:p>
    <w:p w14:paraId="15A935E0" w14:textId="059D0776" w:rsidR="00B52B7E" w:rsidRPr="00E2086F" w:rsidRDefault="0080077F" w:rsidP="00E2086F">
      <w:pPr>
        <w:spacing w:after="0" w:line="360" w:lineRule="auto"/>
        <w:rPr>
          <w:rFonts w:ascii="Times New Roman" w:hAnsi="Times New Roman" w:cs="Times New Roman"/>
        </w:rPr>
      </w:pPr>
      <w:r>
        <w:rPr>
          <w:rFonts w:ascii="Times New Roman" w:hAnsi="Times New Roman" w:cs="Times New Roman"/>
          <w:noProof/>
        </w:rPr>
        <w:drawing>
          <wp:inline distT="0" distB="0" distL="0" distR="0" wp14:anchorId="3390E079" wp14:editId="29655458">
            <wp:extent cx="5906655" cy="3732106"/>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6717" cy="3744782"/>
                    </a:xfrm>
                    <a:prstGeom prst="rect">
                      <a:avLst/>
                    </a:prstGeom>
                    <a:noFill/>
                  </pic:spPr>
                </pic:pic>
              </a:graphicData>
            </a:graphic>
          </wp:inline>
        </w:drawing>
      </w:r>
    </w:p>
    <w:sectPr w:rsidR="00B52B7E" w:rsidRPr="00E208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86F"/>
    <w:rsid w:val="002E7F0C"/>
    <w:rsid w:val="003E37E7"/>
    <w:rsid w:val="00470BCD"/>
    <w:rsid w:val="005033F6"/>
    <w:rsid w:val="0080077F"/>
    <w:rsid w:val="008506E0"/>
    <w:rsid w:val="00B52B7E"/>
    <w:rsid w:val="00D04852"/>
    <w:rsid w:val="00E2086F"/>
    <w:rsid w:val="00E64BC6"/>
    <w:rsid w:val="00FC1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935D5"/>
  <w15:docId w15:val="{301C5A1D-2A99-487B-A97E-F3F7B9139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325</Words>
  <Characters>1855</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Catherine Foss</cp:lastModifiedBy>
  <cp:revision>2</cp:revision>
  <dcterms:created xsi:type="dcterms:W3CDTF">2024-06-14T17:28:00Z</dcterms:created>
  <dcterms:modified xsi:type="dcterms:W3CDTF">2024-06-14T17:28:00Z</dcterms:modified>
</cp:coreProperties>
</file>