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28F87" w14:textId="3DA6A3C0" w:rsidR="00C60192" w:rsidRPr="00BE00BB" w:rsidRDefault="00C60192" w:rsidP="00C60192">
      <w:pPr>
        <w:spacing w:line="480" w:lineRule="auto"/>
        <w:jc w:val="both"/>
        <w:rPr>
          <w:rFonts w:ascii="Arial" w:hAnsi="Arial" w:cs="Arial"/>
          <w:b/>
          <w:bCs/>
          <w:smallCaps/>
          <w:color w:val="000000" w:themeColor="text1"/>
          <w:sz w:val="22"/>
          <w:szCs w:val="22"/>
        </w:rPr>
      </w:pPr>
      <w:r w:rsidRPr="00BE00BB">
        <w:rPr>
          <w:rFonts w:ascii="Arial" w:hAnsi="Arial" w:cs="Arial"/>
          <w:b/>
          <w:bCs/>
          <w:smallCaps/>
          <w:color w:val="000000" w:themeColor="text1"/>
          <w:sz w:val="22"/>
          <w:szCs w:val="22"/>
        </w:rPr>
        <w:t>SUPPLEMENTARY INFORMATION</w:t>
      </w:r>
    </w:p>
    <w:p w14:paraId="3CAA70DD" w14:textId="77777777" w:rsidR="00AB452C" w:rsidRPr="00BE00BB" w:rsidRDefault="00AB452C" w:rsidP="00714777">
      <w:pPr>
        <w:spacing w:line="480" w:lineRule="auto"/>
        <w:jc w:val="both"/>
        <w:rPr>
          <w:rFonts w:ascii="Arial" w:hAnsi="Arial" w:cs="Arial"/>
          <w:b/>
          <w:bCs/>
          <w:smallCaps/>
          <w:color w:val="000000" w:themeColor="text1"/>
          <w:sz w:val="22"/>
          <w:szCs w:val="22"/>
        </w:rPr>
      </w:pPr>
    </w:p>
    <w:p w14:paraId="7D42F858" w14:textId="64413ADE" w:rsidR="00714777" w:rsidRPr="00BE00BB" w:rsidRDefault="00C60192" w:rsidP="00714777">
      <w:pPr>
        <w:spacing w:line="480" w:lineRule="auto"/>
        <w:jc w:val="both"/>
        <w:rPr>
          <w:rFonts w:ascii="Arial" w:hAnsi="Arial" w:cs="Arial"/>
          <w:b/>
          <w:bCs/>
          <w:smallCaps/>
          <w:color w:val="000000" w:themeColor="text1"/>
          <w:sz w:val="22"/>
          <w:szCs w:val="22"/>
        </w:rPr>
      </w:pPr>
      <w:r w:rsidRPr="00BE00BB">
        <w:rPr>
          <w:rFonts w:ascii="Arial" w:hAnsi="Arial" w:cs="Arial"/>
          <w:b/>
          <w:bCs/>
          <w:smallCaps/>
          <w:color w:val="000000" w:themeColor="text1"/>
          <w:sz w:val="22"/>
          <w:szCs w:val="22"/>
        </w:rPr>
        <w:t>SUPPLEMENTARY METHODS</w:t>
      </w:r>
    </w:p>
    <w:p w14:paraId="1BF6470E" w14:textId="77777777" w:rsidR="006E1CAA" w:rsidRPr="00BE00BB" w:rsidRDefault="006E1CAA" w:rsidP="006E1CAA">
      <w:pPr>
        <w:spacing w:line="480" w:lineRule="auto"/>
        <w:jc w:val="both"/>
        <w:rPr>
          <w:rFonts w:ascii="Arial" w:hAnsi="Arial" w:cs="Arial"/>
          <w:b/>
          <w:bCs/>
          <w:i/>
          <w:iCs/>
          <w:color w:val="000000" w:themeColor="text1"/>
          <w:sz w:val="22"/>
          <w:szCs w:val="22"/>
        </w:rPr>
      </w:pPr>
      <w:r w:rsidRPr="00BE00BB">
        <w:rPr>
          <w:rFonts w:ascii="Arial" w:hAnsi="Arial" w:cs="Arial"/>
          <w:b/>
          <w:bCs/>
          <w:i/>
          <w:iCs/>
          <w:color w:val="000000" w:themeColor="text1"/>
          <w:sz w:val="22"/>
          <w:szCs w:val="22"/>
        </w:rPr>
        <w:t xml:space="preserve">SSTR2A expression </w:t>
      </w:r>
    </w:p>
    <w:p w14:paraId="52109A09" w14:textId="26987732" w:rsidR="006E1CAA" w:rsidRPr="00BE00BB" w:rsidRDefault="006E1CAA" w:rsidP="006E1CAA">
      <w:pPr>
        <w:spacing w:line="480" w:lineRule="auto"/>
        <w:jc w:val="both"/>
        <w:rPr>
          <w:rFonts w:ascii="Arial" w:hAnsi="Arial" w:cs="Arial"/>
          <w:color w:val="000000" w:themeColor="text1"/>
          <w:sz w:val="22"/>
          <w:szCs w:val="22"/>
        </w:rPr>
      </w:pPr>
      <w:r w:rsidRPr="00BE00BB">
        <w:rPr>
          <w:rFonts w:ascii="Arial" w:hAnsi="Arial" w:cs="Arial"/>
          <w:color w:val="000000" w:themeColor="text1"/>
          <w:sz w:val="22"/>
          <w:szCs w:val="22"/>
        </w:rPr>
        <w:t xml:space="preserve">Both </w:t>
      </w:r>
      <w:r w:rsidR="00716926" w:rsidRPr="00BE00BB">
        <w:rPr>
          <w:rFonts w:ascii="Arial" w:hAnsi="Arial" w:cs="Arial"/>
          <w:color w:val="000000" w:themeColor="text1"/>
          <w:sz w:val="22"/>
          <w:szCs w:val="22"/>
        </w:rPr>
        <w:t xml:space="preserve">widefield </w:t>
      </w:r>
      <w:r w:rsidRPr="00BE00BB">
        <w:rPr>
          <w:rFonts w:ascii="Arial" w:hAnsi="Arial" w:cs="Arial"/>
          <w:color w:val="000000" w:themeColor="text1"/>
          <w:sz w:val="22"/>
          <w:szCs w:val="22"/>
        </w:rPr>
        <w:t>fluorescence</w:t>
      </w:r>
      <w:r w:rsidR="00716926" w:rsidRPr="00BE00BB">
        <w:rPr>
          <w:rFonts w:ascii="Arial" w:hAnsi="Arial" w:cs="Arial"/>
          <w:color w:val="000000" w:themeColor="text1"/>
          <w:sz w:val="22"/>
          <w:szCs w:val="22"/>
        </w:rPr>
        <w:t xml:space="preserve"> microscopy</w:t>
      </w:r>
      <w:r w:rsidRPr="00BE00BB">
        <w:rPr>
          <w:rFonts w:ascii="Arial" w:hAnsi="Arial" w:cs="Arial"/>
          <w:color w:val="000000" w:themeColor="text1"/>
          <w:sz w:val="22"/>
          <w:szCs w:val="22"/>
        </w:rPr>
        <w:t xml:space="preserve"> and flow cytometry were used to determine SSTR2A expression in U2OS/U2OS+SSTR2A cells and BON1/BON1+SSTR2A cells. </w:t>
      </w:r>
    </w:p>
    <w:p w14:paraId="5598D55F" w14:textId="77777777" w:rsidR="006E1CAA" w:rsidRPr="00BE00BB" w:rsidRDefault="006E1CAA" w:rsidP="006E1CAA">
      <w:pPr>
        <w:spacing w:line="480" w:lineRule="auto"/>
        <w:jc w:val="both"/>
        <w:rPr>
          <w:rFonts w:ascii="Arial" w:hAnsi="Arial" w:cs="Arial"/>
          <w:color w:val="000000" w:themeColor="text1"/>
          <w:sz w:val="22"/>
          <w:szCs w:val="22"/>
        </w:rPr>
      </w:pPr>
    </w:p>
    <w:p w14:paraId="7F6F081A" w14:textId="796A79EA" w:rsidR="006E1CAA" w:rsidRPr="00BE00BB" w:rsidRDefault="006E1CAA" w:rsidP="006E1CAA">
      <w:pPr>
        <w:spacing w:line="480" w:lineRule="auto"/>
        <w:jc w:val="both"/>
        <w:rPr>
          <w:rFonts w:ascii="Arial" w:hAnsi="Arial" w:cs="Arial"/>
          <w:color w:val="000000" w:themeColor="text1"/>
          <w:sz w:val="22"/>
          <w:szCs w:val="22"/>
        </w:rPr>
      </w:pPr>
      <w:r w:rsidRPr="00BE00BB">
        <w:rPr>
          <w:rFonts w:ascii="Arial" w:hAnsi="Arial" w:cs="Arial"/>
          <w:color w:val="000000" w:themeColor="text1"/>
          <w:sz w:val="22"/>
          <w:szCs w:val="22"/>
        </w:rPr>
        <w:t xml:space="preserve">For </w:t>
      </w:r>
      <w:r w:rsidR="00716926" w:rsidRPr="00BE00BB">
        <w:rPr>
          <w:rFonts w:ascii="Arial" w:hAnsi="Arial" w:cs="Arial"/>
          <w:color w:val="000000" w:themeColor="text1"/>
          <w:sz w:val="22"/>
          <w:szCs w:val="22"/>
        </w:rPr>
        <w:t xml:space="preserve">widefield </w:t>
      </w:r>
      <w:r w:rsidRPr="00BE00BB">
        <w:rPr>
          <w:rFonts w:ascii="Arial" w:hAnsi="Arial" w:cs="Arial"/>
          <w:color w:val="000000" w:themeColor="text1"/>
          <w:sz w:val="22"/>
          <w:szCs w:val="22"/>
        </w:rPr>
        <w:t xml:space="preserve">fluorescence </w:t>
      </w:r>
      <w:r w:rsidR="00716926" w:rsidRPr="00BE00BB">
        <w:rPr>
          <w:rFonts w:ascii="Arial" w:hAnsi="Arial" w:cs="Arial"/>
          <w:color w:val="000000" w:themeColor="text1"/>
          <w:sz w:val="22"/>
          <w:szCs w:val="22"/>
        </w:rPr>
        <w:t>microscopy</w:t>
      </w:r>
      <w:r w:rsidRPr="00BE00BB">
        <w:rPr>
          <w:rFonts w:ascii="Arial" w:hAnsi="Arial" w:cs="Arial"/>
          <w:color w:val="000000" w:themeColor="text1"/>
          <w:sz w:val="22"/>
          <w:szCs w:val="22"/>
        </w:rPr>
        <w:t>, 1x10</w:t>
      </w:r>
      <w:r w:rsidRPr="00BE00BB">
        <w:rPr>
          <w:rFonts w:ascii="Arial" w:hAnsi="Arial" w:cs="Arial"/>
          <w:color w:val="000000" w:themeColor="text1"/>
          <w:sz w:val="22"/>
          <w:szCs w:val="22"/>
          <w:vertAlign w:val="superscript"/>
        </w:rPr>
        <w:t>4</w:t>
      </w:r>
      <w:r w:rsidRPr="00BE00BB">
        <w:rPr>
          <w:rFonts w:ascii="Arial" w:hAnsi="Arial" w:cs="Arial"/>
          <w:color w:val="000000" w:themeColor="text1"/>
          <w:sz w:val="22"/>
          <w:szCs w:val="22"/>
        </w:rPr>
        <w:t xml:space="preserve"> U2OS/U2OS+SSTR2A cells and 3x10</w:t>
      </w:r>
      <w:r w:rsidRPr="00BE00BB">
        <w:rPr>
          <w:rFonts w:ascii="Arial" w:hAnsi="Arial" w:cs="Arial"/>
          <w:color w:val="000000" w:themeColor="text1"/>
          <w:sz w:val="22"/>
          <w:szCs w:val="22"/>
          <w:vertAlign w:val="superscript"/>
        </w:rPr>
        <w:t>4</w:t>
      </w:r>
      <w:r w:rsidRPr="00BE00BB">
        <w:rPr>
          <w:rFonts w:ascii="Arial" w:hAnsi="Arial" w:cs="Arial"/>
          <w:color w:val="000000" w:themeColor="text1"/>
          <w:sz w:val="22"/>
          <w:szCs w:val="22"/>
        </w:rPr>
        <w:t xml:space="preserve"> BON1/BON1+SSTR2A cells were seeded in wells of a black-walled, clear-bottom 24-well plate (Greiner Bio-One) containing 1 mL warm DMEM-HG</w:t>
      </w:r>
      <w:r w:rsidR="006D2AA3" w:rsidRPr="00BE00BB">
        <w:rPr>
          <w:rFonts w:ascii="Arial" w:hAnsi="Arial" w:cs="Arial"/>
          <w:color w:val="000000" w:themeColor="text1"/>
          <w:sz w:val="22"/>
          <w:szCs w:val="22"/>
        </w:rPr>
        <w:t xml:space="preserve"> or DMEM/F-12</w:t>
      </w:r>
      <w:r w:rsidRPr="00BE00BB">
        <w:rPr>
          <w:rFonts w:ascii="Arial" w:hAnsi="Arial" w:cs="Arial"/>
          <w:color w:val="000000" w:themeColor="text1"/>
          <w:sz w:val="22"/>
          <w:szCs w:val="22"/>
        </w:rPr>
        <w:t xml:space="preserve"> </w:t>
      </w:r>
      <w:r w:rsidR="00716926" w:rsidRPr="00BE00BB">
        <w:rPr>
          <w:rFonts w:ascii="Arial" w:hAnsi="Arial" w:cs="Arial"/>
          <w:color w:val="000000" w:themeColor="text1"/>
          <w:sz w:val="22"/>
          <w:szCs w:val="22"/>
        </w:rPr>
        <w:t>media</w:t>
      </w:r>
      <w:r w:rsidR="006D2AA3" w:rsidRPr="00BE00BB">
        <w:rPr>
          <w:rFonts w:ascii="Arial" w:hAnsi="Arial" w:cs="Arial"/>
          <w:color w:val="000000" w:themeColor="text1"/>
          <w:sz w:val="22"/>
          <w:szCs w:val="22"/>
        </w:rPr>
        <w:t>, respectively</w:t>
      </w:r>
      <w:r w:rsidRPr="00BE00BB">
        <w:rPr>
          <w:rFonts w:ascii="Arial" w:hAnsi="Arial" w:cs="Arial"/>
          <w:color w:val="000000" w:themeColor="text1"/>
          <w:sz w:val="22"/>
          <w:szCs w:val="22"/>
        </w:rPr>
        <w:t>. Cells were allowed to attach for 2 days at 37°C and 5% CO</w:t>
      </w:r>
      <w:r w:rsidRPr="00BE00BB">
        <w:rPr>
          <w:rFonts w:ascii="Arial" w:hAnsi="Arial" w:cs="Arial"/>
          <w:color w:val="000000" w:themeColor="text1"/>
          <w:sz w:val="22"/>
          <w:szCs w:val="22"/>
          <w:vertAlign w:val="subscript"/>
        </w:rPr>
        <w:t>2</w:t>
      </w:r>
      <w:r w:rsidRPr="00BE00BB">
        <w:rPr>
          <w:rFonts w:ascii="Arial" w:hAnsi="Arial" w:cs="Arial"/>
          <w:color w:val="000000" w:themeColor="text1"/>
          <w:sz w:val="22"/>
          <w:szCs w:val="22"/>
        </w:rPr>
        <w:t xml:space="preserve">. </w:t>
      </w:r>
      <w:r w:rsidR="00C32728" w:rsidRPr="00BE00BB">
        <w:rPr>
          <w:rFonts w:ascii="Arial" w:hAnsi="Arial" w:cs="Arial"/>
          <w:color w:val="000000" w:themeColor="text1"/>
          <w:sz w:val="22"/>
          <w:szCs w:val="22"/>
        </w:rPr>
        <w:t xml:space="preserve">Following adherence and growth, cell membranes were stained with a fluorescent dye through replacing the original culture media with warmed, fresh media containing a 1:200 dilution of CellBrite® Orange Cytoplasmic Membrane Dye (Biotium Inc., cat. #30022). Cells were returned to the incubator for 30 minutes to stain membranes, followed by two washes with PBS prior to fixation with </w:t>
      </w:r>
      <w:r w:rsidRPr="00BE00BB">
        <w:rPr>
          <w:rFonts w:ascii="Arial" w:hAnsi="Arial" w:cs="Arial"/>
          <w:color w:val="000000" w:themeColor="text1"/>
          <w:sz w:val="22"/>
          <w:szCs w:val="22"/>
        </w:rPr>
        <w:t>4% v/v paraformaldehyde (PFA) for 10 minutes at room temperature (RT). Following fixation, PFA was removed, and wells washed twice with PBS before blocking cells with 2% w/v BSA in PBS for 1 hour at RT. Following blocking, 2% w/v BSA was aspirated, and cells were incubated overnight at 4°C with 1:400 dilution (in 2% w/v BSA) of recombinant anti-somatostatin receptor 2 antibody (UMB1: C-terminal, rabbit monoclonal, Abcam</w:t>
      </w:r>
      <w:r w:rsidR="00716926" w:rsidRPr="00BE00BB">
        <w:rPr>
          <w:rFonts w:ascii="Arial" w:hAnsi="Arial" w:cs="Arial"/>
          <w:color w:val="000000" w:themeColor="text1"/>
          <w:sz w:val="22"/>
          <w:szCs w:val="22"/>
        </w:rPr>
        <w:t>, ab134152</w:t>
      </w:r>
      <w:r w:rsidRPr="00BE00BB">
        <w:rPr>
          <w:rFonts w:ascii="Arial" w:hAnsi="Arial" w:cs="Arial"/>
          <w:color w:val="000000" w:themeColor="text1"/>
          <w:sz w:val="22"/>
          <w:szCs w:val="22"/>
        </w:rPr>
        <w:t>). The following day, excess antibody was removed</w:t>
      </w:r>
      <w:r w:rsidR="00D91CC3" w:rsidRPr="00BE00BB">
        <w:rPr>
          <w:rFonts w:ascii="Arial" w:hAnsi="Arial" w:cs="Arial"/>
          <w:color w:val="000000" w:themeColor="text1"/>
          <w:sz w:val="22"/>
          <w:szCs w:val="22"/>
        </w:rPr>
        <w:t>,</w:t>
      </w:r>
      <w:r w:rsidRPr="00BE00BB">
        <w:rPr>
          <w:rFonts w:ascii="Arial" w:hAnsi="Arial" w:cs="Arial"/>
          <w:color w:val="000000" w:themeColor="text1"/>
          <w:sz w:val="22"/>
          <w:szCs w:val="22"/>
        </w:rPr>
        <w:t xml:space="preserve"> and wells washed twice with 2% w/v BSA solution, followed by an incubation with 1:1000 dilution (in 2% w/v BSA) of goat anti-rabbit IgG secondary antibody (Alexa Fluor™-488, Abcam) for 1 hour at RT. </w:t>
      </w:r>
      <w:r w:rsidR="00716926" w:rsidRPr="00BE00BB">
        <w:rPr>
          <w:rFonts w:ascii="Arial" w:hAnsi="Arial" w:cs="Arial"/>
          <w:color w:val="000000" w:themeColor="text1"/>
          <w:sz w:val="22"/>
          <w:szCs w:val="22"/>
        </w:rPr>
        <w:t>After aspirating w</w:t>
      </w:r>
      <w:r w:rsidRPr="00BE00BB">
        <w:rPr>
          <w:rFonts w:ascii="Arial" w:hAnsi="Arial" w:cs="Arial"/>
          <w:color w:val="000000" w:themeColor="text1"/>
          <w:sz w:val="22"/>
          <w:szCs w:val="22"/>
        </w:rPr>
        <w:t>ells</w:t>
      </w:r>
      <w:r w:rsidR="00716926" w:rsidRPr="00BE00BB">
        <w:rPr>
          <w:rFonts w:ascii="Arial" w:hAnsi="Arial" w:cs="Arial"/>
          <w:color w:val="000000" w:themeColor="text1"/>
          <w:sz w:val="22"/>
          <w:szCs w:val="22"/>
        </w:rPr>
        <w:t xml:space="preserve"> of excess secondary antibody, wells</w:t>
      </w:r>
      <w:r w:rsidRPr="00BE00BB">
        <w:rPr>
          <w:rFonts w:ascii="Arial" w:hAnsi="Arial" w:cs="Arial"/>
          <w:color w:val="000000" w:themeColor="text1"/>
          <w:sz w:val="22"/>
          <w:szCs w:val="22"/>
        </w:rPr>
        <w:t xml:space="preserve"> were washed twice with </w:t>
      </w:r>
      <w:r w:rsidR="00716926" w:rsidRPr="00BE00BB">
        <w:rPr>
          <w:rFonts w:ascii="Arial" w:hAnsi="Arial" w:cs="Arial"/>
          <w:color w:val="000000" w:themeColor="text1"/>
          <w:sz w:val="22"/>
          <w:szCs w:val="22"/>
        </w:rPr>
        <w:t>2% w/v BSA solution</w:t>
      </w:r>
      <w:r w:rsidR="00716926" w:rsidRPr="00BE00BB" w:rsidDel="00716926">
        <w:rPr>
          <w:rFonts w:ascii="Arial" w:hAnsi="Arial" w:cs="Arial"/>
          <w:color w:val="000000" w:themeColor="text1"/>
          <w:sz w:val="22"/>
          <w:szCs w:val="22"/>
        </w:rPr>
        <w:t xml:space="preserve"> </w:t>
      </w:r>
      <w:r w:rsidRPr="00BE00BB">
        <w:rPr>
          <w:rFonts w:ascii="Arial" w:hAnsi="Arial" w:cs="Arial"/>
          <w:color w:val="000000" w:themeColor="text1"/>
          <w:sz w:val="22"/>
          <w:szCs w:val="22"/>
        </w:rPr>
        <w:t>prior to incubation for 3 minutes at RT with 1:1000 dilution (in PBS) of DAPI (Sigma-Aldrich). After aspiration, wells were washed and filled with PBS and stored at 4°C in the dark.</w:t>
      </w:r>
      <w:r w:rsidR="00606DAD" w:rsidRPr="00BE00BB">
        <w:rPr>
          <w:rFonts w:ascii="Arial" w:hAnsi="Arial" w:cs="Arial"/>
          <w:color w:val="000000" w:themeColor="text1"/>
          <w:sz w:val="22"/>
          <w:szCs w:val="22"/>
        </w:rPr>
        <w:t xml:space="preserve"> </w:t>
      </w:r>
      <w:r w:rsidRPr="00BE00BB">
        <w:rPr>
          <w:rFonts w:ascii="Arial" w:hAnsi="Arial" w:cs="Arial"/>
          <w:color w:val="000000" w:themeColor="text1"/>
          <w:sz w:val="22"/>
          <w:szCs w:val="22"/>
        </w:rPr>
        <w:t xml:space="preserve">Images were acquired with an EVOS™ M5000 imaging system (Thermo Scientific™) equipped with a 3.2 MP monochrome CMOS camera and EVOS™ fluorite/phase-contrast objectives (4x to 40x magnification). </w:t>
      </w:r>
      <w:r w:rsidRPr="00BE00BB">
        <w:rPr>
          <w:rFonts w:ascii="Arial" w:hAnsi="Arial" w:cs="Arial"/>
          <w:color w:val="000000" w:themeColor="text1"/>
          <w:sz w:val="22"/>
          <w:szCs w:val="22"/>
        </w:rPr>
        <w:lastRenderedPageBreak/>
        <w:t>Fluorescent signal was detected using the installed DAPI (Ex: 357/44 nm; Em: 447/60 nm), GFP (Ex: 470/22 nm; Em: 525/50 nm) and RFP (Ex: 531/40 nm; Em: 593/40 nm) LED cubes. Images were acquired at a magnification of 20x, with a pixel resolution of 0.311 µm/pixel. Post-acquisition image viewing and processing (background removal, colour re-allocation and montage creation) was performed using ImageJ (Fiji distribution, version 1.54).</w:t>
      </w:r>
    </w:p>
    <w:p w14:paraId="6196BE6F" w14:textId="77777777" w:rsidR="006E1CAA" w:rsidRPr="00BE00BB" w:rsidRDefault="006E1CAA" w:rsidP="006E1CAA">
      <w:pPr>
        <w:spacing w:line="480" w:lineRule="auto"/>
        <w:jc w:val="both"/>
        <w:rPr>
          <w:rFonts w:ascii="Arial" w:hAnsi="Arial" w:cs="Arial"/>
          <w:b/>
          <w:bCs/>
          <w:i/>
          <w:iCs/>
          <w:color w:val="000000" w:themeColor="text1"/>
          <w:sz w:val="22"/>
          <w:szCs w:val="22"/>
        </w:rPr>
      </w:pPr>
    </w:p>
    <w:p w14:paraId="06139A69" w14:textId="5243C9AC" w:rsidR="006E1CAA" w:rsidRPr="00BE00BB" w:rsidRDefault="006E1CAA" w:rsidP="006E1CAA">
      <w:pPr>
        <w:spacing w:line="480" w:lineRule="auto"/>
        <w:jc w:val="both"/>
        <w:rPr>
          <w:rFonts w:ascii="Arial" w:hAnsi="Arial" w:cs="Arial"/>
          <w:color w:val="000000" w:themeColor="text1"/>
          <w:sz w:val="22"/>
          <w:szCs w:val="22"/>
        </w:rPr>
      </w:pPr>
      <w:r w:rsidRPr="00BE00BB">
        <w:rPr>
          <w:rFonts w:ascii="Arial" w:hAnsi="Arial" w:cs="Arial"/>
          <w:color w:val="000000" w:themeColor="text1"/>
          <w:sz w:val="22"/>
          <w:szCs w:val="22"/>
        </w:rPr>
        <w:t>For flow cytometry analysis of SSTR2A expression, cells (1x10</w:t>
      </w:r>
      <w:r w:rsidRPr="00BE00BB">
        <w:rPr>
          <w:rFonts w:ascii="Arial" w:hAnsi="Arial" w:cs="Arial"/>
          <w:color w:val="000000" w:themeColor="text1"/>
          <w:sz w:val="22"/>
          <w:szCs w:val="22"/>
          <w:vertAlign w:val="superscript"/>
        </w:rPr>
        <w:t>6</w:t>
      </w:r>
      <w:r w:rsidRPr="00BE00BB">
        <w:rPr>
          <w:rFonts w:ascii="Arial" w:hAnsi="Arial" w:cs="Arial"/>
          <w:color w:val="000000" w:themeColor="text1"/>
          <w:sz w:val="22"/>
          <w:szCs w:val="22"/>
        </w:rPr>
        <w:t>) were detached from culture vessels and pelleted by centrifugation (1,000 g for 2 min) and the medi</w:t>
      </w:r>
      <w:r w:rsidR="00716926" w:rsidRPr="00BE00BB">
        <w:rPr>
          <w:rFonts w:ascii="Arial" w:hAnsi="Arial" w:cs="Arial"/>
          <w:color w:val="000000" w:themeColor="text1"/>
          <w:sz w:val="22"/>
          <w:szCs w:val="22"/>
        </w:rPr>
        <w:t>a</w:t>
      </w:r>
      <w:r w:rsidRPr="00BE00BB">
        <w:rPr>
          <w:rFonts w:ascii="Arial" w:hAnsi="Arial" w:cs="Arial"/>
          <w:color w:val="000000" w:themeColor="text1"/>
          <w:sz w:val="22"/>
          <w:szCs w:val="22"/>
        </w:rPr>
        <w:t xml:space="preserve"> aspirated. Cells were then resuspended in 4% v/v PFA and fixed at RT for 10 min. After, cells were pelleted by centrifugation and excess PFA aspirated prior to resuspension in 0.5% v/v Triton™ X-100 (Thermo Scientific™) and permeabilised at RT for 10 minutes. Cells were once again pelleted by centrifugation and excess Triton™ X-100 removed prior to resuspension in </w:t>
      </w:r>
      <w:r w:rsidR="00716926" w:rsidRPr="00BE00BB">
        <w:rPr>
          <w:rFonts w:ascii="Arial" w:hAnsi="Arial" w:cs="Arial"/>
          <w:color w:val="000000" w:themeColor="text1"/>
          <w:sz w:val="22"/>
          <w:szCs w:val="22"/>
        </w:rPr>
        <w:t>blocking</w:t>
      </w:r>
      <w:r w:rsidRPr="00BE00BB">
        <w:rPr>
          <w:rFonts w:ascii="Arial" w:hAnsi="Arial" w:cs="Arial"/>
          <w:color w:val="000000" w:themeColor="text1"/>
          <w:sz w:val="22"/>
          <w:szCs w:val="22"/>
        </w:rPr>
        <w:t xml:space="preserve"> solution (PBS containing 2.5 mM EDTA and 2% w/v BSA). Cells were stained with UMB1 primary antibody (1:400 dilution, Abcam) for 30 minutes at RT before pelleting cells and aspirating excess antibody. Cells were washed once with blocking solution prior to repeating pelleting and aspiration. Cells were then resuspended and incubated with Alexa Fluor™ 647 secondary antibody (1:1000 dilution, Abcam) for 30 minutes at RT, protected from light. After incubation, excess antibody was removed prior to a final wash with blocking solution. Cells analysed using the BD LSRFortessa™. Results are expressed as the median fluorescence intensity (MFI) of the overall acquired signal</w:t>
      </w:r>
      <w:r w:rsidR="00716926" w:rsidRPr="00BE00BB">
        <w:rPr>
          <w:rFonts w:ascii="Arial" w:hAnsi="Arial" w:cs="Arial"/>
          <w:color w:val="000000" w:themeColor="text1"/>
          <w:sz w:val="22"/>
          <w:szCs w:val="22"/>
        </w:rPr>
        <w:t>, analysed</w:t>
      </w:r>
      <w:r w:rsidRPr="00BE00BB">
        <w:rPr>
          <w:rFonts w:ascii="Arial" w:hAnsi="Arial" w:cs="Arial"/>
          <w:color w:val="000000" w:themeColor="text1"/>
          <w:sz w:val="22"/>
          <w:szCs w:val="22"/>
        </w:rPr>
        <w:t xml:space="preserve"> using FlowJo version 10.9.0 (BD, USA).</w:t>
      </w:r>
    </w:p>
    <w:p w14:paraId="0224F5C0" w14:textId="77777777" w:rsidR="006E1CAA" w:rsidRPr="00BE00BB" w:rsidRDefault="006E1CAA" w:rsidP="00714777">
      <w:pPr>
        <w:spacing w:line="480" w:lineRule="auto"/>
        <w:jc w:val="both"/>
        <w:rPr>
          <w:rFonts w:ascii="Arial" w:hAnsi="Arial" w:cs="Arial"/>
          <w:color w:val="000000" w:themeColor="text1"/>
          <w:sz w:val="22"/>
          <w:szCs w:val="22"/>
        </w:rPr>
      </w:pPr>
    </w:p>
    <w:p w14:paraId="264F284E" w14:textId="192090FB" w:rsidR="00716926" w:rsidRPr="00BE00BB" w:rsidRDefault="00716926" w:rsidP="00714777">
      <w:pPr>
        <w:spacing w:line="480" w:lineRule="auto"/>
        <w:jc w:val="both"/>
        <w:rPr>
          <w:rFonts w:ascii="Arial" w:hAnsi="Arial" w:cs="Arial"/>
          <w:b/>
          <w:bCs/>
          <w:i/>
          <w:iCs/>
          <w:color w:val="000000" w:themeColor="text1"/>
          <w:sz w:val="22"/>
          <w:szCs w:val="22"/>
        </w:rPr>
      </w:pPr>
      <w:r w:rsidRPr="00BE00BB">
        <w:rPr>
          <w:rFonts w:ascii="Arial" w:hAnsi="Arial" w:cs="Arial"/>
          <w:b/>
          <w:bCs/>
          <w:i/>
          <w:iCs/>
          <w:color w:val="000000" w:themeColor="text1"/>
          <w:sz w:val="22"/>
          <w:szCs w:val="22"/>
        </w:rPr>
        <w:t>[</w:t>
      </w:r>
      <w:r w:rsidRPr="00BE00BB">
        <w:rPr>
          <w:rFonts w:ascii="Arial" w:hAnsi="Arial" w:cs="Arial"/>
          <w:b/>
          <w:bCs/>
          <w:i/>
          <w:iCs/>
          <w:color w:val="000000" w:themeColor="text1"/>
          <w:sz w:val="22"/>
          <w:szCs w:val="22"/>
          <w:vertAlign w:val="superscript"/>
        </w:rPr>
        <w:t>177</w:t>
      </w:r>
      <w:r w:rsidRPr="00BE00BB">
        <w:rPr>
          <w:rFonts w:ascii="Arial" w:hAnsi="Arial" w:cs="Arial"/>
          <w:b/>
          <w:bCs/>
          <w:i/>
          <w:iCs/>
          <w:color w:val="000000" w:themeColor="text1"/>
          <w:sz w:val="22"/>
          <w:szCs w:val="22"/>
        </w:rPr>
        <w:t>Lu]Lu-DOTA-TATE receptor saturation uptake</w:t>
      </w:r>
    </w:p>
    <w:p w14:paraId="7C9A086E" w14:textId="3894FEDD" w:rsidR="00716926" w:rsidRPr="00BE00BB" w:rsidRDefault="00A55329" w:rsidP="00714777">
      <w:pPr>
        <w:spacing w:line="480" w:lineRule="auto"/>
        <w:jc w:val="both"/>
        <w:rPr>
          <w:rFonts w:ascii="Arial" w:hAnsi="Arial" w:cs="Arial"/>
          <w:color w:val="000000" w:themeColor="text1"/>
          <w:sz w:val="22"/>
          <w:szCs w:val="22"/>
        </w:rPr>
      </w:pPr>
      <w:r w:rsidRPr="00BE00BB">
        <w:rPr>
          <w:rFonts w:ascii="Arial" w:hAnsi="Arial" w:cs="Arial"/>
          <w:color w:val="000000" w:themeColor="text1"/>
          <w:sz w:val="22"/>
          <w:szCs w:val="22"/>
        </w:rPr>
        <w:t>1.5x10</w:t>
      </w:r>
      <w:r w:rsidRPr="00BE00BB">
        <w:rPr>
          <w:rFonts w:ascii="Arial" w:hAnsi="Arial" w:cs="Arial"/>
          <w:color w:val="000000" w:themeColor="text1"/>
          <w:sz w:val="22"/>
          <w:szCs w:val="22"/>
          <w:vertAlign w:val="superscript"/>
        </w:rPr>
        <w:t>5</w:t>
      </w:r>
      <w:r w:rsidRPr="00BE00BB">
        <w:rPr>
          <w:rFonts w:ascii="Arial" w:hAnsi="Arial" w:cs="Arial"/>
          <w:color w:val="000000" w:themeColor="text1"/>
          <w:sz w:val="22"/>
          <w:szCs w:val="22"/>
        </w:rPr>
        <w:t xml:space="preserve"> U2OS+SSTR2A cells were seeded in technical duplicate wells of 6-well plates and placed in the incubator, allowing cells to adhere and grow overnight. An additional triplicate set of wells were seeded for estimating population size at the end of the assay by manual haemocytometer counting. The following day, the media was replaced with 1 mL</w:t>
      </w:r>
      <w:r w:rsidR="00F360A2" w:rsidRPr="00BE00BB">
        <w:rPr>
          <w:rFonts w:ascii="Arial" w:hAnsi="Arial" w:cs="Arial"/>
          <w:color w:val="000000" w:themeColor="text1"/>
          <w:sz w:val="22"/>
          <w:szCs w:val="22"/>
        </w:rPr>
        <w:t xml:space="preserve"> of</w:t>
      </w:r>
      <w:r w:rsidRPr="00BE00BB">
        <w:rPr>
          <w:rFonts w:ascii="Arial" w:hAnsi="Arial" w:cs="Arial"/>
          <w:color w:val="000000" w:themeColor="text1"/>
          <w:sz w:val="22"/>
          <w:szCs w:val="22"/>
        </w:rPr>
        <w:t xml:space="preserve"> media containing the [</w:t>
      </w:r>
      <w:r w:rsidRPr="00BE00BB">
        <w:rPr>
          <w:rFonts w:ascii="Arial" w:hAnsi="Arial" w:cs="Arial"/>
          <w:color w:val="000000" w:themeColor="text1"/>
          <w:sz w:val="22"/>
          <w:szCs w:val="22"/>
          <w:vertAlign w:val="superscript"/>
        </w:rPr>
        <w:t>177</w:t>
      </w:r>
      <w:r w:rsidRPr="00BE00BB">
        <w:rPr>
          <w:rFonts w:ascii="Arial" w:hAnsi="Arial" w:cs="Arial"/>
          <w:color w:val="000000" w:themeColor="text1"/>
          <w:sz w:val="22"/>
          <w:szCs w:val="22"/>
        </w:rPr>
        <w:t xml:space="preserve">Lu]Lu-DOTA-TATE dilutions for final total DOTA-TATE concentrations ranging from 0.1 to 75 nM. Plates were then returned to the incubator for 24 h prior to further </w:t>
      </w:r>
      <w:r w:rsidRPr="00BE00BB">
        <w:rPr>
          <w:rFonts w:ascii="Arial" w:hAnsi="Arial" w:cs="Arial"/>
          <w:color w:val="000000" w:themeColor="text1"/>
          <w:sz w:val="22"/>
          <w:szCs w:val="22"/>
        </w:rPr>
        <w:lastRenderedPageBreak/>
        <w:t xml:space="preserve">manipulation. </w:t>
      </w:r>
      <w:r w:rsidR="00133AB6" w:rsidRPr="00BE00BB">
        <w:rPr>
          <w:rFonts w:ascii="Arial" w:hAnsi="Arial" w:cs="Arial"/>
          <w:color w:val="000000" w:themeColor="text1"/>
          <w:sz w:val="22"/>
          <w:szCs w:val="22"/>
        </w:rPr>
        <w:t>The following day, e</w:t>
      </w:r>
      <w:r w:rsidRPr="00BE00BB">
        <w:rPr>
          <w:rFonts w:ascii="Arial" w:hAnsi="Arial" w:cs="Arial"/>
          <w:color w:val="000000" w:themeColor="text1"/>
          <w:sz w:val="22"/>
          <w:szCs w:val="22"/>
          <w:lang w:eastAsia="en-GB"/>
        </w:rPr>
        <w:t xml:space="preserve">xcess </w:t>
      </w:r>
      <w:r w:rsidRPr="00BE00BB">
        <w:rPr>
          <w:rFonts w:ascii="Arial" w:hAnsi="Arial" w:cs="Arial"/>
          <w:color w:val="000000" w:themeColor="text1"/>
          <w:sz w:val="22"/>
          <w:szCs w:val="22"/>
        </w:rPr>
        <w:t>[</w:t>
      </w:r>
      <w:r w:rsidRPr="00BE00BB">
        <w:rPr>
          <w:rFonts w:ascii="Arial" w:hAnsi="Arial" w:cs="Arial"/>
          <w:color w:val="000000" w:themeColor="text1"/>
          <w:sz w:val="22"/>
          <w:szCs w:val="22"/>
          <w:vertAlign w:val="superscript"/>
        </w:rPr>
        <w:t>177</w:t>
      </w:r>
      <w:r w:rsidRPr="00BE00BB">
        <w:rPr>
          <w:rFonts w:ascii="Arial" w:hAnsi="Arial" w:cs="Arial"/>
          <w:color w:val="000000" w:themeColor="text1"/>
          <w:sz w:val="22"/>
          <w:szCs w:val="22"/>
        </w:rPr>
        <w:t xml:space="preserve">Lu]Lu-DOTA-TATE </w:t>
      </w:r>
      <w:r w:rsidRPr="00BE00BB">
        <w:rPr>
          <w:rFonts w:ascii="Arial" w:hAnsi="Arial" w:cs="Arial"/>
          <w:color w:val="000000" w:themeColor="text1"/>
          <w:sz w:val="22"/>
          <w:szCs w:val="22"/>
          <w:lang w:eastAsia="en-GB"/>
        </w:rPr>
        <w:t xml:space="preserve">was removed from wells and pooled together with two PBS washes (“Unbound” fraction). Cell-associated activity was harvested from wells by lysing cells with 0.5 M NaOH solution and pooled with a subsequent PBS wash (“Bound” fraction). </w:t>
      </w:r>
      <w:bookmarkStart w:id="0" w:name="OLE_LINK1"/>
      <w:r w:rsidRPr="00BE00BB">
        <w:rPr>
          <w:rFonts w:ascii="Arial" w:hAnsi="Arial" w:cs="Arial"/>
          <w:color w:val="000000" w:themeColor="text1"/>
          <w:sz w:val="22"/>
          <w:szCs w:val="22"/>
          <w:lang w:eastAsia="en-GB"/>
        </w:rPr>
        <w:t xml:space="preserve">Data </w:t>
      </w:r>
      <w:r w:rsidR="00133AB6" w:rsidRPr="00BE00BB">
        <w:rPr>
          <w:rFonts w:ascii="Arial" w:hAnsi="Arial" w:cs="Arial"/>
          <w:color w:val="000000" w:themeColor="text1"/>
          <w:sz w:val="22"/>
          <w:szCs w:val="22"/>
          <w:lang w:eastAsia="en-GB"/>
        </w:rPr>
        <w:t>is</w:t>
      </w:r>
      <w:r w:rsidRPr="00BE00BB">
        <w:rPr>
          <w:rFonts w:ascii="Arial" w:hAnsi="Arial" w:cs="Arial"/>
          <w:color w:val="000000" w:themeColor="text1"/>
          <w:sz w:val="22"/>
          <w:szCs w:val="22"/>
          <w:lang w:eastAsia="en-GB"/>
        </w:rPr>
        <w:t xml:space="preserve"> presented as</w:t>
      </w:r>
      <w:r w:rsidR="00133AB6" w:rsidRPr="00BE00BB">
        <w:rPr>
          <w:rFonts w:ascii="Arial" w:hAnsi="Arial" w:cs="Arial"/>
          <w:color w:val="000000" w:themeColor="text1"/>
          <w:sz w:val="22"/>
          <w:szCs w:val="22"/>
          <w:lang w:eastAsia="en-GB"/>
        </w:rPr>
        <w:t xml:space="preserve"> both</w:t>
      </w:r>
      <w:r w:rsidRPr="00BE00BB">
        <w:rPr>
          <w:rFonts w:ascii="Arial" w:hAnsi="Arial" w:cs="Arial"/>
          <w:color w:val="000000" w:themeColor="text1"/>
          <w:sz w:val="22"/>
          <w:szCs w:val="22"/>
          <w:lang w:eastAsia="en-GB"/>
        </w:rPr>
        <w:t xml:space="preserve"> </w:t>
      </w:r>
      <w:r w:rsidRPr="00BE00BB">
        <w:rPr>
          <w:rFonts w:ascii="Arial" w:hAnsi="Arial" w:cs="Arial"/>
          <w:color w:val="000000" w:themeColor="text1"/>
          <w:sz w:val="22"/>
          <w:szCs w:val="22"/>
        </w:rPr>
        <w:t>percentage</w:t>
      </w:r>
      <w:r w:rsidR="00133AB6" w:rsidRPr="00BE00BB">
        <w:rPr>
          <w:rFonts w:ascii="Arial" w:hAnsi="Arial" w:cs="Arial"/>
          <w:color w:val="000000" w:themeColor="text1"/>
          <w:sz w:val="22"/>
          <w:szCs w:val="22"/>
        </w:rPr>
        <w:t xml:space="preserve"> uptake of total</w:t>
      </w:r>
      <w:r w:rsidRPr="00BE00BB">
        <w:rPr>
          <w:rFonts w:ascii="Arial" w:hAnsi="Arial" w:cs="Arial"/>
          <w:color w:val="000000" w:themeColor="text1"/>
          <w:sz w:val="22"/>
          <w:szCs w:val="22"/>
        </w:rPr>
        <w:t xml:space="preserve"> </w:t>
      </w:r>
      <w:r w:rsidR="00CB1470" w:rsidRPr="00BE00BB">
        <w:rPr>
          <w:rFonts w:ascii="Arial" w:hAnsi="Arial" w:cs="Arial"/>
          <w:color w:val="000000" w:themeColor="text1"/>
          <w:sz w:val="22"/>
          <w:szCs w:val="22"/>
        </w:rPr>
        <w:t>added</w:t>
      </w:r>
      <w:r w:rsidRPr="00BE00BB">
        <w:rPr>
          <w:rFonts w:ascii="Arial" w:hAnsi="Arial" w:cs="Arial"/>
          <w:color w:val="000000" w:themeColor="text1"/>
          <w:sz w:val="22"/>
          <w:szCs w:val="22"/>
        </w:rPr>
        <w:t xml:space="preserve"> activity and</w:t>
      </w:r>
      <w:r w:rsidR="00133AB6" w:rsidRPr="00BE00BB">
        <w:rPr>
          <w:rFonts w:ascii="Arial" w:hAnsi="Arial" w:cs="Arial"/>
          <w:color w:val="000000" w:themeColor="text1"/>
          <w:sz w:val="22"/>
          <w:szCs w:val="22"/>
        </w:rPr>
        <w:t xml:space="preserve"> normalised as</w:t>
      </w:r>
      <w:r w:rsidRPr="00BE00BB">
        <w:rPr>
          <w:rFonts w:ascii="Arial" w:hAnsi="Arial" w:cs="Arial"/>
          <w:color w:val="000000" w:themeColor="text1"/>
          <w:sz w:val="22"/>
          <w:szCs w:val="22"/>
        </w:rPr>
        <w:t xml:space="preserve"> Bq/cell</w:t>
      </w:r>
      <w:r w:rsidR="00133AB6" w:rsidRPr="00BE00BB">
        <w:rPr>
          <w:rFonts w:ascii="Arial" w:hAnsi="Arial" w:cs="Arial"/>
          <w:color w:val="000000" w:themeColor="text1"/>
          <w:sz w:val="22"/>
          <w:szCs w:val="22"/>
        </w:rPr>
        <w:t xml:space="preserve"> uptake</w:t>
      </w:r>
      <w:bookmarkEnd w:id="0"/>
      <w:r w:rsidRPr="00BE00BB">
        <w:rPr>
          <w:rFonts w:ascii="Arial" w:hAnsi="Arial" w:cs="Arial"/>
          <w:color w:val="000000" w:themeColor="text1"/>
          <w:sz w:val="22"/>
          <w:szCs w:val="22"/>
        </w:rPr>
        <w:t>.</w:t>
      </w:r>
    </w:p>
    <w:p w14:paraId="6EEE8358" w14:textId="77777777" w:rsidR="00716926" w:rsidRPr="00BE00BB" w:rsidRDefault="00716926" w:rsidP="00714777">
      <w:pPr>
        <w:spacing w:line="480" w:lineRule="auto"/>
        <w:jc w:val="both"/>
        <w:rPr>
          <w:rFonts w:ascii="Arial" w:hAnsi="Arial" w:cs="Arial"/>
          <w:b/>
          <w:bCs/>
          <w:i/>
          <w:iCs/>
          <w:color w:val="000000" w:themeColor="text1"/>
          <w:sz w:val="22"/>
          <w:szCs w:val="22"/>
        </w:rPr>
      </w:pPr>
    </w:p>
    <w:p w14:paraId="72C13FE9" w14:textId="105383A8" w:rsidR="006E1CAA" w:rsidRPr="00BE00BB" w:rsidRDefault="006E1CAA" w:rsidP="00714777">
      <w:pPr>
        <w:spacing w:line="480" w:lineRule="auto"/>
        <w:jc w:val="both"/>
        <w:rPr>
          <w:rFonts w:ascii="Arial" w:hAnsi="Arial" w:cs="Arial"/>
          <w:b/>
          <w:bCs/>
          <w:i/>
          <w:iCs/>
          <w:color w:val="000000" w:themeColor="text1"/>
          <w:sz w:val="22"/>
          <w:szCs w:val="22"/>
        </w:rPr>
      </w:pPr>
      <w:r w:rsidRPr="00BE00BB">
        <w:rPr>
          <w:rFonts w:ascii="Arial" w:hAnsi="Arial" w:cs="Arial"/>
          <w:b/>
          <w:bCs/>
          <w:i/>
          <w:iCs/>
          <w:color w:val="000000" w:themeColor="text1"/>
          <w:sz w:val="22"/>
          <w:szCs w:val="22"/>
        </w:rPr>
        <w:t>[</w:t>
      </w:r>
      <w:r w:rsidRPr="00BE00BB">
        <w:rPr>
          <w:rFonts w:ascii="Arial" w:hAnsi="Arial" w:cs="Arial"/>
          <w:b/>
          <w:bCs/>
          <w:i/>
          <w:iCs/>
          <w:color w:val="000000" w:themeColor="text1"/>
          <w:sz w:val="22"/>
          <w:szCs w:val="22"/>
          <w:vertAlign w:val="superscript"/>
        </w:rPr>
        <w:t>177</w:t>
      </w:r>
      <w:r w:rsidRPr="00BE00BB">
        <w:rPr>
          <w:rFonts w:ascii="Arial" w:hAnsi="Arial" w:cs="Arial"/>
          <w:b/>
          <w:bCs/>
          <w:i/>
          <w:iCs/>
          <w:color w:val="000000" w:themeColor="text1"/>
          <w:sz w:val="22"/>
          <w:szCs w:val="22"/>
        </w:rPr>
        <w:t>Lu]LuCl</w:t>
      </w:r>
      <w:r w:rsidRPr="00BE00BB">
        <w:rPr>
          <w:rFonts w:ascii="Arial" w:hAnsi="Arial" w:cs="Arial"/>
          <w:b/>
          <w:bCs/>
          <w:i/>
          <w:iCs/>
          <w:color w:val="000000" w:themeColor="text1"/>
          <w:sz w:val="22"/>
          <w:szCs w:val="22"/>
          <w:vertAlign w:val="subscript"/>
        </w:rPr>
        <w:t>3</w:t>
      </w:r>
      <w:r w:rsidRPr="00BE00BB">
        <w:rPr>
          <w:rFonts w:ascii="Arial" w:hAnsi="Arial" w:cs="Arial"/>
          <w:b/>
          <w:bCs/>
          <w:i/>
          <w:iCs/>
          <w:color w:val="000000" w:themeColor="text1"/>
          <w:sz w:val="22"/>
          <w:szCs w:val="22"/>
        </w:rPr>
        <w:t xml:space="preserve"> uptake </w:t>
      </w:r>
    </w:p>
    <w:p w14:paraId="2AACC830" w14:textId="1FEB64D0" w:rsidR="006E1CAA" w:rsidRPr="00BE00BB" w:rsidRDefault="006E1CAA" w:rsidP="006E1CAA">
      <w:pPr>
        <w:spacing w:line="480" w:lineRule="auto"/>
        <w:jc w:val="both"/>
        <w:rPr>
          <w:rFonts w:ascii="Arial" w:hAnsi="Arial" w:cs="Arial"/>
          <w:color w:val="000000" w:themeColor="text1"/>
          <w:sz w:val="22"/>
          <w:szCs w:val="22"/>
        </w:rPr>
      </w:pPr>
      <w:r w:rsidRPr="00BE00BB">
        <w:rPr>
          <w:rFonts w:ascii="Arial" w:hAnsi="Arial" w:cs="Arial"/>
          <w:color w:val="000000" w:themeColor="text1"/>
          <w:sz w:val="22"/>
          <w:szCs w:val="22"/>
        </w:rPr>
        <w:t>1.5x10</w:t>
      </w:r>
      <w:r w:rsidRPr="00BE00BB">
        <w:rPr>
          <w:rFonts w:ascii="Arial" w:hAnsi="Arial" w:cs="Arial"/>
          <w:color w:val="000000" w:themeColor="text1"/>
          <w:sz w:val="22"/>
          <w:szCs w:val="22"/>
          <w:vertAlign w:val="superscript"/>
        </w:rPr>
        <w:t>5</w:t>
      </w:r>
      <w:r w:rsidRPr="00BE00BB">
        <w:rPr>
          <w:rFonts w:ascii="Arial" w:hAnsi="Arial" w:cs="Arial"/>
          <w:color w:val="000000" w:themeColor="text1"/>
          <w:sz w:val="22"/>
          <w:szCs w:val="22"/>
        </w:rPr>
        <w:t xml:space="preserve"> U2OS and U2OS+SSTR2A cells were seeded into 6-well plates in DMEM-HG </w:t>
      </w:r>
      <w:r w:rsidR="006D2AA3" w:rsidRPr="00BE00BB">
        <w:rPr>
          <w:rFonts w:ascii="Arial" w:hAnsi="Arial" w:cs="Arial"/>
          <w:color w:val="000000" w:themeColor="text1"/>
          <w:sz w:val="22"/>
          <w:szCs w:val="22"/>
        </w:rPr>
        <w:t>DMEM-HG</w:t>
      </w:r>
      <w:r w:rsidRPr="00BE00BB">
        <w:rPr>
          <w:rFonts w:ascii="Arial" w:hAnsi="Arial" w:cs="Arial"/>
          <w:color w:val="000000" w:themeColor="text1"/>
          <w:sz w:val="22"/>
          <w:szCs w:val="22"/>
        </w:rPr>
        <w:t xml:space="preserve"> and allowed to adhere overnight in the incubator. The following day, 0.97 MBq [</w:t>
      </w:r>
      <w:r w:rsidRPr="00BE00BB">
        <w:rPr>
          <w:rFonts w:ascii="Arial" w:hAnsi="Arial" w:cs="Arial"/>
          <w:color w:val="000000" w:themeColor="text1"/>
          <w:sz w:val="22"/>
          <w:szCs w:val="22"/>
          <w:vertAlign w:val="superscript"/>
        </w:rPr>
        <w:t>177</w:t>
      </w:r>
      <w:r w:rsidRPr="00BE00BB">
        <w:rPr>
          <w:rFonts w:ascii="Arial" w:hAnsi="Arial" w:cs="Arial"/>
          <w:color w:val="000000" w:themeColor="text1"/>
          <w:sz w:val="22"/>
          <w:szCs w:val="22"/>
        </w:rPr>
        <w:t>Lu]LuCl</w:t>
      </w:r>
      <w:r w:rsidRPr="00BE00BB">
        <w:rPr>
          <w:rFonts w:ascii="Arial" w:hAnsi="Arial" w:cs="Arial"/>
          <w:color w:val="000000" w:themeColor="text1"/>
          <w:sz w:val="22"/>
          <w:szCs w:val="22"/>
          <w:vertAlign w:val="subscript"/>
        </w:rPr>
        <w:t>3</w:t>
      </w:r>
      <w:r w:rsidRPr="00BE00BB">
        <w:rPr>
          <w:rFonts w:ascii="Arial" w:hAnsi="Arial" w:cs="Arial"/>
          <w:color w:val="000000" w:themeColor="text1"/>
          <w:sz w:val="22"/>
          <w:szCs w:val="22"/>
        </w:rPr>
        <w:t xml:space="preserve"> was added to wells and incubated for 24 hours.</w:t>
      </w:r>
      <w:r w:rsidRPr="00BE00BB">
        <w:rPr>
          <w:rFonts w:ascii="Arial" w:hAnsi="Arial" w:cs="Arial"/>
          <w:color w:val="000000" w:themeColor="text1"/>
          <w:sz w:val="22"/>
          <w:szCs w:val="22"/>
          <w:lang w:eastAsia="en-GB"/>
        </w:rPr>
        <w:t xml:space="preserve"> Excess </w:t>
      </w:r>
      <w:r w:rsidRPr="00BE00BB">
        <w:rPr>
          <w:rFonts w:ascii="Arial" w:hAnsi="Arial" w:cs="Arial"/>
          <w:color w:val="000000" w:themeColor="text1"/>
          <w:sz w:val="22"/>
          <w:szCs w:val="22"/>
        </w:rPr>
        <w:t>[</w:t>
      </w:r>
      <w:r w:rsidRPr="00BE00BB">
        <w:rPr>
          <w:rFonts w:ascii="Arial" w:hAnsi="Arial" w:cs="Arial"/>
          <w:color w:val="000000" w:themeColor="text1"/>
          <w:sz w:val="22"/>
          <w:szCs w:val="22"/>
          <w:vertAlign w:val="superscript"/>
        </w:rPr>
        <w:t>177</w:t>
      </w:r>
      <w:r w:rsidRPr="00BE00BB">
        <w:rPr>
          <w:rFonts w:ascii="Arial" w:hAnsi="Arial" w:cs="Arial"/>
          <w:color w:val="000000" w:themeColor="text1"/>
          <w:sz w:val="22"/>
          <w:szCs w:val="22"/>
        </w:rPr>
        <w:t>Lu]LuCl</w:t>
      </w:r>
      <w:r w:rsidRPr="00BE00BB">
        <w:rPr>
          <w:rFonts w:ascii="Arial" w:hAnsi="Arial" w:cs="Arial"/>
          <w:color w:val="000000" w:themeColor="text1"/>
          <w:sz w:val="22"/>
          <w:szCs w:val="22"/>
          <w:vertAlign w:val="subscript"/>
        </w:rPr>
        <w:t>3</w:t>
      </w:r>
      <w:r w:rsidRPr="00BE00BB">
        <w:rPr>
          <w:rFonts w:ascii="Arial" w:hAnsi="Arial" w:cs="Arial"/>
          <w:color w:val="000000" w:themeColor="text1"/>
          <w:sz w:val="22"/>
          <w:szCs w:val="22"/>
        </w:rPr>
        <w:t xml:space="preserve"> </w:t>
      </w:r>
      <w:r w:rsidRPr="00BE00BB">
        <w:rPr>
          <w:rFonts w:ascii="Arial" w:hAnsi="Arial" w:cs="Arial"/>
          <w:color w:val="000000" w:themeColor="text1"/>
          <w:sz w:val="22"/>
          <w:szCs w:val="22"/>
          <w:lang w:eastAsia="en-GB"/>
        </w:rPr>
        <w:t xml:space="preserve">was then removed from wells and pooled together with two PBS washes (“Unbound” fraction). Cell-associated activity was harvested from wells by lysing cells with 0.5 M NaOH solution and pooled with a subsequent PBS wash (“Bound” fraction). </w:t>
      </w:r>
      <w:r w:rsidR="00133AB6" w:rsidRPr="00BE00BB">
        <w:rPr>
          <w:rFonts w:ascii="Arial" w:hAnsi="Arial" w:cs="Arial"/>
          <w:color w:val="000000" w:themeColor="text1"/>
          <w:sz w:val="22"/>
          <w:szCs w:val="22"/>
          <w:lang w:eastAsia="en-GB"/>
        </w:rPr>
        <w:t xml:space="preserve">Data is presented as both </w:t>
      </w:r>
      <w:r w:rsidR="00133AB6" w:rsidRPr="00BE00BB">
        <w:rPr>
          <w:rFonts w:ascii="Arial" w:hAnsi="Arial" w:cs="Arial"/>
          <w:color w:val="000000" w:themeColor="text1"/>
          <w:sz w:val="22"/>
          <w:szCs w:val="22"/>
        </w:rPr>
        <w:t xml:space="preserve">percentage uptake of total </w:t>
      </w:r>
      <w:r w:rsidR="00CB1470" w:rsidRPr="00BE00BB">
        <w:rPr>
          <w:rFonts w:ascii="Arial" w:hAnsi="Arial" w:cs="Arial"/>
          <w:color w:val="000000" w:themeColor="text1"/>
          <w:sz w:val="22"/>
          <w:szCs w:val="22"/>
        </w:rPr>
        <w:t>added</w:t>
      </w:r>
      <w:r w:rsidR="00133AB6" w:rsidRPr="00BE00BB">
        <w:rPr>
          <w:rFonts w:ascii="Arial" w:hAnsi="Arial" w:cs="Arial"/>
          <w:color w:val="000000" w:themeColor="text1"/>
          <w:sz w:val="22"/>
          <w:szCs w:val="22"/>
        </w:rPr>
        <w:t xml:space="preserve"> activity and normalised as Bq/cell uptake</w:t>
      </w:r>
      <w:r w:rsidRPr="00BE00BB">
        <w:rPr>
          <w:rFonts w:ascii="Arial" w:hAnsi="Arial" w:cs="Arial"/>
          <w:color w:val="000000" w:themeColor="text1"/>
          <w:sz w:val="22"/>
          <w:szCs w:val="22"/>
        </w:rPr>
        <w:t>.</w:t>
      </w:r>
    </w:p>
    <w:p w14:paraId="6266C73C" w14:textId="77777777" w:rsidR="006E1CAA" w:rsidRPr="00BE00BB" w:rsidRDefault="006E1CAA" w:rsidP="00714777">
      <w:pPr>
        <w:spacing w:line="480" w:lineRule="auto"/>
        <w:jc w:val="both"/>
        <w:rPr>
          <w:rFonts w:ascii="Arial" w:hAnsi="Arial" w:cs="Arial"/>
          <w:color w:val="000000" w:themeColor="text1"/>
          <w:sz w:val="22"/>
          <w:szCs w:val="22"/>
        </w:rPr>
      </w:pPr>
    </w:p>
    <w:p w14:paraId="1FFBDA67" w14:textId="63E47265" w:rsidR="006E1CAA" w:rsidRPr="00BE00BB" w:rsidRDefault="006E1CAA" w:rsidP="006E1CAA">
      <w:pPr>
        <w:spacing w:line="480" w:lineRule="auto"/>
        <w:jc w:val="both"/>
        <w:rPr>
          <w:rFonts w:ascii="Arial" w:hAnsi="Arial" w:cs="Arial"/>
          <w:b/>
          <w:bCs/>
          <w:i/>
          <w:iCs/>
          <w:color w:val="000000" w:themeColor="text1"/>
          <w:sz w:val="22"/>
          <w:szCs w:val="22"/>
        </w:rPr>
      </w:pPr>
      <w:r w:rsidRPr="00BE00BB">
        <w:rPr>
          <w:rFonts w:ascii="Arial" w:hAnsi="Arial" w:cs="Arial"/>
          <w:b/>
          <w:bCs/>
          <w:i/>
          <w:iCs/>
          <w:color w:val="000000" w:themeColor="text1"/>
          <w:sz w:val="22"/>
          <w:szCs w:val="22"/>
        </w:rPr>
        <w:t>[</w:t>
      </w:r>
      <w:r w:rsidRPr="00BE00BB">
        <w:rPr>
          <w:rFonts w:ascii="Arial" w:hAnsi="Arial" w:cs="Arial"/>
          <w:b/>
          <w:bCs/>
          <w:i/>
          <w:iCs/>
          <w:color w:val="000000" w:themeColor="text1"/>
          <w:sz w:val="22"/>
          <w:szCs w:val="22"/>
          <w:vertAlign w:val="superscript"/>
        </w:rPr>
        <w:t>177</w:t>
      </w:r>
      <w:r w:rsidRPr="00BE00BB">
        <w:rPr>
          <w:rFonts w:ascii="Arial" w:hAnsi="Arial" w:cs="Arial"/>
          <w:b/>
          <w:bCs/>
          <w:i/>
          <w:iCs/>
          <w:color w:val="000000" w:themeColor="text1"/>
          <w:sz w:val="22"/>
          <w:szCs w:val="22"/>
        </w:rPr>
        <w:t>Lu]LuCl</w:t>
      </w:r>
      <w:r w:rsidRPr="00BE00BB">
        <w:rPr>
          <w:rFonts w:ascii="Arial" w:hAnsi="Arial" w:cs="Arial"/>
          <w:b/>
          <w:bCs/>
          <w:i/>
          <w:iCs/>
          <w:color w:val="000000" w:themeColor="text1"/>
          <w:sz w:val="22"/>
          <w:szCs w:val="22"/>
          <w:vertAlign w:val="subscript"/>
        </w:rPr>
        <w:t>3</w:t>
      </w:r>
      <w:r w:rsidRPr="00BE00BB">
        <w:rPr>
          <w:rFonts w:ascii="Arial" w:hAnsi="Arial" w:cs="Arial"/>
          <w:b/>
          <w:bCs/>
          <w:i/>
          <w:iCs/>
          <w:color w:val="000000" w:themeColor="text1"/>
          <w:sz w:val="22"/>
          <w:szCs w:val="22"/>
        </w:rPr>
        <w:t xml:space="preserve"> </w:t>
      </w:r>
      <w:r w:rsidR="005D6E4D" w:rsidRPr="00BE00BB">
        <w:rPr>
          <w:rFonts w:ascii="Arial" w:hAnsi="Arial" w:cs="Arial"/>
          <w:b/>
          <w:bCs/>
          <w:i/>
          <w:iCs/>
          <w:color w:val="000000" w:themeColor="text1"/>
          <w:sz w:val="22"/>
          <w:szCs w:val="22"/>
        </w:rPr>
        <w:t xml:space="preserve">and DOTA-TATE </w:t>
      </w:r>
      <w:r w:rsidRPr="00BE00BB">
        <w:rPr>
          <w:rFonts w:ascii="Arial" w:hAnsi="Arial" w:cs="Arial"/>
          <w:b/>
          <w:bCs/>
          <w:i/>
          <w:iCs/>
          <w:color w:val="000000" w:themeColor="text1"/>
          <w:sz w:val="22"/>
          <w:szCs w:val="22"/>
        </w:rPr>
        <w:t xml:space="preserve">viability </w:t>
      </w:r>
    </w:p>
    <w:p w14:paraId="049774A4" w14:textId="05640015" w:rsidR="005D6E4D" w:rsidRPr="00BE00BB" w:rsidRDefault="005D6E4D" w:rsidP="005D6E4D">
      <w:pPr>
        <w:spacing w:line="480" w:lineRule="auto"/>
        <w:jc w:val="both"/>
        <w:rPr>
          <w:rFonts w:ascii="Arial" w:hAnsi="Arial" w:cs="Arial"/>
          <w:color w:val="000000" w:themeColor="text1"/>
          <w:sz w:val="22"/>
          <w:szCs w:val="22"/>
        </w:rPr>
      </w:pPr>
      <w:r w:rsidRPr="00BE00BB">
        <w:rPr>
          <w:rFonts w:ascii="Arial" w:hAnsi="Arial" w:cs="Arial"/>
          <w:color w:val="000000" w:themeColor="text1"/>
          <w:sz w:val="22"/>
          <w:szCs w:val="22"/>
        </w:rPr>
        <w:t>2x10</w:t>
      </w:r>
      <w:r w:rsidRPr="00BE00BB">
        <w:rPr>
          <w:rFonts w:ascii="Arial" w:hAnsi="Arial" w:cs="Arial"/>
          <w:color w:val="000000" w:themeColor="text1"/>
          <w:sz w:val="22"/>
          <w:szCs w:val="22"/>
          <w:vertAlign w:val="superscript"/>
        </w:rPr>
        <w:t>3</w:t>
      </w:r>
      <w:r w:rsidRPr="00BE00BB">
        <w:rPr>
          <w:rFonts w:ascii="Arial" w:hAnsi="Arial" w:cs="Arial"/>
          <w:color w:val="000000" w:themeColor="text1"/>
          <w:sz w:val="22"/>
          <w:szCs w:val="22"/>
        </w:rPr>
        <w:t xml:space="preserve"> </w:t>
      </w:r>
      <w:r w:rsidR="001F3175" w:rsidRPr="00BE00BB">
        <w:rPr>
          <w:rFonts w:ascii="Arial" w:hAnsi="Arial" w:cs="Arial"/>
          <w:color w:val="000000" w:themeColor="text1"/>
          <w:sz w:val="22"/>
          <w:szCs w:val="22"/>
        </w:rPr>
        <w:t xml:space="preserve">U2OS or U2OS+SSTR2A </w:t>
      </w:r>
      <w:r w:rsidRPr="00BE00BB">
        <w:rPr>
          <w:rFonts w:ascii="Arial" w:hAnsi="Arial" w:cs="Arial"/>
          <w:color w:val="000000" w:themeColor="text1"/>
          <w:sz w:val="22"/>
          <w:szCs w:val="22"/>
        </w:rPr>
        <w:t>cells, after treatment for 24 hours with [</w:t>
      </w:r>
      <w:r w:rsidRPr="00BE00BB">
        <w:rPr>
          <w:rFonts w:ascii="Arial" w:hAnsi="Arial" w:cs="Arial"/>
          <w:color w:val="000000" w:themeColor="text1"/>
          <w:sz w:val="22"/>
          <w:szCs w:val="22"/>
          <w:vertAlign w:val="superscript"/>
        </w:rPr>
        <w:t>177</w:t>
      </w:r>
      <w:r w:rsidRPr="00BE00BB">
        <w:rPr>
          <w:rFonts w:ascii="Arial" w:hAnsi="Arial" w:cs="Arial"/>
          <w:color w:val="000000" w:themeColor="text1"/>
          <w:sz w:val="22"/>
          <w:szCs w:val="22"/>
        </w:rPr>
        <w:t>Lu]LuCl</w:t>
      </w:r>
      <w:r w:rsidRPr="00BE00BB">
        <w:rPr>
          <w:rFonts w:ascii="Arial" w:hAnsi="Arial" w:cs="Arial"/>
          <w:color w:val="000000" w:themeColor="text1"/>
          <w:sz w:val="22"/>
          <w:szCs w:val="22"/>
          <w:vertAlign w:val="subscript"/>
        </w:rPr>
        <w:t xml:space="preserve">3 </w:t>
      </w:r>
      <w:r w:rsidR="007468D7" w:rsidRPr="00BE00BB">
        <w:rPr>
          <w:rFonts w:ascii="Arial" w:hAnsi="Arial" w:cs="Arial"/>
          <w:color w:val="000000" w:themeColor="text1"/>
          <w:sz w:val="22"/>
          <w:szCs w:val="22"/>
        </w:rPr>
        <w:t>(0.97 MBq)</w:t>
      </w:r>
      <w:r w:rsidR="007468D7" w:rsidRPr="00BE00BB">
        <w:rPr>
          <w:rFonts w:ascii="Arial" w:hAnsi="Arial" w:cs="Arial"/>
          <w:color w:val="000000" w:themeColor="text1"/>
          <w:sz w:val="22"/>
          <w:szCs w:val="22"/>
          <w:vertAlign w:val="subscript"/>
        </w:rPr>
        <w:t xml:space="preserve"> </w:t>
      </w:r>
      <w:r w:rsidRPr="00BE00BB">
        <w:rPr>
          <w:rFonts w:ascii="Arial" w:hAnsi="Arial" w:cs="Arial"/>
          <w:color w:val="000000" w:themeColor="text1"/>
          <w:sz w:val="22"/>
          <w:szCs w:val="22"/>
        </w:rPr>
        <w:t>or DOTA-TATE (25 nM</w:t>
      </w:r>
      <w:r w:rsidR="00606DAD" w:rsidRPr="00BE00BB">
        <w:rPr>
          <w:rFonts w:ascii="Arial" w:hAnsi="Arial" w:cs="Arial"/>
          <w:color w:val="000000" w:themeColor="text1"/>
          <w:sz w:val="22"/>
          <w:szCs w:val="22"/>
        </w:rPr>
        <w:t>, U2OS+SSTR2A only</w:t>
      </w:r>
      <w:r w:rsidRPr="00BE00BB">
        <w:rPr>
          <w:rFonts w:ascii="Arial" w:hAnsi="Arial" w:cs="Arial"/>
          <w:color w:val="000000" w:themeColor="text1"/>
          <w:sz w:val="22"/>
          <w:szCs w:val="22"/>
        </w:rPr>
        <w:t xml:space="preserve">), were reseeded in technical sextuplet wells in 96-well plates containing a final </w:t>
      </w:r>
      <w:r w:rsidR="00716926" w:rsidRPr="00BE00BB">
        <w:rPr>
          <w:rFonts w:ascii="Arial" w:hAnsi="Arial" w:cs="Arial"/>
          <w:color w:val="000000" w:themeColor="text1"/>
          <w:sz w:val="22"/>
          <w:szCs w:val="22"/>
        </w:rPr>
        <w:t>media</w:t>
      </w:r>
      <w:r w:rsidRPr="00BE00BB">
        <w:rPr>
          <w:rFonts w:ascii="Arial" w:hAnsi="Arial" w:cs="Arial"/>
          <w:color w:val="000000" w:themeColor="text1"/>
          <w:sz w:val="22"/>
          <w:szCs w:val="22"/>
        </w:rPr>
        <w:t xml:space="preserve"> volume of 180 µL/well. Dedicated wells with no cells present served as background </w:t>
      </w:r>
      <w:r w:rsidR="00133AB6" w:rsidRPr="00BE00BB">
        <w:rPr>
          <w:rFonts w:ascii="Arial" w:hAnsi="Arial" w:cs="Arial"/>
          <w:color w:val="000000" w:themeColor="text1"/>
          <w:sz w:val="22"/>
          <w:szCs w:val="22"/>
        </w:rPr>
        <w:t xml:space="preserve">signal </w:t>
      </w:r>
      <w:r w:rsidRPr="00BE00BB">
        <w:rPr>
          <w:rFonts w:ascii="Arial" w:hAnsi="Arial" w:cs="Arial"/>
          <w:color w:val="000000" w:themeColor="text1"/>
          <w:sz w:val="22"/>
          <w:szCs w:val="22"/>
        </w:rPr>
        <w:t xml:space="preserve">controls. Plates were placed in the incubator and cells allowed to adhere and grow for 7 days. After 7 days, </w:t>
      </w:r>
      <w:r w:rsidR="006D2AA3" w:rsidRPr="00BE00BB">
        <w:rPr>
          <w:rFonts w:ascii="Arial" w:hAnsi="Arial" w:cs="Arial"/>
          <w:color w:val="000000" w:themeColor="text1"/>
          <w:sz w:val="22"/>
          <w:szCs w:val="22"/>
        </w:rPr>
        <w:t>DMEM-HG</w:t>
      </w:r>
      <w:r w:rsidRPr="00BE00BB">
        <w:rPr>
          <w:rFonts w:ascii="Arial" w:hAnsi="Arial" w:cs="Arial"/>
          <w:color w:val="000000" w:themeColor="text1"/>
          <w:sz w:val="22"/>
          <w:szCs w:val="22"/>
        </w:rPr>
        <w:t xml:space="preserve"> was aspirated and replaced with 90 µL of basal </w:t>
      </w:r>
      <w:r w:rsidR="006D2AA3" w:rsidRPr="00BE00BB">
        <w:rPr>
          <w:rFonts w:ascii="Arial" w:hAnsi="Arial" w:cs="Arial"/>
          <w:color w:val="000000" w:themeColor="text1"/>
          <w:sz w:val="22"/>
          <w:szCs w:val="22"/>
        </w:rPr>
        <w:t>DMEM-HG</w:t>
      </w:r>
      <w:r w:rsidRPr="00BE00BB">
        <w:rPr>
          <w:rFonts w:ascii="Arial" w:hAnsi="Arial" w:cs="Arial"/>
          <w:color w:val="000000" w:themeColor="text1"/>
          <w:sz w:val="22"/>
          <w:szCs w:val="22"/>
        </w:rPr>
        <w:t xml:space="preserve"> containing 0.5 mg/mL MTT. Plates were returned to the incubator for 4 h prior to aspiration of excess MTT. </w:t>
      </w:r>
      <w:r w:rsidR="00133AB6" w:rsidRPr="00BE00BB">
        <w:rPr>
          <w:rFonts w:ascii="Arial" w:hAnsi="Arial" w:cs="Arial"/>
          <w:color w:val="000000" w:themeColor="text1"/>
          <w:sz w:val="22"/>
          <w:szCs w:val="22"/>
        </w:rPr>
        <w:t>Formazan crystals were then dissolved</w:t>
      </w:r>
      <w:r w:rsidRPr="00BE00BB">
        <w:rPr>
          <w:rFonts w:ascii="Arial" w:hAnsi="Arial" w:cs="Arial"/>
          <w:color w:val="000000" w:themeColor="text1"/>
          <w:sz w:val="22"/>
          <w:szCs w:val="22"/>
        </w:rPr>
        <w:t xml:space="preserve"> with 50 µL/well DMSO for 2 minutes at RT under gentle agitation. Well absorbance at 570 nm wavelength was then im</w:t>
      </w:r>
      <w:r w:rsidR="00716926" w:rsidRPr="00BE00BB">
        <w:rPr>
          <w:rFonts w:ascii="Arial" w:hAnsi="Arial" w:cs="Arial"/>
          <w:color w:val="000000" w:themeColor="text1"/>
          <w:sz w:val="22"/>
          <w:szCs w:val="22"/>
        </w:rPr>
        <w:t>media</w:t>
      </w:r>
      <w:r w:rsidRPr="00BE00BB">
        <w:rPr>
          <w:rFonts w:ascii="Arial" w:hAnsi="Arial" w:cs="Arial"/>
          <w:color w:val="000000" w:themeColor="text1"/>
          <w:sz w:val="22"/>
          <w:szCs w:val="22"/>
        </w:rPr>
        <w:t xml:space="preserve">tely measured on a UV/Vis absorbance microplate reader (SPECTROstar® Nano, BMG LABTECH). Metabolic viability, following signal background-correction, was calculated as the percentage of signal normalized to the signal </w:t>
      </w:r>
      <w:r w:rsidR="00133AB6" w:rsidRPr="00BE00BB">
        <w:rPr>
          <w:rFonts w:ascii="Arial" w:hAnsi="Arial" w:cs="Arial"/>
          <w:color w:val="000000" w:themeColor="text1"/>
          <w:sz w:val="22"/>
          <w:szCs w:val="22"/>
        </w:rPr>
        <w:t xml:space="preserve">of the respective fully-untreated or </w:t>
      </w:r>
      <w:r w:rsidR="0064776A" w:rsidRPr="00BE00BB">
        <w:rPr>
          <w:rFonts w:ascii="Arial" w:hAnsi="Arial" w:cs="Arial"/>
          <w:color w:val="000000" w:themeColor="text1"/>
          <w:sz w:val="22"/>
          <w:szCs w:val="22"/>
        </w:rPr>
        <w:t>chemotherapeutic</w:t>
      </w:r>
      <w:r w:rsidR="00133AB6" w:rsidRPr="00BE00BB">
        <w:rPr>
          <w:rFonts w:ascii="Arial" w:hAnsi="Arial" w:cs="Arial"/>
          <w:color w:val="000000" w:themeColor="text1"/>
          <w:sz w:val="22"/>
          <w:szCs w:val="22"/>
        </w:rPr>
        <w:t xml:space="preserve">-alone </w:t>
      </w:r>
      <w:r w:rsidRPr="00BE00BB">
        <w:rPr>
          <w:rFonts w:ascii="Arial" w:hAnsi="Arial" w:cs="Arial"/>
          <w:color w:val="000000" w:themeColor="text1"/>
          <w:sz w:val="22"/>
          <w:szCs w:val="22"/>
        </w:rPr>
        <w:t>cells.</w:t>
      </w:r>
    </w:p>
    <w:p w14:paraId="42D380F7" w14:textId="77777777" w:rsidR="00AB452C" w:rsidRPr="00BE00BB" w:rsidRDefault="00AB452C" w:rsidP="00AB452C">
      <w:pPr>
        <w:spacing w:line="480" w:lineRule="auto"/>
        <w:jc w:val="both"/>
        <w:rPr>
          <w:rFonts w:ascii="Arial" w:hAnsi="Arial" w:cs="Arial"/>
          <w:b/>
          <w:bCs/>
          <w:i/>
          <w:iCs/>
          <w:color w:val="000000" w:themeColor="text1"/>
          <w:sz w:val="22"/>
          <w:szCs w:val="22"/>
        </w:rPr>
      </w:pPr>
    </w:p>
    <w:p w14:paraId="47781CBD" w14:textId="5916D7C8" w:rsidR="00AB452C" w:rsidRPr="00BE00BB" w:rsidRDefault="00AB452C" w:rsidP="00AB452C">
      <w:pPr>
        <w:spacing w:line="480" w:lineRule="auto"/>
        <w:jc w:val="both"/>
        <w:rPr>
          <w:rFonts w:ascii="Arial" w:hAnsi="Arial" w:cs="Arial"/>
          <w:b/>
          <w:bCs/>
          <w:i/>
          <w:iCs/>
          <w:color w:val="000000" w:themeColor="text1"/>
          <w:sz w:val="22"/>
          <w:szCs w:val="22"/>
        </w:rPr>
      </w:pPr>
      <w:r w:rsidRPr="00BE00BB">
        <w:rPr>
          <w:rFonts w:ascii="Arial" w:hAnsi="Arial" w:cs="Arial"/>
          <w:b/>
          <w:bCs/>
          <w:i/>
          <w:iCs/>
          <w:color w:val="000000" w:themeColor="text1"/>
          <w:sz w:val="22"/>
          <w:szCs w:val="22"/>
        </w:rPr>
        <w:t xml:space="preserve">X-ray radiotherapy viability post </w:t>
      </w:r>
      <w:r w:rsidR="0064776A" w:rsidRPr="00BE00BB">
        <w:rPr>
          <w:rFonts w:ascii="Arial" w:hAnsi="Arial" w:cs="Arial"/>
          <w:b/>
          <w:bCs/>
          <w:i/>
          <w:iCs/>
          <w:color w:val="000000" w:themeColor="text1"/>
          <w:sz w:val="22"/>
          <w:szCs w:val="22"/>
        </w:rPr>
        <w:t>chemotherapeutics</w:t>
      </w:r>
    </w:p>
    <w:p w14:paraId="61FEDBC6" w14:textId="0FC5B8D1" w:rsidR="00AB452C" w:rsidRPr="00BE00BB" w:rsidRDefault="00AB452C" w:rsidP="00AB452C">
      <w:pPr>
        <w:spacing w:line="480" w:lineRule="auto"/>
        <w:jc w:val="both"/>
        <w:rPr>
          <w:rFonts w:ascii="Arial" w:hAnsi="Arial" w:cs="Arial"/>
          <w:color w:val="000000" w:themeColor="text1"/>
          <w:sz w:val="22"/>
          <w:szCs w:val="22"/>
        </w:rPr>
      </w:pPr>
      <w:r w:rsidRPr="00BE00BB">
        <w:rPr>
          <w:rFonts w:ascii="Arial" w:hAnsi="Arial" w:cs="Arial"/>
          <w:color w:val="000000" w:themeColor="text1"/>
          <w:sz w:val="22"/>
          <w:szCs w:val="22"/>
        </w:rPr>
        <w:t>1.5x10</w:t>
      </w:r>
      <w:r w:rsidRPr="00BE00BB">
        <w:rPr>
          <w:rFonts w:ascii="Arial" w:hAnsi="Arial" w:cs="Arial"/>
          <w:color w:val="000000" w:themeColor="text1"/>
          <w:sz w:val="22"/>
          <w:szCs w:val="22"/>
          <w:vertAlign w:val="superscript"/>
        </w:rPr>
        <w:t>5</w:t>
      </w:r>
      <w:r w:rsidRPr="00BE00BB">
        <w:rPr>
          <w:rFonts w:ascii="Arial" w:hAnsi="Arial" w:cs="Arial"/>
          <w:color w:val="000000" w:themeColor="text1"/>
          <w:sz w:val="22"/>
          <w:szCs w:val="22"/>
        </w:rPr>
        <w:t xml:space="preserve"> U2OS or U2OS+SSTR2A cells were seeded into 6-well plates in DMEM-HG and allowed to adhere overnight in the incubator. Cells where then treated with chemotherapeutics for 24 hours at 2 mM HU, 4 ng/mL GEM and 200 ng/mL TRI. Following </w:t>
      </w:r>
      <w:r w:rsidR="0064776A" w:rsidRPr="00BE00BB">
        <w:rPr>
          <w:rFonts w:ascii="Arial" w:hAnsi="Arial" w:cs="Arial"/>
          <w:color w:val="000000" w:themeColor="text1"/>
          <w:sz w:val="22"/>
          <w:szCs w:val="22"/>
        </w:rPr>
        <w:t>chemotherapeutics</w:t>
      </w:r>
      <w:r w:rsidRPr="00BE00BB">
        <w:rPr>
          <w:rFonts w:ascii="Arial" w:hAnsi="Arial" w:cs="Arial"/>
          <w:color w:val="000000" w:themeColor="text1"/>
          <w:sz w:val="22"/>
          <w:szCs w:val="22"/>
        </w:rPr>
        <w:t xml:space="preserve">, </w:t>
      </w:r>
      <w:r w:rsidR="00716926" w:rsidRPr="00BE00BB">
        <w:rPr>
          <w:rFonts w:ascii="Arial" w:hAnsi="Arial" w:cs="Arial"/>
          <w:color w:val="000000" w:themeColor="text1"/>
          <w:sz w:val="22"/>
          <w:szCs w:val="22"/>
        </w:rPr>
        <w:t>media</w:t>
      </w:r>
      <w:r w:rsidRPr="00BE00BB">
        <w:rPr>
          <w:rFonts w:ascii="Arial" w:hAnsi="Arial" w:cs="Arial"/>
          <w:color w:val="000000" w:themeColor="text1"/>
          <w:sz w:val="22"/>
          <w:szCs w:val="22"/>
        </w:rPr>
        <w:t xml:space="preserve"> was refreshed, and cells were X-ray irradiated at 0</w:t>
      </w:r>
      <w:r w:rsidR="00A55329" w:rsidRPr="00BE00BB">
        <w:rPr>
          <w:rFonts w:ascii="Arial" w:hAnsi="Arial" w:cs="Arial"/>
          <w:color w:val="000000" w:themeColor="text1"/>
          <w:sz w:val="22"/>
          <w:szCs w:val="22"/>
        </w:rPr>
        <w:t xml:space="preserve"> (sham-irradiated)</w:t>
      </w:r>
      <w:r w:rsidRPr="00BE00BB">
        <w:rPr>
          <w:rFonts w:ascii="Arial" w:hAnsi="Arial" w:cs="Arial"/>
          <w:color w:val="000000" w:themeColor="text1"/>
          <w:sz w:val="22"/>
          <w:szCs w:val="22"/>
        </w:rPr>
        <w:t>, 2 and 4 Gy using the image-guided small animal radiotherapy system, SmART+, X-ray irradiator (Precision X-ray Irradiation). The calibrated dose-rate was 6.1796 Gy.min</w:t>
      </w:r>
      <w:r w:rsidRPr="00BE00BB">
        <w:rPr>
          <w:rFonts w:ascii="Arial" w:hAnsi="Arial" w:cs="Arial"/>
          <w:color w:val="000000" w:themeColor="text1"/>
          <w:sz w:val="22"/>
          <w:szCs w:val="22"/>
          <w:vertAlign w:val="superscript"/>
        </w:rPr>
        <w:t>-1</w:t>
      </w:r>
      <w:r w:rsidRPr="00BE00BB">
        <w:rPr>
          <w:rFonts w:ascii="Arial" w:hAnsi="Arial" w:cs="Arial"/>
          <w:color w:val="000000" w:themeColor="text1"/>
          <w:sz w:val="22"/>
          <w:szCs w:val="22"/>
        </w:rPr>
        <w:t xml:space="preserve">; the X-ray beam used for treatment was set at a voltage of 225 kV, a current of 20 mA and passed through a 0.3 mm Cu filter. Viability </w:t>
      </w:r>
      <w:r w:rsidR="00133AB6" w:rsidRPr="00BE00BB">
        <w:rPr>
          <w:rFonts w:ascii="Arial" w:hAnsi="Arial" w:cs="Arial"/>
          <w:color w:val="000000" w:themeColor="text1"/>
          <w:sz w:val="22"/>
          <w:szCs w:val="22"/>
        </w:rPr>
        <w:t xml:space="preserve">analyses </w:t>
      </w:r>
      <w:r w:rsidRPr="00BE00BB">
        <w:rPr>
          <w:rFonts w:ascii="Arial" w:hAnsi="Arial" w:cs="Arial"/>
          <w:color w:val="000000" w:themeColor="text1"/>
          <w:sz w:val="22"/>
          <w:szCs w:val="22"/>
        </w:rPr>
        <w:t xml:space="preserve">were then carried out as above. </w:t>
      </w:r>
    </w:p>
    <w:p w14:paraId="58B6C6DA" w14:textId="77777777" w:rsidR="00ED276B" w:rsidRPr="00BE00BB" w:rsidRDefault="00ED276B" w:rsidP="00714777">
      <w:pPr>
        <w:spacing w:line="480" w:lineRule="auto"/>
        <w:jc w:val="both"/>
        <w:rPr>
          <w:rFonts w:ascii="Arial" w:hAnsi="Arial" w:cs="Arial"/>
          <w:color w:val="000000" w:themeColor="text1"/>
          <w:sz w:val="22"/>
          <w:szCs w:val="22"/>
        </w:rPr>
      </w:pPr>
    </w:p>
    <w:p w14:paraId="38077AC4" w14:textId="77777777" w:rsidR="00AB452C" w:rsidRPr="00BE00BB" w:rsidRDefault="00AB452C">
      <w:pPr>
        <w:rPr>
          <w:rFonts w:ascii="Arial" w:hAnsi="Arial" w:cs="Arial"/>
          <w:b/>
          <w:bCs/>
          <w:smallCaps/>
          <w:color w:val="000000" w:themeColor="text1"/>
          <w:sz w:val="22"/>
          <w:szCs w:val="22"/>
        </w:rPr>
      </w:pPr>
      <w:r w:rsidRPr="00BE00BB">
        <w:rPr>
          <w:rFonts w:ascii="Arial" w:hAnsi="Arial" w:cs="Arial"/>
          <w:b/>
          <w:bCs/>
          <w:smallCaps/>
          <w:color w:val="000000" w:themeColor="text1"/>
          <w:sz w:val="22"/>
          <w:szCs w:val="22"/>
        </w:rPr>
        <w:br w:type="page"/>
      </w:r>
    </w:p>
    <w:p w14:paraId="169F1620" w14:textId="1F629114" w:rsidR="006D7472" w:rsidRPr="00BE00BB" w:rsidRDefault="006D7472" w:rsidP="006D7472">
      <w:pPr>
        <w:spacing w:line="480" w:lineRule="auto"/>
        <w:jc w:val="both"/>
        <w:rPr>
          <w:rFonts w:ascii="Arial" w:hAnsi="Arial" w:cs="Arial"/>
          <w:b/>
          <w:bCs/>
          <w:smallCaps/>
          <w:color w:val="000000" w:themeColor="text1"/>
          <w:sz w:val="22"/>
          <w:szCs w:val="22"/>
        </w:rPr>
      </w:pPr>
      <w:r w:rsidRPr="00BE00BB">
        <w:rPr>
          <w:rFonts w:ascii="Arial" w:hAnsi="Arial" w:cs="Arial"/>
          <w:b/>
          <w:bCs/>
          <w:smallCaps/>
          <w:color w:val="000000" w:themeColor="text1"/>
          <w:sz w:val="22"/>
          <w:szCs w:val="22"/>
        </w:rPr>
        <w:lastRenderedPageBreak/>
        <w:t>SUPPLEMENTARY FIGURES</w:t>
      </w:r>
    </w:p>
    <w:p w14:paraId="298128C7" w14:textId="25498112" w:rsidR="00FE3122" w:rsidRPr="00BE00BB" w:rsidRDefault="00FE3122" w:rsidP="006D7472">
      <w:pPr>
        <w:spacing w:line="480" w:lineRule="auto"/>
        <w:jc w:val="both"/>
        <w:rPr>
          <w:rFonts w:ascii="Arial" w:hAnsi="Arial" w:cs="Arial"/>
          <w:b/>
          <w:bCs/>
          <w:smallCaps/>
          <w:color w:val="000000" w:themeColor="text1"/>
          <w:sz w:val="22"/>
          <w:szCs w:val="22"/>
        </w:rPr>
      </w:pPr>
    </w:p>
    <w:p w14:paraId="33537E3D" w14:textId="77777777" w:rsidR="00FE3122" w:rsidRPr="00BE00BB" w:rsidRDefault="00FE3122" w:rsidP="00FE3122">
      <w:pPr>
        <w:spacing w:line="480" w:lineRule="auto"/>
        <w:jc w:val="both"/>
        <w:rPr>
          <w:rFonts w:ascii="Arial" w:hAnsi="Arial" w:cs="Arial"/>
          <w:color w:val="000000" w:themeColor="text1"/>
          <w:sz w:val="22"/>
          <w:szCs w:val="22"/>
        </w:rPr>
      </w:pPr>
      <w:r w:rsidRPr="00BE00BB">
        <w:rPr>
          <w:rFonts w:ascii="Arial" w:hAnsi="Arial" w:cs="Arial"/>
          <w:noProof/>
          <w:color w:val="000000" w:themeColor="text1"/>
          <w:sz w:val="22"/>
          <w:szCs w:val="22"/>
          <w:lang w:eastAsia="en-GB"/>
        </w:rPr>
        <w:drawing>
          <wp:anchor distT="0" distB="0" distL="114300" distR="114300" simplePos="0" relativeHeight="251660288" behindDoc="0" locked="0" layoutInCell="1" allowOverlap="1" wp14:anchorId="17B5CECB" wp14:editId="34CAF539">
            <wp:simplePos x="0" y="0"/>
            <wp:positionH relativeFrom="column">
              <wp:posOffset>0</wp:posOffset>
            </wp:positionH>
            <wp:positionV relativeFrom="paragraph">
              <wp:posOffset>367030</wp:posOffset>
            </wp:positionV>
            <wp:extent cx="4927600" cy="2460625"/>
            <wp:effectExtent l="0" t="0" r="0" b="3175"/>
            <wp:wrapTopAndBottom/>
            <wp:docPr id="7"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 scree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7600" cy="2460625"/>
                    </a:xfrm>
                    <a:prstGeom prst="rect">
                      <a:avLst/>
                    </a:prstGeom>
                    <a:noFill/>
                  </pic:spPr>
                </pic:pic>
              </a:graphicData>
            </a:graphic>
            <wp14:sizeRelH relativeFrom="margin">
              <wp14:pctWidth>0</wp14:pctWidth>
            </wp14:sizeRelH>
            <wp14:sizeRelV relativeFrom="margin">
              <wp14:pctHeight>0</wp14:pctHeight>
            </wp14:sizeRelV>
          </wp:anchor>
        </w:drawing>
      </w:r>
    </w:p>
    <w:p w14:paraId="251EC3B4" w14:textId="77777777" w:rsidR="00FE3122" w:rsidRPr="00BE00BB" w:rsidRDefault="00FE3122" w:rsidP="00FE3122">
      <w:pPr>
        <w:pStyle w:val="Caption"/>
        <w:spacing w:after="0" w:line="480" w:lineRule="auto"/>
        <w:rPr>
          <w:rFonts w:cs="Arial"/>
          <w:b w:val="0"/>
          <w:bCs w:val="0"/>
          <w:i/>
          <w:iCs/>
          <w:color w:val="000000" w:themeColor="text1"/>
          <w:sz w:val="22"/>
          <w:szCs w:val="22"/>
        </w:rPr>
      </w:pPr>
    </w:p>
    <w:p w14:paraId="28468631" w14:textId="55674159" w:rsidR="00FE3122" w:rsidRPr="00BE00BB" w:rsidRDefault="00FE3122" w:rsidP="00FE3122">
      <w:pPr>
        <w:pStyle w:val="Caption"/>
        <w:spacing w:after="0" w:line="480" w:lineRule="auto"/>
        <w:ind w:left="0" w:firstLine="0"/>
        <w:rPr>
          <w:rFonts w:ascii="Arial" w:hAnsi="Arial" w:cs="Arial"/>
          <w:b w:val="0"/>
          <w:bCs w:val="0"/>
          <w:color w:val="000000" w:themeColor="text1"/>
          <w:sz w:val="22"/>
          <w:szCs w:val="22"/>
        </w:rPr>
      </w:pPr>
      <w:r w:rsidRPr="00BE00BB">
        <w:rPr>
          <w:rFonts w:ascii="Arial" w:hAnsi="Arial" w:cs="Arial"/>
          <w:color w:val="000000" w:themeColor="text1"/>
          <w:sz w:val="22"/>
          <w:szCs w:val="22"/>
        </w:rPr>
        <w:t>Figure S1.</w:t>
      </w:r>
      <w:r w:rsidRPr="00BE00BB">
        <w:rPr>
          <w:rFonts w:ascii="Arial" w:hAnsi="Arial" w:cs="Arial"/>
          <w:b w:val="0"/>
          <w:bCs w:val="0"/>
          <w:color w:val="000000" w:themeColor="text1"/>
          <w:sz w:val="22"/>
          <w:szCs w:val="22"/>
        </w:rPr>
        <w:t xml:space="preserve"> SSTR2A immunostaining of U2OS/U2OS+SSTR2A and BON1/BON1+SSTR2A cells for flow cytometry analysis (A) and immunofluorescent microscopy (B). Microscopy images were acquired at x20 magnification (pixel resolution = 0.311 pixels/µm). White scale-bar in DAPI column (bottom right) = 100 µm.</w:t>
      </w:r>
      <w:r w:rsidR="00903686" w:rsidRPr="00BE00BB">
        <w:rPr>
          <w:rFonts w:ascii="Arial" w:hAnsi="Arial" w:cs="Arial"/>
          <w:b w:val="0"/>
          <w:bCs w:val="0"/>
          <w:color w:val="000000" w:themeColor="text1"/>
          <w:sz w:val="22"/>
          <w:szCs w:val="22"/>
        </w:rPr>
        <w:t xml:space="preserve"> Membrane staining was carried out using the CellBrite® orange cytoplasmic membrane dye</w:t>
      </w:r>
      <w:r w:rsidR="006313F2" w:rsidRPr="00BE00BB">
        <w:rPr>
          <w:rFonts w:ascii="Arial" w:hAnsi="Arial" w:cs="Arial"/>
          <w:b w:val="0"/>
          <w:bCs w:val="0"/>
          <w:color w:val="000000" w:themeColor="text1"/>
          <w:sz w:val="22"/>
          <w:szCs w:val="22"/>
        </w:rPr>
        <w:t>.</w:t>
      </w:r>
    </w:p>
    <w:p w14:paraId="3496C950" w14:textId="77777777" w:rsidR="00FE3122" w:rsidRPr="00BE00BB" w:rsidRDefault="00FE3122" w:rsidP="00FE3122">
      <w:pPr>
        <w:rPr>
          <w:rFonts w:ascii="Arial" w:hAnsi="Arial" w:cs="Arial"/>
          <w:color w:val="000000" w:themeColor="text1"/>
          <w:sz w:val="22"/>
          <w:szCs w:val="22"/>
        </w:rPr>
      </w:pPr>
    </w:p>
    <w:p w14:paraId="14F45197" w14:textId="6D0D53C4" w:rsidR="00FE3122" w:rsidRPr="00BE00BB" w:rsidRDefault="00FE3122" w:rsidP="006D7472">
      <w:pPr>
        <w:spacing w:line="480" w:lineRule="auto"/>
        <w:jc w:val="both"/>
        <w:rPr>
          <w:rFonts w:ascii="Arial" w:hAnsi="Arial" w:cs="Arial"/>
          <w:b/>
          <w:bCs/>
          <w:smallCaps/>
          <w:color w:val="000000" w:themeColor="text1"/>
          <w:sz w:val="22"/>
          <w:szCs w:val="22"/>
        </w:rPr>
      </w:pPr>
      <w:r w:rsidRPr="00BE00BB">
        <w:rPr>
          <w:rFonts w:ascii="Arial" w:hAnsi="Arial" w:cs="Arial"/>
          <w:b/>
          <w:bCs/>
          <w:smallCaps/>
          <w:noProof/>
          <w:color w:val="000000" w:themeColor="text1"/>
          <w:sz w:val="22"/>
          <w:szCs w:val="22"/>
        </w:rPr>
        <w:drawing>
          <wp:anchor distT="0" distB="0" distL="114300" distR="114300" simplePos="0" relativeHeight="251658240" behindDoc="0" locked="0" layoutInCell="1" allowOverlap="1" wp14:anchorId="3324E85B" wp14:editId="0BBED9F9">
            <wp:simplePos x="0" y="0"/>
            <wp:positionH relativeFrom="column">
              <wp:posOffset>11235</wp:posOffset>
            </wp:positionH>
            <wp:positionV relativeFrom="paragraph">
              <wp:posOffset>283454</wp:posOffset>
            </wp:positionV>
            <wp:extent cx="5359400" cy="2075180"/>
            <wp:effectExtent l="0" t="0" r="0" b="0"/>
            <wp:wrapSquare wrapText="bothSides"/>
            <wp:docPr id="157825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9400" cy="2075180"/>
                    </a:xfrm>
                    <a:prstGeom prst="rect">
                      <a:avLst/>
                    </a:prstGeom>
                    <a:noFill/>
                    <a:ln>
                      <a:noFill/>
                    </a:ln>
                  </pic:spPr>
                </pic:pic>
              </a:graphicData>
            </a:graphic>
          </wp:anchor>
        </w:drawing>
      </w:r>
    </w:p>
    <w:p w14:paraId="12EB8326" w14:textId="008F9A82" w:rsidR="00A55329" w:rsidRPr="00BE00BB" w:rsidRDefault="00A526C4" w:rsidP="0083603B">
      <w:pPr>
        <w:spacing w:line="480" w:lineRule="auto"/>
        <w:jc w:val="both"/>
        <w:rPr>
          <w:rFonts w:ascii="Arial" w:hAnsi="Arial" w:cs="Arial"/>
          <w:b/>
          <w:bCs/>
          <w:smallCaps/>
          <w:color w:val="000000" w:themeColor="text1"/>
          <w:sz w:val="22"/>
          <w:szCs w:val="22"/>
        </w:rPr>
      </w:pPr>
      <w:r w:rsidRPr="00BE00BB">
        <w:rPr>
          <w:rFonts w:ascii="Arial" w:hAnsi="Arial" w:cs="Arial"/>
          <w:b/>
          <w:bCs/>
          <w:color w:val="000000" w:themeColor="text1"/>
          <w:sz w:val="22"/>
          <w:szCs w:val="22"/>
        </w:rPr>
        <w:t>Figure S</w:t>
      </w:r>
      <w:r w:rsidR="00605431" w:rsidRPr="00BE00BB">
        <w:rPr>
          <w:rFonts w:ascii="Arial" w:hAnsi="Arial" w:cs="Arial"/>
          <w:b/>
          <w:bCs/>
          <w:color w:val="000000" w:themeColor="text1"/>
          <w:sz w:val="22"/>
          <w:szCs w:val="22"/>
        </w:rPr>
        <w:t>2</w:t>
      </w:r>
      <w:r w:rsidRPr="00BE00BB">
        <w:rPr>
          <w:rFonts w:ascii="Arial" w:hAnsi="Arial" w:cs="Arial"/>
          <w:b/>
          <w:bCs/>
          <w:color w:val="000000" w:themeColor="text1"/>
          <w:sz w:val="22"/>
          <w:szCs w:val="22"/>
        </w:rPr>
        <w:t xml:space="preserve">. </w:t>
      </w:r>
      <w:r w:rsidR="0083603B" w:rsidRPr="00BE00BB">
        <w:rPr>
          <w:rFonts w:cstheme="minorHAnsi"/>
          <w:color w:val="000000" w:themeColor="text1"/>
        </w:rPr>
        <w:t>Percentage</w:t>
      </w:r>
      <w:r w:rsidR="00F360A2" w:rsidRPr="00BE00BB">
        <w:rPr>
          <w:rFonts w:cstheme="minorHAnsi"/>
          <w:color w:val="000000" w:themeColor="text1"/>
        </w:rPr>
        <w:t xml:space="preserve"> (</w:t>
      </w:r>
      <w:r w:rsidR="00F360A2" w:rsidRPr="00BE00BB">
        <w:rPr>
          <w:rFonts w:cstheme="minorHAnsi"/>
          <w:b/>
          <w:bCs/>
          <w:color w:val="000000" w:themeColor="text1"/>
        </w:rPr>
        <w:t>A</w:t>
      </w:r>
      <w:r w:rsidR="00F360A2" w:rsidRPr="00BE00BB">
        <w:rPr>
          <w:rFonts w:cstheme="minorHAnsi"/>
          <w:color w:val="000000" w:themeColor="text1"/>
        </w:rPr>
        <w:t>)</w:t>
      </w:r>
      <w:r w:rsidR="0083603B" w:rsidRPr="00BE00BB">
        <w:rPr>
          <w:rFonts w:cstheme="minorHAnsi"/>
          <w:color w:val="000000" w:themeColor="text1"/>
        </w:rPr>
        <w:t xml:space="preserve"> and Bq/cell u</w:t>
      </w:r>
      <w:r w:rsidR="0083603B" w:rsidRPr="00BE00BB">
        <w:rPr>
          <w:color w:val="000000" w:themeColor="text1"/>
        </w:rPr>
        <w:t>ptake</w:t>
      </w:r>
      <w:r w:rsidR="00F360A2" w:rsidRPr="00BE00BB">
        <w:rPr>
          <w:color w:val="000000" w:themeColor="text1"/>
        </w:rPr>
        <w:t xml:space="preserve"> (</w:t>
      </w:r>
      <w:r w:rsidR="00F360A2" w:rsidRPr="00BE00BB">
        <w:rPr>
          <w:b/>
          <w:bCs/>
          <w:color w:val="000000" w:themeColor="text1"/>
        </w:rPr>
        <w:t>B</w:t>
      </w:r>
      <w:r w:rsidR="00F360A2" w:rsidRPr="00BE00BB">
        <w:rPr>
          <w:color w:val="000000" w:themeColor="text1"/>
        </w:rPr>
        <w:t>)</w:t>
      </w:r>
      <w:r w:rsidR="0083603B" w:rsidRPr="00BE00BB">
        <w:rPr>
          <w:color w:val="000000" w:themeColor="text1"/>
        </w:rPr>
        <w:t xml:space="preserve"> of </w:t>
      </w:r>
      <w:r w:rsidR="0083603B" w:rsidRPr="00BE00BB">
        <w:rPr>
          <w:rFonts w:cstheme="minorHAnsi"/>
          <w:color w:val="000000" w:themeColor="text1"/>
        </w:rPr>
        <w:t>[</w:t>
      </w:r>
      <w:r w:rsidR="0083603B" w:rsidRPr="00BE00BB">
        <w:rPr>
          <w:rFonts w:cstheme="minorHAnsi"/>
          <w:color w:val="000000" w:themeColor="text1"/>
          <w:vertAlign w:val="superscript"/>
        </w:rPr>
        <w:t>177</w:t>
      </w:r>
      <w:r w:rsidR="0083603B" w:rsidRPr="00BE00BB">
        <w:rPr>
          <w:rFonts w:cstheme="minorHAnsi"/>
          <w:color w:val="000000" w:themeColor="text1"/>
        </w:rPr>
        <w:t>Lu]Lu-DOTA-TATE set at a single 24 h exposure across 12 DOTA-TATE concentrations between 0.1 to 75 nM. N=3.</w:t>
      </w:r>
      <w:r w:rsidR="00A55329" w:rsidRPr="00BE00BB">
        <w:rPr>
          <w:rFonts w:ascii="Arial" w:hAnsi="Arial" w:cs="Arial"/>
          <w:b/>
          <w:bCs/>
          <w:smallCaps/>
          <w:color w:val="000000" w:themeColor="text1"/>
          <w:sz w:val="22"/>
          <w:szCs w:val="22"/>
        </w:rPr>
        <w:br w:type="page"/>
      </w:r>
    </w:p>
    <w:p w14:paraId="28240556" w14:textId="7FA50200" w:rsidR="00437A4F" w:rsidRPr="00BE00BB" w:rsidRDefault="00CB1470" w:rsidP="00437A4F">
      <w:pPr>
        <w:rPr>
          <w:rFonts w:ascii="Arial" w:hAnsi="Arial" w:cs="Arial"/>
          <w:color w:val="000000" w:themeColor="text1"/>
          <w:sz w:val="22"/>
          <w:szCs w:val="22"/>
        </w:rPr>
      </w:pPr>
      <w:r w:rsidRPr="00BE00BB">
        <w:rPr>
          <w:rFonts w:ascii="Arial" w:hAnsi="Arial" w:cs="Arial"/>
          <w:noProof/>
          <w:color w:val="000000" w:themeColor="text1"/>
          <w:sz w:val="22"/>
          <w:szCs w:val="22"/>
          <w14:ligatures w14:val="standardContextual"/>
        </w:rPr>
        <w:lastRenderedPageBreak/>
        <w:drawing>
          <wp:inline distT="0" distB="0" distL="0" distR="0" wp14:anchorId="1037FDA0" wp14:editId="248739B5">
            <wp:extent cx="5731510" cy="2526665"/>
            <wp:effectExtent l="0" t="0" r="0" b="0"/>
            <wp:docPr id="1577343720"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43720" name="Picture 1" descr="A graph of a graph of a graph&#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526665"/>
                    </a:xfrm>
                    <a:prstGeom prst="rect">
                      <a:avLst/>
                    </a:prstGeom>
                  </pic:spPr>
                </pic:pic>
              </a:graphicData>
            </a:graphic>
          </wp:inline>
        </w:drawing>
      </w:r>
    </w:p>
    <w:p w14:paraId="08ED8AB7" w14:textId="77777777" w:rsidR="00437A4F" w:rsidRPr="00BE00BB" w:rsidRDefault="00437A4F" w:rsidP="00437A4F">
      <w:pPr>
        <w:rPr>
          <w:rFonts w:ascii="Arial" w:hAnsi="Arial" w:cs="Arial"/>
          <w:color w:val="000000" w:themeColor="text1"/>
          <w:sz w:val="22"/>
          <w:szCs w:val="22"/>
        </w:rPr>
      </w:pPr>
    </w:p>
    <w:p w14:paraId="0B19DDDC" w14:textId="0FADAB61" w:rsidR="00437A4F" w:rsidRPr="00BE00BB" w:rsidRDefault="00437A4F" w:rsidP="00437A4F">
      <w:pPr>
        <w:spacing w:line="480" w:lineRule="auto"/>
        <w:jc w:val="both"/>
        <w:rPr>
          <w:rFonts w:ascii="Arial" w:hAnsi="Arial" w:cs="Arial"/>
          <w:b/>
          <w:bCs/>
          <w:color w:val="000000" w:themeColor="text1"/>
          <w:sz w:val="22"/>
          <w:szCs w:val="22"/>
        </w:rPr>
      </w:pPr>
      <w:r w:rsidRPr="00BE00BB">
        <w:rPr>
          <w:rFonts w:ascii="Arial" w:hAnsi="Arial" w:cs="Arial"/>
          <w:b/>
          <w:bCs/>
          <w:color w:val="000000" w:themeColor="text1"/>
          <w:sz w:val="22"/>
          <w:szCs w:val="22"/>
        </w:rPr>
        <w:t>Figure S</w:t>
      </w:r>
      <w:r w:rsidR="00605431" w:rsidRPr="00BE00BB">
        <w:rPr>
          <w:rFonts w:ascii="Arial" w:hAnsi="Arial" w:cs="Arial"/>
          <w:b/>
          <w:bCs/>
          <w:color w:val="000000" w:themeColor="text1"/>
          <w:sz w:val="22"/>
          <w:szCs w:val="22"/>
        </w:rPr>
        <w:t>3</w:t>
      </w:r>
      <w:r w:rsidRPr="00BE00BB">
        <w:rPr>
          <w:rFonts w:ascii="Arial" w:hAnsi="Arial" w:cs="Arial"/>
          <w:b/>
          <w:bCs/>
          <w:color w:val="000000" w:themeColor="text1"/>
          <w:sz w:val="22"/>
          <w:szCs w:val="22"/>
        </w:rPr>
        <w:t xml:space="preserve">. </w:t>
      </w:r>
      <w:r w:rsidRPr="00BE00BB">
        <w:rPr>
          <w:rFonts w:ascii="Arial" w:hAnsi="Arial" w:cs="Arial"/>
          <w:color w:val="000000" w:themeColor="text1"/>
          <w:sz w:val="22"/>
          <w:szCs w:val="22"/>
        </w:rPr>
        <w:t>Uptake of [</w:t>
      </w:r>
      <w:r w:rsidRPr="00BE00BB">
        <w:rPr>
          <w:rFonts w:ascii="Arial" w:hAnsi="Arial" w:cs="Arial"/>
          <w:color w:val="000000" w:themeColor="text1"/>
          <w:sz w:val="22"/>
          <w:szCs w:val="22"/>
          <w:vertAlign w:val="superscript"/>
        </w:rPr>
        <w:t>177</w:t>
      </w:r>
      <w:r w:rsidRPr="00BE00BB">
        <w:rPr>
          <w:rFonts w:ascii="Arial" w:hAnsi="Arial" w:cs="Arial"/>
          <w:color w:val="000000" w:themeColor="text1"/>
          <w:sz w:val="22"/>
          <w:szCs w:val="22"/>
        </w:rPr>
        <w:t>Lu]LuCl</w:t>
      </w:r>
      <w:r w:rsidRPr="00BE00BB">
        <w:rPr>
          <w:rFonts w:ascii="Arial" w:hAnsi="Arial" w:cs="Arial"/>
          <w:color w:val="000000" w:themeColor="text1"/>
          <w:sz w:val="22"/>
          <w:szCs w:val="22"/>
          <w:vertAlign w:val="subscript"/>
        </w:rPr>
        <w:t>3</w:t>
      </w:r>
      <w:r w:rsidRPr="00BE00BB">
        <w:rPr>
          <w:rFonts w:ascii="Arial" w:hAnsi="Arial" w:cs="Arial"/>
          <w:color w:val="000000" w:themeColor="text1"/>
          <w:sz w:val="22"/>
          <w:szCs w:val="22"/>
        </w:rPr>
        <w:t xml:space="preserve"> (0.</w:t>
      </w:r>
      <w:r w:rsidR="00AB2A69" w:rsidRPr="00BE00BB">
        <w:rPr>
          <w:rFonts w:ascii="Arial" w:hAnsi="Arial" w:cs="Arial"/>
          <w:color w:val="000000" w:themeColor="text1"/>
          <w:sz w:val="22"/>
          <w:szCs w:val="22"/>
        </w:rPr>
        <w:t>97</w:t>
      </w:r>
      <w:r w:rsidRPr="00BE00BB">
        <w:rPr>
          <w:rFonts w:ascii="Arial" w:hAnsi="Arial" w:cs="Arial"/>
          <w:color w:val="000000" w:themeColor="text1"/>
          <w:sz w:val="22"/>
          <w:szCs w:val="22"/>
        </w:rPr>
        <w:t xml:space="preserve"> MBq) after 24-hour incubation in U2OS parental</w:t>
      </w:r>
      <w:r w:rsidR="00F360A2" w:rsidRPr="00BE00BB">
        <w:rPr>
          <w:rFonts w:ascii="Arial" w:hAnsi="Arial" w:cs="Arial"/>
          <w:color w:val="000000" w:themeColor="text1"/>
          <w:sz w:val="22"/>
          <w:szCs w:val="22"/>
        </w:rPr>
        <w:t xml:space="preserve"> (</w:t>
      </w:r>
      <w:r w:rsidR="00F360A2" w:rsidRPr="00BE00BB">
        <w:rPr>
          <w:rFonts w:ascii="Arial" w:hAnsi="Arial" w:cs="Arial"/>
          <w:b/>
          <w:bCs/>
          <w:color w:val="000000" w:themeColor="text1"/>
          <w:sz w:val="22"/>
          <w:szCs w:val="22"/>
        </w:rPr>
        <w:t>A</w:t>
      </w:r>
      <w:r w:rsidR="00F360A2" w:rsidRPr="00BE00BB">
        <w:rPr>
          <w:rFonts w:ascii="Arial" w:hAnsi="Arial" w:cs="Arial"/>
          <w:color w:val="000000" w:themeColor="text1"/>
          <w:sz w:val="22"/>
          <w:szCs w:val="22"/>
        </w:rPr>
        <w:t>)</w:t>
      </w:r>
      <w:r w:rsidRPr="00BE00BB">
        <w:rPr>
          <w:rFonts w:ascii="Arial" w:hAnsi="Arial" w:cs="Arial"/>
          <w:color w:val="000000" w:themeColor="text1"/>
          <w:sz w:val="22"/>
          <w:szCs w:val="22"/>
        </w:rPr>
        <w:t xml:space="preserve"> and SSTR2A-expressing </w:t>
      </w:r>
      <w:r w:rsidR="00F360A2" w:rsidRPr="00BE00BB">
        <w:rPr>
          <w:rFonts w:ascii="Arial" w:hAnsi="Arial" w:cs="Arial"/>
          <w:color w:val="000000" w:themeColor="text1"/>
          <w:sz w:val="22"/>
          <w:szCs w:val="22"/>
        </w:rPr>
        <w:t>(</w:t>
      </w:r>
      <w:r w:rsidR="00F360A2" w:rsidRPr="00BE00BB">
        <w:rPr>
          <w:rFonts w:ascii="Arial" w:hAnsi="Arial" w:cs="Arial"/>
          <w:b/>
          <w:bCs/>
          <w:color w:val="000000" w:themeColor="text1"/>
          <w:sz w:val="22"/>
          <w:szCs w:val="22"/>
        </w:rPr>
        <w:t>B</w:t>
      </w:r>
      <w:r w:rsidR="00F360A2" w:rsidRPr="00BE00BB">
        <w:rPr>
          <w:rFonts w:ascii="Arial" w:hAnsi="Arial" w:cs="Arial"/>
          <w:color w:val="000000" w:themeColor="text1"/>
          <w:sz w:val="22"/>
          <w:szCs w:val="22"/>
        </w:rPr>
        <w:t xml:space="preserve">) </w:t>
      </w:r>
      <w:r w:rsidRPr="00BE00BB">
        <w:rPr>
          <w:rFonts w:ascii="Arial" w:hAnsi="Arial" w:cs="Arial"/>
          <w:color w:val="000000" w:themeColor="text1"/>
          <w:sz w:val="22"/>
          <w:szCs w:val="22"/>
        </w:rPr>
        <w:t>cell lines</w:t>
      </w:r>
      <w:r w:rsidR="00F360A2" w:rsidRPr="00BE00BB">
        <w:rPr>
          <w:rFonts w:ascii="Arial" w:hAnsi="Arial" w:cs="Arial"/>
          <w:color w:val="000000" w:themeColor="text1"/>
          <w:sz w:val="22"/>
          <w:szCs w:val="22"/>
        </w:rPr>
        <w:t>, displayed as</w:t>
      </w:r>
      <w:r w:rsidRPr="00BE00BB">
        <w:rPr>
          <w:rFonts w:ascii="Arial" w:hAnsi="Arial" w:cs="Arial"/>
          <w:color w:val="000000" w:themeColor="text1"/>
          <w:sz w:val="22"/>
          <w:szCs w:val="22"/>
        </w:rPr>
        <w:t xml:space="preserve"> percentage</w:t>
      </w:r>
      <w:r w:rsidR="00F360A2" w:rsidRPr="00BE00BB">
        <w:rPr>
          <w:rFonts w:ascii="Arial" w:hAnsi="Arial" w:cs="Arial"/>
          <w:color w:val="000000" w:themeColor="text1"/>
          <w:sz w:val="22"/>
          <w:szCs w:val="22"/>
        </w:rPr>
        <w:t xml:space="preserve"> of total</w:t>
      </w:r>
      <w:r w:rsidRPr="00BE00BB">
        <w:rPr>
          <w:rFonts w:ascii="Arial" w:hAnsi="Arial" w:cs="Arial"/>
          <w:color w:val="000000" w:themeColor="text1"/>
          <w:sz w:val="22"/>
          <w:szCs w:val="22"/>
        </w:rPr>
        <w:t xml:space="preserve"> </w:t>
      </w:r>
      <w:r w:rsidR="00CB1470" w:rsidRPr="00BE00BB">
        <w:rPr>
          <w:rFonts w:ascii="Arial" w:hAnsi="Arial" w:cs="Arial"/>
          <w:color w:val="000000" w:themeColor="text1"/>
          <w:sz w:val="22"/>
          <w:szCs w:val="22"/>
        </w:rPr>
        <w:t>added</w:t>
      </w:r>
      <w:r w:rsidRPr="00BE00BB">
        <w:rPr>
          <w:rFonts w:ascii="Arial" w:hAnsi="Arial" w:cs="Arial"/>
          <w:color w:val="000000" w:themeColor="text1"/>
          <w:sz w:val="22"/>
          <w:szCs w:val="22"/>
        </w:rPr>
        <w:t xml:space="preserve"> activity and Bq/cell. N=3.</w:t>
      </w:r>
    </w:p>
    <w:p w14:paraId="1A295202" w14:textId="57163189" w:rsidR="00C31B4E" w:rsidRPr="00BE00BB" w:rsidRDefault="00C31B4E">
      <w:pPr>
        <w:rPr>
          <w:rFonts w:ascii="Arial" w:hAnsi="Arial" w:cs="Arial"/>
          <w:b/>
          <w:bCs/>
          <w:color w:val="000000" w:themeColor="text1"/>
          <w:sz w:val="22"/>
          <w:szCs w:val="22"/>
        </w:rPr>
      </w:pPr>
      <w:r w:rsidRPr="00BE00BB">
        <w:rPr>
          <w:rFonts w:ascii="Arial" w:hAnsi="Arial" w:cs="Arial"/>
          <w:b/>
          <w:bCs/>
          <w:color w:val="000000" w:themeColor="text1"/>
          <w:sz w:val="22"/>
          <w:szCs w:val="22"/>
        </w:rPr>
        <w:br w:type="page"/>
      </w:r>
    </w:p>
    <w:p w14:paraId="097738E1" w14:textId="77777777" w:rsidR="00E23755" w:rsidRPr="00BE00BB" w:rsidRDefault="00E23755" w:rsidP="00714777">
      <w:pPr>
        <w:spacing w:line="480" w:lineRule="auto"/>
        <w:jc w:val="both"/>
        <w:rPr>
          <w:rFonts w:ascii="Arial" w:hAnsi="Arial" w:cs="Arial"/>
          <w:b/>
          <w:bCs/>
          <w:color w:val="000000" w:themeColor="text1"/>
          <w:sz w:val="22"/>
          <w:szCs w:val="22"/>
        </w:rPr>
      </w:pPr>
    </w:p>
    <w:p w14:paraId="0F2239F3" w14:textId="4C073706" w:rsidR="00437A4F" w:rsidRPr="00BE00BB" w:rsidRDefault="00C31B4E" w:rsidP="00714777">
      <w:pPr>
        <w:spacing w:line="480" w:lineRule="auto"/>
        <w:jc w:val="both"/>
        <w:rPr>
          <w:rFonts w:ascii="Arial" w:hAnsi="Arial" w:cs="Arial"/>
          <w:b/>
          <w:bCs/>
          <w:color w:val="000000" w:themeColor="text1"/>
          <w:sz w:val="22"/>
          <w:szCs w:val="22"/>
        </w:rPr>
      </w:pPr>
      <w:r w:rsidRPr="00BE00BB">
        <w:rPr>
          <w:rFonts w:ascii="Arial" w:hAnsi="Arial" w:cs="Arial"/>
          <w:b/>
          <w:bCs/>
          <w:noProof/>
          <w:color w:val="000000" w:themeColor="text1"/>
          <w:sz w:val="22"/>
          <w:szCs w:val="22"/>
          <w14:ligatures w14:val="standardContextual"/>
        </w:rPr>
        <w:drawing>
          <wp:inline distT="0" distB="0" distL="0" distR="0" wp14:anchorId="4BD6ABCF" wp14:editId="06601B8F">
            <wp:extent cx="3200400" cy="2463800"/>
            <wp:effectExtent l="0" t="0" r="0" b="0"/>
            <wp:docPr id="1729266936"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66936" name="Picture 3" descr="A screenshot of a video ga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400" cy="2463800"/>
                    </a:xfrm>
                    <a:prstGeom prst="rect">
                      <a:avLst/>
                    </a:prstGeom>
                  </pic:spPr>
                </pic:pic>
              </a:graphicData>
            </a:graphic>
          </wp:inline>
        </w:drawing>
      </w:r>
    </w:p>
    <w:p w14:paraId="129B254F" w14:textId="149474BE" w:rsidR="00C31B4E" w:rsidRPr="00BE00BB" w:rsidRDefault="00C31B4E" w:rsidP="00C31B4E">
      <w:pPr>
        <w:spacing w:line="480" w:lineRule="auto"/>
        <w:jc w:val="both"/>
        <w:rPr>
          <w:rFonts w:ascii="Arial" w:hAnsi="Arial" w:cs="Arial"/>
          <w:b/>
          <w:bCs/>
          <w:color w:val="000000" w:themeColor="text1"/>
          <w:sz w:val="22"/>
          <w:szCs w:val="22"/>
        </w:rPr>
      </w:pPr>
      <w:r w:rsidRPr="00BE00BB">
        <w:rPr>
          <w:rFonts w:ascii="Arial" w:hAnsi="Arial" w:cs="Arial"/>
          <w:b/>
          <w:bCs/>
          <w:color w:val="000000" w:themeColor="text1"/>
          <w:sz w:val="22"/>
          <w:szCs w:val="22"/>
        </w:rPr>
        <w:t>Figure S</w:t>
      </w:r>
      <w:r w:rsidR="00605431" w:rsidRPr="00BE00BB">
        <w:rPr>
          <w:rFonts w:ascii="Arial" w:hAnsi="Arial" w:cs="Arial"/>
          <w:b/>
          <w:bCs/>
          <w:color w:val="000000" w:themeColor="text1"/>
          <w:sz w:val="22"/>
          <w:szCs w:val="22"/>
        </w:rPr>
        <w:t>4</w:t>
      </w:r>
      <w:r w:rsidRPr="00BE00BB">
        <w:rPr>
          <w:rFonts w:ascii="Arial" w:hAnsi="Arial" w:cs="Arial"/>
          <w:b/>
          <w:bCs/>
          <w:color w:val="000000" w:themeColor="text1"/>
          <w:sz w:val="22"/>
          <w:szCs w:val="22"/>
        </w:rPr>
        <w:t xml:space="preserve">. </w:t>
      </w:r>
      <w:r w:rsidRPr="00BE00BB">
        <w:rPr>
          <w:rFonts w:ascii="Arial" w:hAnsi="Arial" w:cs="Arial"/>
          <w:color w:val="000000" w:themeColor="text1"/>
          <w:sz w:val="22"/>
          <w:szCs w:val="22"/>
        </w:rPr>
        <w:t>Metabolic viability of U2OS parental and SSTR2A-expressing cell lines after treatment with [</w:t>
      </w:r>
      <w:r w:rsidRPr="00BE00BB">
        <w:rPr>
          <w:rFonts w:ascii="Arial" w:hAnsi="Arial" w:cs="Arial"/>
          <w:color w:val="000000" w:themeColor="text1"/>
          <w:sz w:val="22"/>
          <w:szCs w:val="22"/>
          <w:vertAlign w:val="superscript"/>
        </w:rPr>
        <w:t>177</w:t>
      </w:r>
      <w:r w:rsidRPr="00BE00BB">
        <w:rPr>
          <w:rFonts w:ascii="Arial" w:hAnsi="Arial" w:cs="Arial"/>
          <w:color w:val="000000" w:themeColor="text1"/>
          <w:sz w:val="22"/>
          <w:szCs w:val="22"/>
        </w:rPr>
        <w:t>Lu]LuCl</w:t>
      </w:r>
      <w:r w:rsidRPr="00BE00BB">
        <w:rPr>
          <w:rFonts w:ascii="Arial" w:hAnsi="Arial" w:cs="Arial"/>
          <w:color w:val="000000" w:themeColor="text1"/>
          <w:sz w:val="22"/>
          <w:szCs w:val="22"/>
          <w:vertAlign w:val="subscript"/>
        </w:rPr>
        <w:t>3</w:t>
      </w:r>
      <w:r w:rsidRPr="00BE00BB">
        <w:rPr>
          <w:rFonts w:ascii="Arial" w:hAnsi="Arial" w:cs="Arial"/>
          <w:color w:val="000000" w:themeColor="text1"/>
          <w:sz w:val="22"/>
          <w:szCs w:val="22"/>
        </w:rPr>
        <w:t xml:space="preserve"> (0.97 MBq) for 24</w:t>
      </w:r>
      <w:r w:rsidR="00F360A2" w:rsidRPr="00BE00BB">
        <w:rPr>
          <w:rFonts w:ascii="Arial" w:hAnsi="Arial" w:cs="Arial"/>
          <w:color w:val="000000" w:themeColor="text1"/>
          <w:sz w:val="22"/>
          <w:szCs w:val="22"/>
        </w:rPr>
        <w:t xml:space="preserve"> </w:t>
      </w:r>
      <w:r w:rsidRPr="00BE00BB">
        <w:rPr>
          <w:rFonts w:ascii="Arial" w:hAnsi="Arial" w:cs="Arial"/>
          <w:color w:val="000000" w:themeColor="text1"/>
          <w:sz w:val="22"/>
          <w:szCs w:val="22"/>
        </w:rPr>
        <w:t xml:space="preserve">hours. </w:t>
      </w:r>
      <w:r w:rsidR="00B20BA8" w:rsidRPr="00BE00BB">
        <w:rPr>
          <w:rFonts w:ascii="Arial" w:hAnsi="Arial" w:cs="Arial"/>
          <w:color w:val="000000" w:themeColor="text1"/>
          <w:sz w:val="22"/>
          <w:szCs w:val="22"/>
        </w:rPr>
        <w:t>N</w:t>
      </w:r>
      <w:r w:rsidRPr="00BE00BB">
        <w:rPr>
          <w:rFonts w:ascii="Arial" w:hAnsi="Arial" w:cs="Arial"/>
          <w:color w:val="000000" w:themeColor="text1"/>
          <w:sz w:val="22"/>
          <w:szCs w:val="22"/>
        </w:rPr>
        <w:t>=3.</w:t>
      </w:r>
    </w:p>
    <w:p w14:paraId="64F304C4" w14:textId="77777777" w:rsidR="00C31B4E" w:rsidRPr="00BE00BB" w:rsidRDefault="00C31B4E" w:rsidP="00C31B4E">
      <w:pPr>
        <w:spacing w:line="480" w:lineRule="auto"/>
        <w:jc w:val="both"/>
        <w:rPr>
          <w:rFonts w:ascii="Arial" w:hAnsi="Arial" w:cs="Arial"/>
          <w:b/>
          <w:bCs/>
          <w:color w:val="000000" w:themeColor="text1"/>
          <w:sz w:val="22"/>
          <w:szCs w:val="22"/>
          <w:highlight w:val="yellow"/>
        </w:rPr>
      </w:pPr>
    </w:p>
    <w:p w14:paraId="38BF0121" w14:textId="77777777" w:rsidR="00C31B4E" w:rsidRPr="00BE00BB" w:rsidRDefault="00C31B4E" w:rsidP="00714777">
      <w:pPr>
        <w:spacing w:line="480" w:lineRule="auto"/>
        <w:jc w:val="both"/>
        <w:rPr>
          <w:rFonts w:ascii="Arial" w:hAnsi="Arial" w:cs="Arial"/>
          <w:b/>
          <w:bCs/>
          <w:color w:val="000000" w:themeColor="text1"/>
          <w:sz w:val="22"/>
          <w:szCs w:val="22"/>
          <w:highlight w:val="yellow"/>
        </w:rPr>
      </w:pPr>
    </w:p>
    <w:p w14:paraId="1BF5619D" w14:textId="77777777" w:rsidR="00C31B4E" w:rsidRPr="00BE00BB" w:rsidRDefault="00C31B4E">
      <w:pPr>
        <w:rPr>
          <w:rFonts w:ascii="Arial" w:hAnsi="Arial" w:cs="Arial"/>
          <w:color w:val="000000" w:themeColor="text1"/>
          <w:sz w:val="22"/>
          <w:szCs w:val="22"/>
          <w:highlight w:val="yellow"/>
        </w:rPr>
      </w:pPr>
      <w:r w:rsidRPr="00BE00BB">
        <w:rPr>
          <w:rFonts w:ascii="Arial" w:hAnsi="Arial" w:cs="Arial"/>
          <w:color w:val="000000" w:themeColor="text1"/>
          <w:sz w:val="22"/>
          <w:szCs w:val="22"/>
          <w:highlight w:val="yellow"/>
        </w:rPr>
        <w:br w:type="page"/>
      </w:r>
    </w:p>
    <w:p w14:paraId="0FDB6BEF" w14:textId="77777777" w:rsidR="00C31B4E" w:rsidRPr="00BE00BB" w:rsidRDefault="00C31B4E" w:rsidP="00714777">
      <w:pPr>
        <w:spacing w:line="480" w:lineRule="auto"/>
        <w:jc w:val="both"/>
        <w:rPr>
          <w:rFonts w:ascii="Arial" w:hAnsi="Arial" w:cs="Arial"/>
          <w:color w:val="000000" w:themeColor="text1"/>
          <w:sz w:val="22"/>
          <w:szCs w:val="22"/>
        </w:rPr>
      </w:pPr>
      <w:r w:rsidRPr="00BE00BB">
        <w:rPr>
          <w:rFonts w:ascii="Arial" w:hAnsi="Arial" w:cs="Arial"/>
          <w:noProof/>
          <w:color w:val="000000" w:themeColor="text1"/>
          <w:sz w:val="22"/>
          <w:szCs w:val="22"/>
          <w14:ligatures w14:val="standardContextual"/>
        </w:rPr>
        <w:lastRenderedPageBreak/>
        <w:drawing>
          <wp:inline distT="0" distB="0" distL="0" distR="0" wp14:anchorId="735123FA" wp14:editId="54E310D8">
            <wp:extent cx="3109194" cy="2186152"/>
            <wp:effectExtent l="0" t="0" r="0" b="0"/>
            <wp:docPr id="18828396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39641" name="Picture 1882839641"/>
                    <pic:cNvPicPr/>
                  </pic:nvPicPr>
                  <pic:blipFill>
                    <a:blip r:embed="rId10">
                      <a:extLst>
                        <a:ext uri="{28A0092B-C50C-407E-A947-70E740481C1C}">
                          <a14:useLocalDpi xmlns:a14="http://schemas.microsoft.com/office/drawing/2010/main" val="0"/>
                        </a:ext>
                      </a:extLst>
                    </a:blip>
                    <a:stretch>
                      <a:fillRect/>
                    </a:stretch>
                  </pic:blipFill>
                  <pic:spPr>
                    <a:xfrm>
                      <a:off x="0" y="0"/>
                      <a:ext cx="3115631" cy="2190678"/>
                    </a:xfrm>
                    <a:prstGeom prst="rect">
                      <a:avLst/>
                    </a:prstGeom>
                  </pic:spPr>
                </pic:pic>
              </a:graphicData>
            </a:graphic>
          </wp:inline>
        </w:drawing>
      </w:r>
    </w:p>
    <w:p w14:paraId="76B56553" w14:textId="541A5193" w:rsidR="00C31B4E" w:rsidRPr="00BE00BB" w:rsidRDefault="00C31B4E" w:rsidP="00C31B4E">
      <w:pPr>
        <w:spacing w:line="480" w:lineRule="auto"/>
        <w:jc w:val="both"/>
        <w:rPr>
          <w:rFonts w:ascii="Arial" w:hAnsi="Arial" w:cs="Arial"/>
          <w:color w:val="000000" w:themeColor="text1"/>
          <w:sz w:val="22"/>
          <w:szCs w:val="22"/>
        </w:rPr>
      </w:pPr>
      <w:r w:rsidRPr="00BE00BB">
        <w:rPr>
          <w:rFonts w:ascii="Arial" w:hAnsi="Arial" w:cs="Arial"/>
          <w:b/>
          <w:bCs/>
          <w:color w:val="000000" w:themeColor="text1"/>
          <w:sz w:val="22"/>
          <w:szCs w:val="22"/>
        </w:rPr>
        <w:t>Figure S</w:t>
      </w:r>
      <w:r w:rsidR="00605431" w:rsidRPr="00BE00BB">
        <w:rPr>
          <w:rFonts w:ascii="Arial" w:hAnsi="Arial" w:cs="Arial"/>
          <w:b/>
          <w:bCs/>
          <w:color w:val="000000" w:themeColor="text1"/>
          <w:sz w:val="22"/>
          <w:szCs w:val="22"/>
        </w:rPr>
        <w:t>5</w:t>
      </w:r>
      <w:r w:rsidRPr="00BE00BB">
        <w:rPr>
          <w:rFonts w:ascii="Arial" w:hAnsi="Arial" w:cs="Arial"/>
          <w:b/>
          <w:bCs/>
          <w:color w:val="000000" w:themeColor="text1"/>
          <w:sz w:val="22"/>
          <w:szCs w:val="22"/>
        </w:rPr>
        <w:t xml:space="preserve">. </w:t>
      </w:r>
      <w:r w:rsidRPr="00BE00BB">
        <w:rPr>
          <w:rFonts w:ascii="Arial" w:hAnsi="Arial" w:cs="Arial"/>
          <w:color w:val="000000" w:themeColor="text1"/>
          <w:sz w:val="22"/>
          <w:szCs w:val="22"/>
        </w:rPr>
        <w:t>Metabolic viability of U2OS+SSTR2A cells after treatment with</w:t>
      </w:r>
      <w:r w:rsidR="00F360A2" w:rsidRPr="00BE00BB">
        <w:rPr>
          <w:rFonts w:ascii="Arial" w:hAnsi="Arial" w:cs="Arial"/>
          <w:color w:val="000000" w:themeColor="text1"/>
          <w:sz w:val="22"/>
          <w:szCs w:val="22"/>
        </w:rPr>
        <w:t xml:space="preserve"> unlabelled</w:t>
      </w:r>
      <w:r w:rsidRPr="00BE00BB">
        <w:rPr>
          <w:rFonts w:ascii="Arial" w:hAnsi="Arial" w:cs="Arial"/>
          <w:color w:val="000000" w:themeColor="text1"/>
          <w:sz w:val="22"/>
          <w:szCs w:val="22"/>
        </w:rPr>
        <w:t xml:space="preserve"> DOTA-TATE (25 nM) for 24-hours. N=</w:t>
      </w:r>
      <w:r w:rsidR="001B1598" w:rsidRPr="00BE00BB">
        <w:rPr>
          <w:rFonts w:ascii="Arial" w:hAnsi="Arial" w:cs="Arial"/>
          <w:color w:val="000000" w:themeColor="text1"/>
          <w:sz w:val="22"/>
          <w:szCs w:val="22"/>
        </w:rPr>
        <w:t>4</w:t>
      </w:r>
      <w:r w:rsidRPr="00BE00BB">
        <w:rPr>
          <w:rFonts w:ascii="Arial" w:hAnsi="Arial" w:cs="Arial"/>
          <w:color w:val="000000" w:themeColor="text1"/>
          <w:sz w:val="22"/>
          <w:szCs w:val="22"/>
        </w:rPr>
        <w:t>.</w:t>
      </w:r>
    </w:p>
    <w:p w14:paraId="297472D9" w14:textId="77777777" w:rsidR="00C31B4E" w:rsidRPr="00BE00BB" w:rsidRDefault="00C31B4E" w:rsidP="00C31B4E">
      <w:pPr>
        <w:spacing w:line="480" w:lineRule="auto"/>
        <w:jc w:val="both"/>
        <w:rPr>
          <w:rFonts w:ascii="Arial" w:hAnsi="Arial" w:cs="Arial"/>
          <w:b/>
          <w:bCs/>
          <w:color w:val="000000" w:themeColor="text1"/>
          <w:sz w:val="22"/>
          <w:szCs w:val="22"/>
          <w:highlight w:val="yellow"/>
        </w:rPr>
      </w:pPr>
    </w:p>
    <w:p w14:paraId="36D1EDB1" w14:textId="7D4FDFE6" w:rsidR="00C31B4E" w:rsidRPr="00BE00BB" w:rsidRDefault="00C31B4E">
      <w:pPr>
        <w:rPr>
          <w:rFonts w:ascii="Arial" w:hAnsi="Arial" w:cs="Arial"/>
          <w:b/>
          <w:bCs/>
          <w:color w:val="000000" w:themeColor="text1"/>
          <w:sz w:val="22"/>
          <w:szCs w:val="22"/>
        </w:rPr>
      </w:pPr>
      <w:r w:rsidRPr="00BE00BB">
        <w:rPr>
          <w:rFonts w:ascii="Arial" w:hAnsi="Arial" w:cs="Arial"/>
          <w:b/>
          <w:bCs/>
          <w:color w:val="000000" w:themeColor="text1"/>
          <w:sz w:val="22"/>
          <w:szCs w:val="22"/>
        </w:rPr>
        <w:br w:type="page"/>
      </w:r>
    </w:p>
    <w:p w14:paraId="2DEA8BE0" w14:textId="511E1138" w:rsidR="00505540" w:rsidRPr="00BE00BB" w:rsidRDefault="00505540">
      <w:pPr>
        <w:rPr>
          <w:rFonts w:ascii="Arial" w:hAnsi="Arial" w:cs="Arial"/>
          <w:b/>
          <w:bCs/>
          <w:color w:val="000000" w:themeColor="text1"/>
          <w:sz w:val="22"/>
          <w:szCs w:val="22"/>
        </w:rPr>
      </w:pPr>
    </w:p>
    <w:p w14:paraId="671AF4AE" w14:textId="013C8CF1" w:rsidR="003C4037" w:rsidRPr="00BE00BB" w:rsidRDefault="00327354" w:rsidP="002A60AA">
      <w:pPr>
        <w:spacing w:line="480" w:lineRule="auto"/>
        <w:jc w:val="both"/>
        <w:rPr>
          <w:rFonts w:ascii="Arial" w:hAnsi="Arial" w:cs="Arial"/>
          <w:color w:val="000000" w:themeColor="text1"/>
          <w:sz w:val="22"/>
          <w:szCs w:val="22"/>
        </w:rPr>
      </w:pPr>
      <w:r>
        <w:rPr>
          <w:rFonts w:ascii="Arial" w:hAnsi="Arial" w:cs="Arial"/>
          <w:noProof/>
          <w:color w:val="000000" w:themeColor="text1"/>
          <w:sz w:val="22"/>
          <w:szCs w:val="22"/>
          <w14:ligatures w14:val="standardContextual"/>
        </w:rPr>
        <w:drawing>
          <wp:inline distT="0" distB="0" distL="0" distR="0" wp14:anchorId="0AF79EB8" wp14:editId="20F774CB">
            <wp:extent cx="5731510" cy="1771015"/>
            <wp:effectExtent l="0" t="0" r="0" b="0"/>
            <wp:docPr id="730273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73606" name="Picture 7302736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771015"/>
                    </a:xfrm>
                    <a:prstGeom prst="rect">
                      <a:avLst/>
                    </a:prstGeom>
                  </pic:spPr>
                </pic:pic>
              </a:graphicData>
            </a:graphic>
          </wp:inline>
        </w:drawing>
      </w:r>
    </w:p>
    <w:p w14:paraId="31C91984" w14:textId="69141CB7" w:rsidR="00B51088" w:rsidRPr="00BE00BB" w:rsidRDefault="00B51088" w:rsidP="002A60AA">
      <w:pPr>
        <w:spacing w:line="480" w:lineRule="auto"/>
        <w:jc w:val="both"/>
        <w:rPr>
          <w:rFonts w:ascii="Arial" w:hAnsi="Arial" w:cs="Arial"/>
          <w:color w:val="000000" w:themeColor="text1"/>
          <w:sz w:val="22"/>
          <w:szCs w:val="22"/>
        </w:rPr>
      </w:pPr>
    </w:p>
    <w:p w14:paraId="0F002FF7" w14:textId="247CE704" w:rsidR="00B51088" w:rsidRPr="00BE00BB" w:rsidRDefault="00B51088" w:rsidP="00B51088">
      <w:pPr>
        <w:spacing w:line="480" w:lineRule="auto"/>
        <w:jc w:val="both"/>
        <w:rPr>
          <w:rFonts w:ascii="Arial" w:hAnsi="Arial" w:cs="Arial"/>
          <w:color w:val="000000" w:themeColor="text1"/>
          <w:sz w:val="22"/>
          <w:szCs w:val="22"/>
        </w:rPr>
      </w:pPr>
      <w:r w:rsidRPr="00BE00BB">
        <w:rPr>
          <w:rFonts w:ascii="Arial" w:hAnsi="Arial" w:cs="Arial"/>
          <w:b/>
          <w:bCs/>
          <w:color w:val="000000" w:themeColor="text1"/>
          <w:sz w:val="22"/>
          <w:szCs w:val="22"/>
        </w:rPr>
        <w:t>Figure S</w:t>
      </w:r>
      <w:r w:rsidR="00C850F8">
        <w:rPr>
          <w:rFonts w:ascii="Arial" w:hAnsi="Arial" w:cs="Arial"/>
          <w:b/>
          <w:bCs/>
          <w:color w:val="000000" w:themeColor="text1"/>
          <w:sz w:val="22"/>
          <w:szCs w:val="22"/>
        </w:rPr>
        <w:t>6</w:t>
      </w:r>
      <w:r w:rsidRPr="00BE00BB">
        <w:rPr>
          <w:rFonts w:ascii="Arial" w:hAnsi="Arial" w:cs="Arial"/>
          <w:b/>
          <w:bCs/>
          <w:color w:val="000000" w:themeColor="text1"/>
          <w:sz w:val="22"/>
          <w:szCs w:val="22"/>
        </w:rPr>
        <w:t>.</w:t>
      </w:r>
      <w:r w:rsidRPr="00BE00BB">
        <w:rPr>
          <w:rFonts w:ascii="Arial" w:hAnsi="Arial" w:cs="Arial"/>
          <w:color w:val="000000" w:themeColor="text1"/>
          <w:sz w:val="22"/>
          <w:szCs w:val="22"/>
        </w:rPr>
        <w:t xml:space="preserve"> Percentage metabolic viabilities of U2OS and BON1 parental and SSTR2A-expressing cell lines treated with hydroxyurea (HU), gemcitabine (GEM) and triapine (TRI) alone</w:t>
      </w:r>
      <w:r w:rsidR="00327354">
        <w:rPr>
          <w:rFonts w:ascii="Arial" w:hAnsi="Arial" w:cs="Arial"/>
          <w:color w:val="000000" w:themeColor="text1"/>
          <w:sz w:val="22"/>
          <w:szCs w:val="22"/>
        </w:rPr>
        <w:t xml:space="preserve"> at day 7 post treatment</w:t>
      </w:r>
      <w:r w:rsidRPr="00BE00BB">
        <w:rPr>
          <w:rFonts w:ascii="Arial" w:hAnsi="Arial" w:cs="Arial"/>
          <w:color w:val="000000" w:themeColor="text1"/>
          <w:sz w:val="22"/>
          <w:szCs w:val="22"/>
        </w:rPr>
        <w:t xml:space="preserve">. Values were normalised to </w:t>
      </w:r>
      <w:r w:rsidR="00327354">
        <w:rPr>
          <w:rFonts w:ascii="Arial" w:hAnsi="Arial" w:cs="Arial"/>
          <w:color w:val="000000" w:themeColor="text1"/>
          <w:sz w:val="22"/>
          <w:szCs w:val="22"/>
        </w:rPr>
        <w:t>non-treated (NT)</w:t>
      </w:r>
      <w:r w:rsidR="00327354" w:rsidRPr="00BE00BB">
        <w:rPr>
          <w:rFonts w:ascii="Arial" w:hAnsi="Arial" w:cs="Arial"/>
          <w:color w:val="000000" w:themeColor="text1"/>
          <w:sz w:val="22"/>
          <w:szCs w:val="22"/>
        </w:rPr>
        <w:t xml:space="preserve"> </w:t>
      </w:r>
      <w:r w:rsidRPr="00BE00BB">
        <w:rPr>
          <w:rFonts w:ascii="Arial" w:hAnsi="Arial" w:cs="Arial"/>
          <w:color w:val="000000" w:themeColor="text1"/>
          <w:sz w:val="22"/>
          <w:szCs w:val="22"/>
        </w:rPr>
        <w:t>values</w:t>
      </w:r>
      <w:r w:rsidR="00327354">
        <w:rPr>
          <w:rFonts w:ascii="Arial" w:hAnsi="Arial" w:cs="Arial"/>
          <w:color w:val="000000" w:themeColor="text1"/>
          <w:sz w:val="22"/>
          <w:szCs w:val="22"/>
        </w:rPr>
        <w:t>, which were set to 1</w:t>
      </w:r>
      <w:r w:rsidR="002A0E89">
        <w:rPr>
          <w:rFonts w:ascii="Arial" w:hAnsi="Arial" w:cs="Arial"/>
          <w:color w:val="000000" w:themeColor="text1"/>
          <w:sz w:val="22"/>
          <w:szCs w:val="22"/>
        </w:rPr>
        <w:t>00</w:t>
      </w:r>
      <w:r w:rsidR="00327354">
        <w:rPr>
          <w:rFonts w:ascii="Arial" w:hAnsi="Arial" w:cs="Arial"/>
          <w:color w:val="000000" w:themeColor="text1"/>
          <w:sz w:val="22"/>
          <w:szCs w:val="22"/>
        </w:rPr>
        <w:t>%</w:t>
      </w:r>
      <w:r w:rsidRPr="00BE00BB">
        <w:rPr>
          <w:rFonts w:ascii="Arial" w:hAnsi="Arial" w:cs="Arial"/>
          <w:color w:val="000000" w:themeColor="text1"/>
          <w:sz w:val="22"/>
          <w:szCs w:val="22"/>
        </w:rPr>
        <w:t xml:space="preserve">. N=3. </w:t>
      </w:r>
    </w:p>
    <w:p w14:paraId="024B46AC" w14:textId="77777777" w:rsidR="00B51088" w:rsidRPr="00BE00BB" w:rsidRDefault="00B51088" w:rsidP="002A60AA">
      <w:pPr>
        <w:spacing w:line="480" w:lineRule="auto"/>
        <w:jc w:val="both"/>
        <w:rPr>
          <w:rFonts w:ascii="Arial" w:hAnsi="Arial" w:cs="Arial"/>
          <w:color w:val="000000" w:themeColor="text1"/>
          <w:sz w:val="22"/>
          <w:szCs w:val="22"/>
        </w:rPr>
      </w:pPr>
    </w:p>
    <w:p w14:paraId="4F1BCFC1" w14:textId="77777777" w:rsidR="00C850F8" w:rsidRPr="00BE00BB" w:rsidRDefault="00C850F8" w:rsidP="00C850F8">
      <w:pPr>
        <w:spacing w:line="480" w:lineRule="auto"/>
        <w:jc w:val="both"/>
        <w:rPr>
          <w:rFonts w:ascii="Arial" w:hAnsi="Arial" w:cs="Arial"/>
          <w:b/>
          <w:bCs/>
          <w:color w:val="000000" w:themeColor="text1"/>
          <w:sz w:val="22"/>
          <w:szCs w:val="22"/>
        </w:rPr>
      </w:pPr>
      <w:r w:rsidRPr="00BE00BB">
        <w:rPr>
          <w:rFonts w:ascii="Arial" w:hAnsi="Arial" w:cs="Arial"/>
          <w:b/>
          <w:bCs/>
          <w:noProof/>
          <w:color w:val="000000" w:themeColor="text1"/>
          <w:sz w:val="22"/>
          <w:szCs w:val="22"/>
          <w14:ligatures w14:val="standardContextual"/>
        </w:rPr>
        <w:drawing>
          <wp:inline distT="0" distB="0" distL="0" distR="0" wp14:anchorId="34E03673" wp14:editId="18959E6A">
            <wp:extent cx="5731510" cy="2104390"/>
            <wp:effectExtent l="0" t="0" r="0" b="0"/>
            <wp:docPr id="1257176963"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62251" name="Picture 1" descr="A screenshot of a video g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104390"/>
                    </a:xfrm>
                    <a:prstGeom prst="rect">
                      <a:avLst/>
                    </a:prstGeom>
                  </pic:spPr>
                </pic:pic>
              </a:graphicData>
            </a:graphic>
          </wp:inline>
        </w:drawing>
      </w:r>
    </w:p>
    <w:p w14:paraId="78FDEF5C" w14:textId="77777777" w:rsidR="00C850F8" w:rsidRPr="00BE00BB" w:rsidRDefault="00C850F8" w:rsidP="00C850F8">
      <w:pPr>
        <w:rPr>
          <w:rFonts w:ascii="Arial" w:hAnsi="Arial" w:cs="Arial"/>
          <w:color w:val="000000" w:themeColor="text1"/>
          <w:sz w:val="22"/>
          <w:szCs w:val="22"/>
        </w:rPr>
      </w:pPr>
    </w:p>
    <w:p w14:paraId="40D48ADE" w14:textId="77777777" w:rsidR="00C850F8" w:rsidRPr="00BE00BB" w:rsidRDefault="00C850F8" w:rsidP="00C850F8">
      <w:pPr>
        <w:spacing w:line="480" w:lineRule="auto"/>
        <w:jc w:val="both"/>
        <w:rPr>
          <w:rFonts w:ascii="Arial" w:hAnsi="Arial" w:cs="Arial"/>
          <w:color w:val="000000" w:themeColor="text1"/>
          <w:sz w:val="22"/>
          <w:szCs w:val="22"/>
        </w:rPr>
      </w:pPr>
      <w:r w:rsidRPr="00BE00BB">
        <w:rPr>
          <w:rFonts w:ascii="Arial" w:hAnsi="Arial" w:cs="Arial"/>
          <w:b/>
          <w:bCs/>
          <w:color w:val="000000" w:themeColor="text1"/>
          <w:sz w:val="22"/>
          <w:szCs w:val="22"/>
        </w:rPr>
        <w:t>Figure S</w:t>
      </w:r>
      <w:r>
        <w:rPr>
          <w:rFonts w:ascii="Arial" w:hAnsi="Arial" w:cs="Arial"/>
          <w:b/>
          <w:bCs/>
          <w:color w:val="000000" w:themeColor="text1"/>
          <w:sz w:val="22"/>
          <w:szCs w:val="22"/>
        </w:rPr>
        <w:t>7</w:t>
      </w:r>
      <w:r w:rsidRPr="00BE00BB">
        <w:rPr>
          <w:rFonts w:ascii="Arial" w:hAnsi="Arial" w:cs="Arial"/>
          <w:b/>
          <w:bCs/>
          <w:color w:val="000000" w:themeColor="text1"/>
          <w:sz w:val="22"/>
          <w:szCs w:val="22"/>
        </w:rPr>
        <w:t>.</w:t>
      </w:r>
      <w:r w:rsidRPr="00BE00BB">
        <w:rPr>
          <w:rFonts w:ascii="Arial" w:hAnsi="Arial" w:cs="Arial"/>
          <w:color w:val="000000" w:themeColor="text1"/>
          <w:sz w:val="22"/>
          <w:szCs w:val="22"/>
        </w:rPr>
        <w:t xml:space="preserve"> Percentage metabolic viabilities of U2OS parental (</w:t>
      </w:r>
      <w:r w:rsidRPr="00BE00BB">
        <w:rPr>
          <w:rFonts w:ascii="Arial" w:hAnsi="Arial" w:cs="Arial"/>
          <w:b/>
          <w:bCs/>
          <w:color w:val="000000" w:themeColor="text1"/>
          <w:sz w:val="22"/>
          <w:szCs w:val="22"/>
        </w:rPr>
        <w:t>A</w:t>
      </w:r>
      <w:r w:rsidRPr="00BE00BB">
        <w:rPr>
          <w:rFonts w:ascii="Arial" w:hAnsi="Arial" w:cs="Arial"/>
          <w:color w:val="000000" w:themeColor="text1"/>
          <w:sz w:val="22"/>
          <w:szCs w:val="22"/>
        </w:rPr>
        <w:t>) and SSTR2A-expressing (</w:t>
      </w:r>
      <w:r w:rsidRPr="00BE00BB">
        <w:rPr>
          <w:rFonts w:ascii="Arial" w:hAnsi="Arial" w:cs="Arial"/>
          <w:b/>
          <w:bCs/>
          <w:color w:val="000000" w:themeColor="text1"/>
          <w:sz w:val="22"/>
          <w:szCs w:val="22"/>
        </w:rPr>
        <w:t>B</w:t>
      </w:r>
      <w:r w:rsidRPr="00BE00BB">
        <w:rPr>
          <w:rFonts w:ascii="Arial" w:hAnsi="Arial" w:cs="Arial"/>
          <w:color w:val="000000" w:themeColor="text1"/>
          <w:sz w:val="22"/>
          <w:szCs w:val="22"/>
        </w:rPr>
        <w:t>) cell lines pretreated with hydroxyurea (HU), gemcitabine (GEM) and triapine (TRI) followed by treatment with X-ray radiation 4 hours later at 0, 2 and 4 Gy. NT = not chemotherapeutic treated. EBRT = external beam radiotherapy, i.e. X-rays. Values were normalised to untreated, 0 Gy values. N=3. Data was analysed by 2-way ANOVA.</w:t>
      </w:r>
    </w:p>
    <w:p w14:paraId="26E4E36E" w14:textId="77777777" w:rsidR="003C4037" w:rsidRPr="00BE00BB" w:rsidRDefault="003C4037" w:rsidP="002A60AA">
      <w:pPr>
        <w:spacing w:line="480" w:lineRule="auto"/>
        <w:jc w:val="both"/>
        <w:rPr>
          <w:rFonts w:ascii="Arial" w:hAnsi="Arial" w:cs="Arial"/>
          <w:color w:val="000000" w:themeColor="text1"/>
          <w:sz w:val="22"/>
          <w:szCs w:val="22"/>
        </w:rPr>
      </w:pPr>
    </w:p>
    <w:p w14:paraId="1A8522A2" w14:textId="27C33181" w:rsidR="00BD1904" w:rsidRPr="00BE00BB" w:rsidRDefault="003C4037" w:rsidP="006F60CB">
      <w:pPr>
        <w:rPr>
          <w:rFonts w:ascii="Arial" w:hAnsi="Arial" w:cs="Arial"/>
          <w:color w:val="000000" w:themeColor="text1"/>
          <w:sz w:val="22"/>
          <w:szCs w:val="22"/>
        </w:rPr>
      </w:pPr>
      <w:r w:rsidRPr="00BE00BB">
        <w:rPr>
          <w:rFonts w:ascii="Arial" w:hAnsi="Arial" w:cs="Arial"/>
          <w:noProof/>
          <w:color w:val="000000" w:themeColor="text1"/>
          <w:sz w:val="22"/>
          <w:szCs w:val="22"/>
          <w14:ligatures w14:val="standardContextual"/>
        </w:rPr>
        <w:lastRenderedPageBreak/>
        <w:drawing>
          <wp:inline distT="0" distB="0" distL="0" distR="0" wp14:anchorId="064EDAF6" wp14:editId="2F2FBBC5">
            <wp:extent cx="5731510" cy="1829435"/>
            <wp:effectExtent l="0" t="0" r="0" b="0"/>
            <wp:docPr id="450879405"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79405" name="Picture 1" descr="A graph of different colored lin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829435"/>
                    </a:xfrm>
                    <a:prstGeom prst="rect">
                      <a:avLst/>
                    </a:prstGeom>
                  </pic:spPr>
                </pic:pic>
              </a:graphicData>
            </a:graphic>
          </wp:inline>
        </w:drawing>
      </w:r>
    </w:p>
    <w:p w14:paraId="495703EF" w14:textId="77777777" w:rsidR="003C4037" w:rsidRPr="00BE00BB" w:rsidRDefault="003C4037" w:rsidP="003C4037">
      <w:pPr>
        <w:rPr>
          <w:rFonts w:ascii="Arial" w:hAnsi="Arial" w:cs="Arial"/>
          <w:color w:val="000000" w:themeColor="text1"/>
          <w:sz w:val="22"/>
          <w:szCs w:val="22"/>
        </w:rPr>
      </w:pPr>
    </w:p>
    <w:p w14:paraId="7247E7C3" w14:textId="16603DE0" w:rsidR="003C4037" w:rsidRPr="00BE00BB" w:rsidRDefault="003C4037" w:rsidP="003C4037">
      <w:pPr>
        <w:spacing w:line="480" w:lineRule="auto"/>
        <w:jc w:val="both"/>
        <w:rPr>
          <w:rFonts w:ascii="Arial" w:hAnsi="Arial" w:cs="Arial"/>
          <w:color w:val="000000" w:themeColor="text1"/>
          <w:sz w:val="22"/>
          <w:szCs w:val="22"/>
        </w:rPr>
      </w:pPr>
      <w:r w:rsidRPr="00BE00BB">
        <w:rPr>
          <w:rFonts w:ascii="Arial" w:hAnsi="Arial" w:cs="Arial"/>
          <w:b/>
          <w:bCs/>
          <w:color w:val="000000" w:themeColor="text1"/>
          <w:sz w:val="22"/>
          <w:szCs w:val="22"/>
        </w:rPr>
        <w:t>Figure S</w:t>
      </w:r>
      <w:r w:rsidR="00B51088" w:rsidRPr="00BE00BB">
        <w:rPr>
          <w:rFonts w:ascii="Arial" w:hAnsi="Arial" w:cs="Arial"/>
          <w:b/>
          <w:bCs/>
          <w:color w:val="000000" w:themeColor="text1"/>
          <w:sz w:val="22"/>
          <w:szCs w:val="22"/>
        </w:rPr>
        <w:t>8</w:t>
      </w:r>
      <w:r w:rsidRPr="00BE00BB">
        <w:rPr>
          <w:rFonts w:ascii="Arial" w:hAnsi="Arial" w:cs="Arial"/>
          <w:b/>
          <w:bCs/>
          <w:color w:val="000000" w:themeColor="text1"/>
          <w:sz w:val="22"/>
          <w:szCs w:val="22"/>
        </w:rPr>
        <w:t>.</w:t>
      </w:r>
      <w:r w:rsidRPr="00BE00BB">
        <w:rPr>
          <w:rFonts w:ascii="Arial" w:hAnsi="Arial" w:cs="Arial"/>
          <w:color w:val="000000" w:themeColor="text1"/>
          <w:sz w:val="22"/>
          <w:szCs w:val="22"/>
        </w:rPr>
        <w:t xml:space="preserve"> </w:t>
      </w:r>
      <w:r w:rsidR="002C31D6" w:rsidRPr="00BE00BB">
        <w:rPr>
          <w:rFonts w:ascii="Arial" w:hAnsi="Arial" w:cs="Arial"/>
          <w:color w:val="000000" w:themeColor="text1"/>
          <w:sz w:val="22"/>
          <w:szCs w:val="22"/>
        </w:rPr>
        <w:t>Mean fluorescence intensity (MFI) for forward scatter (FSC-A) values, as a measure of cell size, against cell cycle phase (G1, S, and G</w:t>
      </w:r>
      <w:r w:rsidR="002C31D6" w:rsidRPr="00BE00BB">
        <w:rPr>
          <w:rFonts w:ascii="Arial" w:hAnsi="Arial" w:cs="Arial"/>
          <w:color w:val="000000" w:themeColor="text1"/>
          <w:sz w:val="22"/>
          <w:szCs w:val="22"/>
          <w:vertAlign w:val="subscript"/>
        </w:rPr>
        <w:t>2</w:t>
      </w:r>
      <w:r w:rsidR="002C31D6" w:rsidRPr="00BE00BB">
        <w:rPr>
          <w:rFonts w:ascii="Arial" w:hAnsi="Arial" w:cs="Arial"/>
          <w:color w:val="000000" w:themeColor="text1"/>
          <w:sz w:val="22"/>
          <w:szCs w:val="22"/>
        </w:rPr>
        <w:t>/M) as determined by flow cytometry</w:t>
      </w:r>
      <w:r w:rsidR="008D608A" w:rsidRPr="00BE00BB">
        <w:rPr>
          <w:rFonts w:ascii="Arial" w:hAnsi="Arial" w:cs="Arial"/>
          <w:color w:val="000000" w:themeColor="text1"/>
          <w:sz w:val="22"/>
          <w:szCs w:val="22"/>
        </w:rPr>
        <w:t xml:space="preserve"> for U2OS+SSTR2A (A) and BON1+SSTR2A (B) cells</w:t>
      </w:r>
      <w:r w:rsidR="002C31D6" w:rsidRPr="00BE00BB">
        <w:rPr>
          <w:rFonts w:ascii="Arial" w:hAnsi="Arial" w:cs="Arial"/>
          <w:color w:val="000000" w:themeColor="text1"/>
          <w:sz w:val="22"/>
          <w:szCs w:val="22"/>
        </w:rPr>
        <w:t xml:space="preserve">. eS </w:t>
      </w:r>
      <w:r w:rsidR="002778CD" w:rsidRPr="00BE00BB">
        <w:rPr>
          <w:rFonts w:ascii="Arial" w:hAnsi="Arial" w:cs="Arial"/>
          <w:color w:val="000000" w:themeColor="text1"/>
          <w:sz w:val="22"/>
          <w:szCs w:val="22"/>
        </w:rPr>
        <w:t>is</w:t>
      </w:r>
      <w:r w:rsidR="002C31D6" w:rsidRPr="00BE00BB">
        <w:rPr>
          <w:rFonts w:ascii="Arial" w:hAnsi="Arial" w:cs="Arial"/>
          <w:color w:val="000000" w:themeColor="text1"/>
          <w:sz w:val="22"/>
          <w:szCs w:val="22"/>
        </w:rPr>
        <w:t xml:space="preserve"> early S-phase; mS </w:t>
      </w:r>
      <w:r w:rsidR="002778CD" w:rsidRPr="00BE00BB">
        <w:rPr>
          <w:rFonts w:ascii="Arial" w:hAnsi="Arial" w:cs="Arial"/>
          <w:color w:val="000000" w:themeColor="text1"/>
          <w:sz w:val="22"/>
          <w:szCs w:val="22"/>
        </w:rPr>
        <w:t>is</w:t>
      </w:r>
      <w:r w:rsidR="002C31D6" w:rsidRPr="00BE00BB">
        <w:rPr>
          <w:rFonts w:ascii="Arial" w:hAnsi="Arial" w:cs="Arial"/>
          <w:color w:val="000000" w:themeColor="text1"/>
          <w:sz w:val="22"/>
          <w:szCs w:val="22"/>
        </w:rPr>
        <w:t xml:space="preserve"> mid S-phase; lS </w:t>
      </w:r>
      <w:r w:rsidR="002778CD" w:rsidRPr="00BE00BB">
        <w:rPr>
          <w:rFonts w:ascii="Arial" w:hAnsi="Arial" w:cs="Arial"/>
          <w:color w:val="000000" w:themeColor="text1"/>
          <w:sz w:val="22"/>
          <w:szCs w:val="22"/>
        </w:rPr>
        <w:t>is</w:t>
      </w:r>
      <w:r w:rsidR="002C31D6" w:rsidRPr="00BE00BB">
        <w:rPr>
          <w:rFonts w:ascii="Arial" w:hAnsi="Arial" w:cs="Arial"/>
          <w:color w:val="000000" w:themeColor="text1"/>
          <w:sz w:val="22"/>
          <w:szCs w:val="22"/>
        </w:rPr>
        <w:t xml:space="preserve"> late S-phase. </w:t>
      </w:r>
      <w:r w:rsidRPr="00BE00BB">
        <w:rPr>
          <w:rFonts w:ascii="Arial" w:hAnsi="Arial" w:cs="Arial"/>
          <w:color w:val="000000" w:themeColor="text1"/>
          <w:sz w:val="22"/>
          <w:szCs w:val="22"/>
        </w:rPr>
        <w:t xml:space="preserve">N=3. </w:t>
      </w:r>
    </w:p>
    <w:p w14:paraId="47390A2B" w14:textId="77777777" w:rsidR="003C4037" w:rsidRPr="00BE00BB" w:rsidRDefault="003C4037" w:rsidP="003C4037">
      <w:pPr>
        <w:rPr>
          <w:rFonts w:ascii="Arial" w:hAnsi="Arial" w:cs="Arial"/>
          <w:color w:val="000000" w:themeColor="text1"/>
          <w:sz w:val="22"/>
          <w:szCs w:val="22"/>
        </w:rPr>
      </w:pPr>
    </w:p>
    <w:sectPr w:rsidR="003C4037" w:rsidRPr="00BE00BB">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B7751" w14:textId="77777777" w:rsidR="00FB7E17" w:rsidRDefault="00FB7E17" w:rsidP="00714777">
      <w:r>
        <w:separator/>
      </w:r>
    </w:p>
  </w:endnote>
  <w:endnote w:type="continuationSeparator" w:id="0">
    <w:p w14:paraId="1B7B5B3E" w14:textId="77777777" w:rsidR="00FB7E17" w:rsidRDefault="00FB7E17" w:rsidP="00714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78014770"/>
      <w:docPartObj>
        <w:docPartGallery w:val="Page Numbers (Bottom of Page)"/>
        <w:docPartUnique/>
      </w:docPartObj>
    </w:sdtPr>
    <w:sdtContent>
      <w:p w14:paraId="388E90B3" w14:textId="73CEE8C9" w:rsidR="00714777" w:rsidRDefault="00714777" w:rsidP="00773B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06739F" w14:textId="77777777" w:rsidR="00714777" w:rsidRDefault="00714777" w:rsidP="00714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64871316"/>
      <w:docPartObj>
        <w:docPartGallery w:val="Page Numbers (Bottom of Page)"/>
        <w:docPartUnique/>
      </w:docPartObj>
    </w:sdtPr>
    <w:sdtContent>
      <w:p w14:paraId="7CD8893F" w14:textId="1364E703" w:rsidR="00714777" w:rsidRDefault="00714777" w:rsidP="00773B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A2C126" w14:textId="77777777" w:rsidR="00714777" w:rsidRDefault="00714777" w:rsidP="00714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B2BDE" w14:textId="77777777" w:rsidR="00FB7E17" w:rsidRDefault="00FB7E17" w:rsidP="00714777">
      <w:r>
        <w:separator/>
      </w:r>
    </w:p>
  </w:footnote>
  <w:footnote w:type="continuationSeparator" w:id="0">
    <w:p w14:paraId="14E0BF11" w14:textId="77777777" w:rsidR="00FB7E17" w:rsidRDefault="00FB7E17" w:rsidP="00714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777"/>
    <w:rsid w:val="0000191F"/>
    <w:rsid w:val="000033B5"/>
    <w:rsid w:val="00004641"/>
    <w:rsid w:val="0000688E"/>
    <w:rsid w:val="00021F9A"/>
    <w:rsid w:val="00027FF9"/>
    <w:rsid w:val="00033A33"/>
    <w:rsid w:val="00035393"/>
    <w:rsid w:val="00041FEA"/>
    <w:rsid w:val="00044887"/>
    <w:rsid w:val="0005257E"/>
    <w:rsid w:val="000611ED"/>
    <w:rsid w:val="000700D1"/>
    <w:rsid w:val="000751FC"/>
    <w:rsid w:val="000945E9"/>
    <w:rsid w:val="00094D9E"/>
    <w:rsid w:val="000A0186"/>
    <w:rsid w:val="000A264F"/>
    <w:rsid w:val="000A6057"/>
    <w:rsid w:val="000B0BE3"/>
    <w:rsid w:val="000B33BA"/>
    <w:rsid w:val="000B4B19"/>
    <w:rsid w:val="000C3157"/>
    <w:rsid w:val="000D36C6"/>
    <w:rsid w:val="000D3FA7"/>
    <w:rsid w:val="000D438A"/>
    <w:rsid w:val="000D7F6A"/>
    <w:rsid w:val="000E752C"/>
    <w:rsid w:val="000E7B88"/>
    <w:rsid w:val="000E7C31"/>
    <w:rsid w:val="000F4669"/>
    <w:rsid w:val="000F6801"/>
    <w:rsid w:val="001104E6"/>
    <w:rsid w:val="00113AE2"/>
    <w:rsid w:val="00122E35"/>
    <w:rsid w:val="0012364A"/>
    <w:rsid w:val="0013396F"/>
    <w:rsid w:val="00133AB6"/>
    <w:rsid w:val="0013545A"/>
    <w:rsid w:val="0013733A"/>
    <w:rsid w:val="00145211"/>
    <w:rsid w:val="0016098B"/>
    <w:rsid w:val="00161D3B"/>
    <w:rsid w:val="00182719"/>
    <w:rsid w:val="00187444"/>
    <w:rsid w:val="001943E5"/>
    <w:rsid w:val="001A593A"/>
    <w:rsid w:val="001A5E51"/>
    <w:rsid w:val="001B1598"/>
    <w:rsid w:val="001B389B"/>
    <w:rsid w:val="001C4376"/>
    <w:rsid w:val="001D14BF"/>
    <w:rsid w:val="001D5A15"/>
    <w:rsid w:val="001D6693"/>
    <w:rsid w:val="001E1D28"/>
    <w:rsid w:val="001E3EF0"/>
    <w:rsid w:val="001F3175"/>
    <w:rsid w:val="001F4350"/>
    <w:rsid w:val="002133A1"/>
    <w:rsid w:val="00221D12"/>
    <w:rsid w:val="00225C4A"/>
    <w:rsid w:val="00231605"/>
    <w:rsid w:val="002351FD"/>
    <w:rsid w:val="0025007C"/>
    <w:rsid w:val="00250F85"/>
    <w:rsid w:val="00253F60"/>
    <w:rsid w:val="00254302"/>
    <w:rsid w:val="002566D5"/>
    <w:rsid w:val="00260A4E"/>
    <w:rsid w:val="00261E9D"/>
    <w:rsid w:val="002641B8"/>
    <w:rsid w:val="00265B96"/>
    <w:rsid w:val="00274EF1"/>
    <w:rsid w:val="00275286"/>
    <w:rsid w:val="002778CD"/>
    <w:rsid w:val="002859C4"/>
    <w:rsid w:val="00287143"/>
    <w:rsid w:val="002A0E89"/>
    <w:rsid w:val="002A51CE"/>
    <w:rsid w:val="002A5B3A"/>
    <w:rsid w:val="002A60AA"/>
    <w:rsid w:val="002A7CE7"/>
    <w:rsid w:val="002C223D"/>
    <w:rsid w:val="002C2FE8"/>
    <w:rsid w:val="002C31D6"/>
    <w:rsid w:val="002C38B8"/>
    <w:rsid w:val="002C49F3"/>
    <w:rsid w:val="002D48BE"/>
    <w:rsid w:val="002F12A9"/>
    <w:rsid w:val="00311832"/>
    <w:rsid w:val="00317714"/>
    <w:rsid w:val="003178A3"/>
    <w:rsid w:val="0032205E"/>
    <w:rsid w:val="00326713"/>
    <w:rsid w:val="00327354"/>
    <w:rsid w:val="00334D74"/>
    <w:rsid w:val="0034283C"/>
    <w:rsid w:val="00350B82"/>
    <w:rsid w:val="00352389"/>
    <w:rsid w:val="003601CC"/>
    <w:rsid w:val="00372615"/>
    <w:rsid w:val="003765C5"/>
    <w:rsid w:val="00377C7F"/>
    <w:rsid w:val="00381C4F"/>
    <w:rsid w:val="003A5C6B"/>
    <w:rsid w:val="003A69B7"/>
    <w:rsid w:val="003C4037"/>
    <w:rsid w:val="003C4636"/>
    <w:rsid w:val="003C5B07"/>
    <w:rsid w:val="003C6787"/>
    <w:rsid w:val="003D1DD1"/>
    <w:rsid w:val="003D36F6"/>
    <w:rsid w:val="003E20AE"/>
    <w:rsid w:val="003E5368"/>
    <w:rsid w:val="003E7AF9"/>
    <w:rsid w:val="003F1312"/>
    <w:rsid w:val="003F49DC"/>
    <w:rsid w:val="003F5BA2"/>
    <w:rsid w:val="003F7A46"/>
    <w:rsid w:val="004017A2"/>
    <w:rsid w:val="00412494"/>
    <w:rsid w:val="0041343C"/>
    <w:rsid w:val="00413C17"/>
    <w:rsid w:val="00433341"/>
    <w:rsid w:val="00433E55"/>
    <w:rsid w:val="00437A4F"/>
    <w:rsid w:val="004440BA"/>
    <w:rsid w:val="00444301"/>
    <w:rsid w:val="0044647D"/>
    <w:rsid w:val="00462857"/>
    <w:rsid w:val="00464485"/>
    <w:rsid w:val="00465826"/>
    <w:rsid w:val="0046782B"/>
    <w:rsid w:val="00480A04"/>
    <w:rsid w:val="00481931"/>
    <w:rsid w:val="0048244E"/>
    <w:rsid w:val="00487FD4"/>
    <w:rsid w:val="00493A88"/>
    <w:rsid w:val="004A5B69"/>
    <w:rsid w:val="004B0844"/>
    <w:rsid w:val="004C060B"/>
    <w:rsid w:val="004C348E"/>
    <w:rsid w:val="004C5130"/>
    <w:rsid w:val="004D0469"/>
    <w:rsid w:val="004D6BD0"/>
    <w:rsid w:val="004E270D"/>
    <w:rsid w:val="004F75E3"/>
    <w:rsid w:val="00502958"/>
    <w:rsid w:val="00505540"/>
    <w:rsid w:val="005102A8"/>
    <w:rsid w:val="00513A28"/>
    <w:rsid w:val="0052532D"/>
    <w:rsid w:val="00533B3C"/>
    <w:rsid w:val="00545243"/>
    <w:rsid w:val="005472A0"/>
    <w:rsid w:val="00551055"/>
    <w:rsid w:val="00557734"/>
    <w:rsid w:val="00570D3E"/>
    <w:rsid w:val="005A3D1B"/>
    <w:rsid w:val="005B0CFC"/>
    <w:rsid w:val="005B30FE"/>
    <w:rsid w:val="005B7330"/>
    <w:rsid w:val="005C6017"/>
    <w:rsid w:val="005D1CE2"/>
    <w:rsid w:val="005D493E"/>
    <w:rsid w:val="005D5748"/>
    <w:rsid w:val="005D6D0B"/>
    <w:rsid w:val="005D6E4D"/>
    <w:rsid w:val="005F34F3"/>
    <w:rsid w:val="005F37BF"/>
    <w:rsid w:val="00605431"/>
    <w:rsid w:val="00606DAD"/>
    <w:rsid w:val="006072A7"/>
    <w:rsid w:val="006079BB"/>
    <w:rsid w:val="00612F53"/>
    <w:rsid w:val="00621A27"/>
    <w:rsid w:val="006313F2"/>
    <w:rsid w:val="00643BCA"/>
    <w:rsid w:val="00644B66"/>
    <w:rsid w:val="006461F1"/>
    <w:rsid w:val="0064776A"/>
    <w:rsid w:val="00651C85"/>
    <w:rsid w:val="00660C8F"/>
    <w:rsid w:val="006626B1"/>
    <w:rsid w:val="00663E03"/>
    <w:rsid w:val="006640B7"/>
    <w:rsid w:val="00674D12"/>
    <w:rsid w:val="0068390F"/>
    <w:rsid w:val="00690678"/>
    <w:rsid w:val="006A7078"/>
    <w:rsid w:val="006A7D67"/>
    <w:rsid w:val="006A7EF8"/>
    <w:rsid w:val="006C0A5F"/>
    <w:rsid w:val="006C294E"/>
    <w:rsid w:val="006D1F6D"/>
    <w:rsid w:val="006D2AA3"/>
    <w:rsid w:val="006D3BD8"/>
    <w:rsid w:val="006D3CAD"/>
    <w:rsid w:val="006D7472"/>
    <w:rsid w:val="006D7FC2"/>
    <w:rsid w:val="006E1B9C"/>
    <w:rsid w:val="006E1CAA"/>
    <w:rsid w:val="006E5C99"/>
    <w:rsid w:val="006F0EE4"/>
    <w:rsid w:val="006F60CB"/>
    <w:rsid w:val="00700B98"/>
    <w:rsid w:val="00704FA8"/>
    <w:rsid w:val="00705157"/>
    <w:rsid w:val="00714777"/>
    <w:rsid w:val="00716926"/>
    <w:rsid w:val="00726AF9"/>
    <w:rsid w:val="00735BF4"/>
    <w:rsid w:val="007413AF"/>
    <w:rsid w:val="00744CBE"/>
    <w:rsid w:val="007468D7"/>
    <w:rsid w:val="007544FF"/>
    <w:rsid w:val="00756E7F"/>
    <w:rsid w:val="007600C3"/>
    <w:rsid w:val="00762BFD"/>
    <w:rsid w:val="00765F6A"/>
    <w:rsid w:val="00766FC5"/>
    <w:rsid w:val="007679EB"/>
    <w:rsid w:val="00772560"/>
    <w:rsid w:val="007819E6"/>
    <w:rsid w:val="00787199"/>
    <w:rsid w:val="0079337A"/>
    <w:rsid w:val="00797D2F"/>
    <w:rsid w:val="007A0AF5"/>
    <w:rsid w:val="007A1D7C"/>
    <w:rsid w:val="007B01C9"/>
    <w:rsid w:val="007B17B7"/>
    <w:rsid w:val="007C09A8"/>
    <w:rsid w:val="007C316B"/>
    <w:rsid w:val="007D76F0"/>
    <w:rsid w:val="007E3C8A"/>
    <w:rsid w:val="007E6497"/>
    <w:rsid w:val="008114C7"/>
    <w:rsid w:val="00821257"/>
    <w:rsid w:val="008305B9"/>
    <w:rsid w:val="008347B1"/>
    <w:rsid w:val="00835D66"/>
    <w:rsid w:val="0083603B"/>
    <w:rsid w:val="00843A6D"/>
    <w:rsid w:val="008546A0"/>
    <w:rsid w:val="00860D1A"/>
    <w:rsid w:val="00870265"/>
    <w:rsid w:val="0087449F"/>
    <w:rsid w:val="00875A0C"/>
    <w:rsid w:val="008770C9"/>
    <w:rsid w:val="00883989"/>
    <w:rsid w:val="00890EED"/>
    <w:rsid w:val="008914C1"/>
    <w:rsid w:val="008923E5"/>
    <w:rsid w:val="008A5223"/>
    <w:rsid w:val="008A52BE"/>
    <w:rsid w:val="008C48D9"/>
    <w:rsid w:val="008C4ED2"/>
    <w:rsid w:val="008D608A"/>
    <w:rsid w:val="008E575A"/>
    <w:rsid w:val="008F2B4E"/>
    <w:rsid w:val="008F45C4"/>
    <w:rsid w:val="008F5C90"/>
    <w:rsid w:val="00903686"/>
    <w:rsid w:val="00907681"/>
    <w:rsid w:val="009110F2"/>
    <w:rsid w:val="00911AAD"/>
    <w:rsid w:val="00914522"/>
    <w:rsid w:val="0092281A"/>
    <w:rsid w:val="00925612"/>
    <w:rsid w:val="00926853"/>
    <w:rsid w:val="00933F6B"/>
    <w:rsid w:val="00942FC2"/>
    <w:rsid w:val="00944AA1"/>
    <w:rsid w:val="009461BF"/>
    <w:rsid w:val="0095026F"/>
    <w:rsid w:val="0095035A"/>
    <w:rsid w:val="0095311B"/>
    <w:rsid w:val="00953323"/>
    <w:rsid w:val="0096384D"/>
    <w:rsid w:val="00973BCF"/>
    <w:rsid w:val="00976492"/>
    <w:rsid w:val="00977008"/>
    <w:rsid w:val="009818FA"/>
    <w:rsid w:val="00987311"/>
    <w:rsid w:val="009A21AA"/>
    <w:rsid w:val="009A2F4D"/>
    <w:rsid w:val="009A45D4"/>
    <w:rsid w:val="009B6B1F"/>
    <w:rsid w:val="009C4789"/>
    <w:rsid w:val="009D2171"/>
    <w:rsid w:val="009D69E4"/>
    <w:rsid w:val="009D7126"/>
    <w:rsid w:val="009D7C7B"/>
    <w:rsid w:val="009E2068"/>
    <w:rsid w:val="009E2A85"/>
    <w:rsid w:val="009F0C62"/>
    <w:rsid w:val="009F15B1"/>
    <w:rsid w:val="009F4A14"/>
    <w:rsid w:val="00A05800"/>
    <w:rsid w:val="00A13F72"/>
    <w:rsid w:val="00A15DC3"/>
    <w:rsid w:val="00A4074F"/>
    <w:rsid w:val="00A41753"/>
    <w:rsid w:val="00A526C4"/>
    <w:rsid w:val="00A55329"/>
    <w:rsid w:val="00A61D02"/>
    <w:rsid w:val="00A71212"/>
    <w:rsid w:val="00A94DF0"/>
    <w:rsid w:val="00AB0F21"/>
    <w:rsid w:val="00AB1925"/>
    <w:rsid w:val="00AB2A69"/>
    <w:rsid w:val="00AB452C"/>
    <w:rsid w:val="00AB4F05"/>
    <w:rsid w:val="00AC068E"/>
    <w:rsid w:val="00AC282C"/>
    <w:rsid w:val="00AC395D"/>
    <w:rsid w:val="00AC723A"/>
    <w:rsid w:val="00AC7553"/>
    <w:rsid w:val="00AD111F"/>
    <w:rsid w:val="00AD1C61"/>
    <w:rsid w:val="00B20BA8"/>
    <w:rsid w:val="00B31746"/>
    <w:rsid w:val="00B344A5"/>
    <w:rsid w:val="00B3652C"/>
    <w:rsid w:val="00B413DF"/>
    <w:rsid w:val="00B41DA0"/>
    <w:rsid w:val="00B42AC1"/>
    <w:rsid w:val="00B51088"/>
    <w:rsid w:val="00B51EAD"/>
    <w:rsid w:val="00B52729"/>
    <w:rsid w:val="00B61BD7"/>
    <w:rsid w:val="00B73B5A"/>
    <w:rsid w:val="00B74F77"/>
    <w:rsid w:val="00B83E6B"/>
    <w:rsid w:val="00B8402B"/>
    <w:rsid w:val="00B84B81"/>
    <w:rsid w:val="00B87129"/>
    <w:rsid w:val="00BA1C7C"/>
    <w:rsid w:val="00BA2B76"/>
    <w:rsid w:val="00BA6FEC"/>
    <w:rsid w:val="00BB0C34"/>
    <w:rsid w:val="00BB70F0"/>
    <w:rsid w:val="00BC21EC"/>
    <w:rsid w:val="00BD1904"/>
    <w:rsid w:val="00BD47E8"/>
    <w:rsid w:val="00BD65B9"/>
    <w:rsid w:val="00BE00BB"/>
    <w:rsid w:val="00BE558C"/>
    <w:rsid w:val="00BF782C"/>
    <w:rsid w:val="00BF7EF3"/>
    <w:rsid w:val="00C0223D"/>
    <w:rsid w:val="00C02F24"/>
    <w:rsid w:val="00C03F9D"/>
    <w:rsid w:val="00C04071"/>
    <w:rsid w:val="00C04212"/>
    <w:rsid w:val="00C12012"/>
    <w:rsid w:val="00C1271E"/>
    <w:rsid w:val="00C14B01"/>
    <w:rsid w:val="00C1571D"/>
    <w:rsid w:val="00C175E0"/>
    <w:rsid w:val="00C31B4E"/>
    <w:rsid w:val="00C32728"/>
    <w:rsid w:val="00C33BC3"/>
    <w:rsid w:val="00C44C19"/>
    <w:rsid w:val="00C60192"/>
    <w:rsid w:val="00C65618"/>
    <w:rsid w:val="00C66453"/>
    <w:rsid w:val="00C850F8"/>
    <w:rsid w:val="00C87F6F"/>
    <w:rsid w:val="00C90374"/>
    <w:rsid w:val="00CB1470"/>
    <w:rsid w:val="00CB5506"/>
    <w:rsid w:val="00CB6FF5"/>
    <w:rsid w:val="00CB78B2"/>
    <w:rsid w:val="00CC2383"/>
    <w:rsid w:val="00CC3348"/>
    <w:rsid w:val="00CC561B"/>
    <w:rsid w:val="00CD1477"/>
    <w:rsid w:val="00CD1D47"/>
    <w:rsid w:val="00CE2D36"/>
    <w:rsid w:val="00CE7187"/>
    <w:rsid w:val="00CF28C0"/>
    <w:rsid w:val="00CF3351"/>
    <w:rsid w:val="00CF5895"/>
    <w:rsid w:val="00D031E6"/>
    <w:rsid w:val="00D0321B"/>
    <w:rsid w:val="00D03753"/>
    <w:rsid w:val="00D050CA"/>
    <w:rsid w:val="00D0564B"/>
    <w:rsid w:val="00D237FC"/>
    <w:rsid w:val="00D27F93"/>
    <w:rsid w:val="00D33629"/>
    <w:rsid w:val="00D36664"/>
    <w:rsid w:val="00D44677"/>
    <w:rsid w:val="00D449D5"/>
    <w:rsid w:val="00D57B21"/>
    <w:rsid w:val="00D678B5"/>
    <w:rsid w:val="00D712A5"/>
    <w:rsid w:val="00D727CD"/>
    <w:rsid w:val="00D72FB6"/>
    <w:rsid w:val="00D736E1"/>
    <w:rsid w:val="00D8501E"/>
    <w:rsid w:val="00D86197"/>
    <w:rsid w:val="00D91CC3"/>
    <w:rsid w:val="00D94CA6"/>
    <w:rsid w:val="00DA06A0"/>
    <w:rsid w:val="00DA1167"/>
    <w:rsid w:val="00DA7265"/>
    <w:rsid w:val="00DB603E"/>
    <w:rsid w:val="00DC0164"/>
    <w:rsid w:val="00DC1A25"/>
    <w:rsid w:val="00DC3236"/>
    <w:rsid w:val="00DC47F9"/>
    <w:rsid w:val="00DD482E"/>
    <w:rsid w:val="00DE01E0"/>
    <w:rsid w:val="00DE2B59"/>
    <w:rsid w:val="00DF12B6"/>
    <w:rsid w:val="00E15B28"/>
    <w:rsid w:val="00E15DE9"/>
    <w:rsid w:val="00E21E21"/>
    <w:rsid w:val="00E23755"/>
    <w:rsid w:val="00E33FFC"/>
    <w:rsid w:val="00E36C48"/>
    <w:rsid w:val="00E37B0E"/>
    <w:rsid w:val="00E42AC2"/>
    <w:rsid w:val="00E511ED"/>
    <w:rsid w:val="00E51B5E"/>
    <w:rsid w:val="00E520D5"/>
    <w:rsid w:val="00E61B5E"/>
    <w:rsid w:val="00E6332D"/>
    <w:rsid w:val="00E660C7"/>
    <w:rsid w:val="00E809EA"/>
    <w:rsid w:val="00E8384B"/>
    <w:rsid w:val="00E83A18"/>
    <w:rsid w:val="00E90BC3"/>
    <w:rsid w:val="00E91205"/>
    <w:rsid w:val="00E91217"/>
    <w:rsid w:val="00E920A6"/>
    <w:rsid w:val="00EA5B56"/>
    <w:rsid w:val="00EA70F0"/>
    <w:rsid w:val="00EA76BF"/>
    <w:rsid w:val="00EB048B"/>
    <w:rsid w:val="00EB2D2D"/>
    <w:rsid w:val="00EC2682"/>
    <w:rsid w:val="00EC7586"/>
    <w:rsid w:val="00ED0573"/>
    <w:rsid w:val="00ED072F"/>
    <w:rsid w:val="00ED276B"/>
    <w:rsid w:val="00F070C6"/>
    <w:rsid w:val="00F1187D"/>
    <w:rsid w:val="00F360A2"/>
    <w:rsid w:val="00F42B28"/>
    <w:rsid w:val="00F42E84"/>
    <w:rsid w:val="00F539F4"/>
    <w:rsid w:val="00F60E2A"/>
    <w:rsid w:val="00F62DD1"/>
    <w:rsid w:val="00F6705F"/>
    <w:rsid w:val="00F702DC"/>
    <w:rsid w:val="00F90F52"/>
    <w:rsid w:val="00F96C25"/>
    <w:rsid w:val="00F97D54"/>
    <w:rsid w:val="00FA15B2"/>
    <w:rsid w:val="00FA2398"/>
    <w:rsid w:val="00FA2B60"/>
    <w:rsid w:val="00FA381F"/>
    <w:rsid w:val="00FB216A"/>
    <w:rsid w:val="00FB38A0"/>
    <w:rsid w:val="00FB7E17"/>
    <w:rsid w:val="00FC74D9"/>
    <w:rsid w:val="00FD08B5"/>
    <w:rsid w:val="00FD0F48"/>
    <w:rsid w:val="00FD2BCC"/>
    <w:rsid w:val="00FE3122"/>
    <w:rsid w:val="00FE7C99"/>
    <w:rsid w:val="00FF4551"/>
    <w:rsid w:val="00FF5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F068"/>
  <w15:chartTrackingRefBased/>
  <w15:docId w15:val="{E9DEAECB-500F-6B44-A1B9-B43F1B7F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77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4777"/>
    <w:pPr>
      <w:tabs>
        <w:tab w:val="center" w:pos="4513"/>
        <w:tab w:val="right" w:pos="9026"/>
      </w:tabs>
    </w:pPr>
  </w:style>
  <w:style w:type="character" w:customStyle="1" w:styleId="FooterChar">
    <w:name w:val="Footer Char"/>
    <w:basedOn w:val="DefaultParagraphFont"/>
    <w:link w:val="Footer"/>
    <w:uiPriority w:val="99"/>
    <w:rsid w:val="00714777"/>
    <w:rPr>
      <w:kern w:val="0"/>
      <w14:ligatures w14:val="none"/>
    </w:rPr>
  </w:style>
  <w:style w:type="character" w:styleId="PageNumber">
    <w:name w:val="page number"/>
    <w:basedOn w:val="DefaultParagraphFont"/>
    <w:uiPriority w:val="99"/>
    <w:semiHidden/>
    <w:unhideWhenUsed/>
    <w:rsid w:val="00714777"/>
  </w:style>
  <w:style w:type="paragraph" w:styleId="Caption">
    <w:name w:val="caption"/>
    <w:basedOn w:val="Normal"/>
    <w:next w:val="Normal"/>
    <w:uiPriority w:val="35"/>
    <w:qFormat/>
    <w:rsid w:val="00A71212"/>
    <w:pPr>
      <w:keepNext/>
      <w:keepLines/>
      <w:tabs>
        <w:tab w:val="left" w:pos="1418"/>
      </w:tabs>
      <w:adjustRightInd w:val="0"/>
      <w:spacing w:before="240" w:after="60"/>
      <w:ind w:left="1417" w:hanging="1077"/>
      <w:jc w:val="both"/>
      <w:textAlignment w:val="baseline"/>
    </w:pPr>
    <w:rPr>
      <w:rFonts w:eastAsia="Batang" w:cs="Times New Roman"/>
      <w:b/>
      <w:bCs/>
      <w:sz w:val="20"/>
      <w:szCs w:val="18"/>
      <w:lang w:bidi="en-US"/>
    </w:rPr>
  </w:style>
  <w:style w:type="character" w:styleId="CommentReference">
    <w:name w:val="annotation reference"/>
    <w:basedOn w:val="DefaultParagraphFont"/>
    <w:semiHidden/>
    <w:unhideWhenUsed/>
    <w:rsid w:val="00944AA1"/>
    <w:rPr>
      <w:sz w:val="16"/>
      <w:szCs w:val="16"/>
    </w:rPr>
  </w:style>
  <w:style w:type="paragraph" w:styleId="CommentText">
    <w:name w:val="annotation text"/>
    <w:basedOn w:val="Normal"/>
    <w:link w:val="CommentTextChar"/>
    <w:uiPriority w:val="99"/>
    <w:unhideWhenUsed/>
    <w:rsid w:val="00AB1925"/>
    <w:rPr>
      <w:sz w:val="20"/>
      <w:szCs w:val="20"/>
    </w:rPr>
  </w:style>
  <w:style w:type="character" w:customStyle="1" w:styleId="CommentTextChar">
    <w:name w:val="Comment Text Char"/>
    <w:basedOn w:val="DefaultParagraphFont"/>
    <w:link w:val="CommentText"/>
    <w:uiPriority w:val="99"/>
    <w:rsid w:val="00AB192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B1925"/>
    <w:rPr>
      <w:b/>
      <w:bCs/>
    </w:rPr>
  </w:style>
  <w:style w:type="character" w:customStyle="1" w:styleId="CommentSubjectChar">
    <w:name w:val="Comment Subject Char"/>
    <w:basedOn w:val="CommentTextChar"/>
    <w:link w:val="CommentSubject"/>
    <w:uiPriority w:val="99"/>
    <w:semiHidden/>
    <w:rsid w:val="00AB1925"/>
    <w:rPr>
      <w:b/>
      <w:bCs/>
      <w:kern w:val="0"/>
      <w:sz w:val="20"/>
      <w:szCs w:val="20"/>
      <w14:ligatures w14:val="none"/>
    </w:rPr>
  </w:style>
  <w:style w:type="paragraph" w:styleId="Revision">
    <w:name w:val="Revision"/>
    <w:hidden/>
    <w:uiPriority w:val="99"/>
    <w:semiHidden/>
    <w:rsid w:val="0071692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.~WRD0004</Template>
  <TotalTime>0</TotalTime>
  <Pages>10</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Terry</dc:creator>
  <cp:keywords/>
  <dc:description/>
  <cp:lastModifiedBy>Samantha Terry</cp:lastModifiedBy>
  <cp:revision>4</cp:revision>
  <dcterms:created xsi:type="dcterms:W3CDTF">2024-07-16T15:41:00Z</dcterms:created>
  <dcterms:modified xsi:type="dcterms:W3CDTF">2024-07-16T15:41:00Z</dcterms:modified>
</cp:coreProperties>
</file>