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B73" w:rsidRDefault="001C5ED0" w:rsidP="002A0B73">
      <w:pPr>
        <w:spacing w:line="360" w:lineRule="auto"/>
        <w:jc w:val="both"/>
        <w:rPr>
          <w:rFonts w:ascii="Arial" w:hAnsi="Arial" w:cs="Arial"/>
          <w:b/>
          <w:lang w:val="en-US"/>
        </w:rPr>
      </w:pPr>
      <w:r w:rsidRPr="00854CA6">
        <w:rPr>
          <w:rFonts w:ascii="Arial" w:hAnsi="Arial" w:cs="Arial"/>
          <w:b/>
          <w:lang w:val="en-US"/>
        </w:rPr>
        <w:t xml:space="preserve">Supplementary information: </w:t>
      </w:r>
      <w:r w:rsidR="002A0B73">
        <w:rPr>
          <w:rFonts w:ascii="Arial" w:hAnsi="Arial" w:cs="Arial"/>
          <w:b/>
          <w:lang w:val="en-US"/>
        </w:rPr>
        <w:t>In vitro and ex vivo evaluation of preclinical models for FAP-targeted theranostics: Differences and relevance for radiotracer evaluation</w:t>
      </w:r>
    </w:p>
    <w:p w:rsidR="00C113C9" w:rsidRDefault="00C113C9" w:rsidP="00C113C9">
      <w:pPr>
        <w:spacing w:line="360" w:lineRule="auto"/>
        <w:jc w:val="both"/>
        <w:rPr>
          <w:rFonts w:ascii="Arial" w:hAnsi="Arial" w:cs="Arial"/>
          <w:sz w:val="20"/>
          <w:lang w:val="en-US"/>
        </w:rPr>
      </w:pPr>
      <w:r w:rsidRPr="00854CA6">
        <w:rPr>
          <w:rFonts w:ascii="Arial" w:hAnsi="Arial" w:cs="Arial"/>
          <w:sz w:val="20"/>
          <w:lang w:val="en-US"/>
        </w:rPr>
        <w:t>Circe D. van der Heide</w:t>
      </w:r>
      <w:r w:rsidRPr="00854CA6">
        <w:rPr>
          <w:rFonts w:ascii="Arial" w:hAnsi="Arial" w:cs="Arial"/>
          <w:sz w:val="20"/>
          <w:vertAlign w:val="superscript"/>
          <w:lang w:val="en-US"/>
        </w:rPr>
        <w:t>1</w:t>
      </w:r>
      <w:r w:rsidRPr="00854CA6">
        <w:rPr>
          <w:rFonts w:ascii="Arial" w:hAnsi="Arial" w:cs="Arial"/>
          <w:sz w:val="20"/>
          <w:lang w:val="en-US"/>
        </w:rPr>
        <w:t>, Joana</w:t>
      </w:r>
      <w:r>
        <w:rPr>
          <w:rFonts w:ascii="Arial" w:hAnsi="Arial" w:cs="Arial"/>
          <w:sz w:val="20"/>
          <w:lang w:val="en-US"/>
        </w:rPr>
        <w:t xml:space="preserve"> D.</w:t>
      </w:r>
      <w:r w:rsidRPr="00854CA6">
        <w:rPr>
          <w:rFonts w:ascii="Arial" w:hAnsi="Arial" w:cs="Arial"/>
          <w:sz w:val="20"/>
          <w:lang w:val="en-US"/>
        </w:rPr>
        <w:t xml:space="preserve"> Campeiro</w:t>
      </w:r>
      <w:r w:rsidRPr="00854CA6">
        <w:rPr>
          <w:rFonts w:ascii="Arial" w:hAnsi="Arial" w:cs="Arial"/>
          <w:sz w:val="20"/>
          <w:vertAlign w:val="superscript"/>
          <w:lang w:val="en-US"/>
        </w:rPr>
        <w:t>1</w:t>
      </w:r>
      <w:r w:rsidRPr="00854CA6">
        <w:rPr>
          <w:rFonts w:ascii="Arial" w:hAnsi="Arial" w:cs="Arial"/>
          <w:sz w:val="20"/>
          <w:lang w:val="en-US"/>
        </w:rPr>
        <w:t>, Eline A.M. Ruigrok</w:t>
      </w:r>
      <w:r w:rsidRPr="00854CA6">
        <w:rPr>
          <w:rFonts w:ascii="Arial" w:hAnsi="Arial" w:cs="Arial"/>
          <w:sz w:val="20"/>
          <w:vertAlign w:val="superscript"/>
          <w:lang w:val="en-US"/>
        </w:rPr>
        <w:t>1</w:t>
      </w:r>
      <w:r w:rsidRPr="00854CA6">
        <w:rPr>
          <w:rFonts w:ascii="Arial" w:hAnsi="Arial" w:cs="Arial"/>
          <w:sz w:val="20"/>
          <w:lang w:val="en-US"/>
        </w:rPr>
        <w:t>, Lilian van den Brink</w:t>
      </w:r>
      <w:r w:rsidRPr="00854CA6">
        <w:rPr>
          <w:rFonts w:ascii="Arial" w:hAnsi="Arial" w:cs="Arial"/>
          <w:sz w:val="20"/>
          <w:vertAlign w:val="superscript"/>
          <w:lang w:val="en-US"/>
        </w:rPr>
        <w:t>1</w:t>
      </w:r>
      <w:r w:rsidRPr="00854CA6">
        <w:rPr>
          <w:rFonts w:ascii="Arial" w:hAnsi="Arial" w:cs="Arial"/>
          <w:sz w:val="20"/>
          <w:lang w:val="en-US"/>
        </w:rPr>
        <w:t xml:space="preserve">, </w:t>
      </w:r>
      <w:r>
        <w:rPr>
          <w:rFonts w:ascii="Arial" w:hAnsi="Arial" w:cs="Arial"/>
          <w:sz w:val="20"/>
          <w:lang w:val="en-US"/>
        </w:rPr>
        <w:t>Shashikanth Ponnala</w:t>
      </w:r>
      <w:r w:rsidRPr="00854CA6">
        <w:rPr>
          <w:rFonts w:ascii="Arial" w:hAnsi="Arial" w:cs="Arial"/>
          <w:sz w:val="20"/>
          <w:vertAlign w:val="superscript"/>
          <w:lang w:val="en-US"/>
        </w:rPr>
        <w:t>2</w:t>
      </w:r>
      <w:r>
        <w:rPr>
          <w:rFonts w:ascii="Arial" w:hAnsi="Arial" w:cs="Arial"/>
          <w:sz w:val="20"/>
          <w:lang w:val="en-US"/>
        </w:rPr>
        <w:t>, Shawn M. Hillier</w:t>
      </w:r>
      <w:r w:rsidRPr="00854CA6">
        <w:rPr>
          <w:rFonts w:ascii="Arial" w:hAnsi="Arial" w:cs="Arial"/>
          <w:sz w:val="20"/>
          <w:vertAlign w:val="superscript"/>
          <w:lang w:val="en-US"/>
        </w:rPr>
        <w:t>2</w:t>
      </w:r>
      <w:r w:rsidRPr="00854CA6">
        <w:rPr>
          <w:rFonts w:ascii="Arial" w:hAnsi="Arial" w:cs="Arial"/>
          <w:sz w:val="20"/>
          <w:lang w:val="en-US"/>
        </w:rPr>
        <w:t>, Simone U. Dalm</w:t>
      </w:r>
      <w:r w:rsidRPr="00854CA6">
        <w:rPr>
          <w:rFonts w:ascii="Arial" w:hAnsi="Arial" w:cs="Arial"/>
          <w:sz w:val="20"/>
          <w:vertAlign w:val="superscript"/>
          <w:lang w:val="en-US"/>
        </w:rPr>
        <w:t>1</w:t>
      </w:r>
      <w:r w:rsidRPr="00854CA6">
        <w:rPr>
          <w:rFonts w:ascii="Arial" w:hAnsi="Arial" w:cs="Arial"/>
          <w:sz w:val="20"/>
          <w:lang w:val="en-US"/>
        </w:rPr>
        <w:t>.</w:t>
      </w:r>
    </w:p>
    <w:p w:rsidR="00110511" w:rsidRPr="00854CA6" w:rsidRDefault="00110511" w:rsidP="00C113C9">
      <w:pPr>
        <w:spacing w:line="360" w:lineRule="auto"/>
        <w:jc w:val="both"/>
        <w:rPr>
          <w:rFonts w:ascii="Arial" w:hAnsi="Arial" w:cs="Arial"/>
          <w:sz w:val="20"/>
          <w:lang w:val="en-US"/>
        </w:rPr>
      </w:pPr>
    </w:p>
    <w:p w:rsidR="00C113C9" w:rsidRDefault="00C113C9" w:rsidP="00C113C9">
      <w:pPr>
        <w:spacing w:line="360" w:lineRule="auto"/>
        <w:jc w:val="both"/>
        <w:rPr>
          <w:rFonts w:ascii="Arial" w:hAnsi="Arial" w:cs="Arial"/>
          <w:i/>
          <w:sz w:val="18"/>
          <w:lang w:val="en-US"/>
        </w:rPr>
      </w:pPr>
      <w:r w:rsidRPr="00854CA6">
        <w:rPr>
          <w:rFonts w:ascii="Arial" w:hAnsi="Arial" w:cs="Arial"/>
          <w:sz w:val="20"/>
          <w:vertAlign w:val="superscript"/>
          <w:lang w:val="en-US"/>
        </w:rPr>
        <w:t>1</w:t>
      </w:r>
      <w:r w:rsidRPr="00854CA6">
        <w:rPr>
          <w:rFonts w:ascii="Arial" w:hAnsi="Arial" w:cs="Arial"/>
          <w:i/>
          <w:sz w:val="18"/>
          <w:lang w:val="en-US"/>
        </w:rPr>
        <w:t xml:space="preserve">Department of Radiology </w:t>
      </w:r>
      <w:r w:rsidR="000655D8">
        <w:rPr>
          <w:rFonts w:ascii="Arial" w:hAnsi="Arial" w:cs="Arial"/>
          <w:i/>
          <w:sz w:val="18"/>
          <w:lang w:val="en-US"/>
        </w:rPr>
        <w:t>&amp;</w:t>
      </w:r>
      <w:r w:rsidRPr="00854CA6">
        <w:rPr>
          <w:rFonts w:ascii="Arial" w:hAnsi="Arial" w:cs="Arial"/>
          <w:i/>
          <w:sz w:val="18"/>
          <w:lang w:val="en-US"/>
        </w:rPr>
        <w:t xml:space="preserve"> Nuclear Medicine, Erasmus MC University Medical Centre Rotterdam, Rotte</w:t>
      </w:r>
      <w:r>
        <w:rPr>
          <w:rFonts w:ascii="Arial" w:hAnsi="Arial" w:cs="Arial"/>
          <w:i/>
          <w:sz w:val="18"/>
          <w:lang w:val="en-US"/>
        </w:rPr>
        <w:t>rdam, 3015 GD, The Netherlands.</w:t>
      </w:r>
    </w:p>
    <w:p w:rsidR="00C113C9" w:rsidRDefault="00C113C9" w:rsidP="00C113C9">
      <w:pPr>
        <w:spacing w:line="360" w:lineRule="auto"/>
        <w:jc w:val="both"/>
        <w:rPr>
          <w:rFonts w:ascii="Arial" w:hAnsi="Arial" w:cs="Arial"/>
          <w:i/>
          <w:sz w:val="18"/>
          <w:lang w:val="en-US"/>
        </w:rPr>
      </w:pPr>
      <w:r w:rsidRPr="00E85653">
        <w:rPr>
          <w:rFonts w:ascii="Arial" w:hAnsi="Arial" w:cs="Arial"/>
          <w:sz w:val="18"/>
          <w:vertAlign w:val="superscript"/>
          <w:lang w:val="en-US"/>
        </w:rPr>
        <w:t>2</w:t>
      </w:r>
      <w:r>
        <w:rPr>
          <w:rFonts w:ascii="Arial" w:hAnsi="Arial" w:cs="Arial"/>
          <w:i/>
          <w:sz w:val="18"/>
          <w:lang w:val="en-US"/>
        </w:rPr>
        <w:t>Ratio Therapeutics, Inc., Boston, USA</w:t>
      </w:r>
    </w:p>
    <w:p w:rsidR="00110511" w:rsidRPr="00E85653" w:rsidRDefault="00110511" w:rsidP="00C113C9">
      <w:pPr>
        <w:spacing w:line="360" w:lineRule="auto"/>
        <w:jc w:val="both"/>
        <w:rPr>
          <w:rFonts w:ascii="Arial" w:hAnsi="Arial" w:cs="Arial"/>
          <w:i/>
          <w:sz w:val="18"/>
          <w:lang w:val="en-US"/>
        </w:rPr>
      </w:pPr>
    </w:p>
    <w:p w:rsidR="001C5ED0" w:rsidRPr="00854CA6" w:rsidRDefault="001C5ED0" w:rsidP="001C5ED0">
      <w:pPr>
        <w:spacing w:line="360" w:lineRule="auto"/>
        <w:jc w:val="both"/>
        <w:rPr>
          <w:rFonts w:ascii="Arial" w:hAnsi="Arial" w:cs="Arial"/>
          <w:sz w:val="18"/>
          <w:lang w:val="en-US"/>
        </w:rPr>
      </w:pPr>
      <w:r w:rsidRPr="00854CA6">
        <w:rPr>
          <w:rFonts w:ascii="Arial" w:hAnsi="Arial" w:cs="Arial"/>
          <w:sz w:val="18"/>
          <w:lang w:val="en-US"/>
        </w:rPr>
        <w:t xml:space="preserve">Corresponding author: Simone U. Dalm – </w:t>
      </w:r>
      <w:hyperlink r:id="rId8" w:history="1">
        <w:r w:rsidRPr="00854CA6">
          <w:rPr>
            <w:rStyle w:val="Hyperlink"/>
            <w:rFonts w:ascii="Arial" w:hAnsi="Arial" w:cs="Arial"/>
            <w:sz w:val="18"/>
            <w:lang w:val="en-US"/>
          </w:rPr>
          <w:t>s.dalm@erasmusmc.nl</w:t>
        </w:r>
      </w:hyperlink>
      <w:r w:rsidRPr="00854CA6">
        <w:rPr>
          <w:rFonts w:ascii="Arial" w:hAnsi="Arial" w:cs="Arial"/>
          <w:sz w:val="18"/>
          <w:lang w:val="en-US"/>
        </w:rPr>
        <w:t xml:space="preserve"> </w:t>
      </w:r>
    </w:p>
    <w:p w:rsidR="001C5ED0" w:rsidRDefault="001C5ED0" w:rsidP="001C5ED0">
      <w:pPr>
        <w:spacing w:line="360" w:lineRule="auto"/>
        <w:jc w:val="both"/>
        <w:rPr>
          <w:rFonts w:ascii="Arial" w:hAnsi="Arial" w:cs="Arial"/>
          <w:b/>
          <w:sz w:val="20"/>
          <w:lang w:val="en-US"/>
        </w:rPr>
      </w:pPr>
    </w:p>
    <w:p w:rsidR="001C5ED0" w:rsidRPr="00854CA6" w:rsidRDefault="001C5ED0" w:rsidP="001C5ED0">
      <w:pPr>
        <w:spacing w:line="360" w:lineRule="auto"/>
        <w:jc w:val="both"/>
        <w:rPr>
          <w:rFonts w:ascii="Arial" w:hAnsi="Arial" w:cs="Arial"/>
          <w:b/>
          <w:sz w:val="20"/>
          <w:lang w:val="en-US"/>
        </w:rPr>
      </w:pPr>
      <w:r w:rsidRPr="00854CA6">
        <w:rPr>
          <w:rFonts w:ascii="Arial" w:hAnsi="Arial" w:cs="Arial"/>
          <w:b/>
          <w:sz w:val="20"/>
          <w:lang w:val="en-US"/>
        </w:rPr>
        <w:t>Supplementary materials and methods</w:t>
      </w:r>
    </w:p>
    <w:p w:rsidR="00C13A80" w:rsidRPr="00C13A80" w:rsidRDefault="00C13A80" w:rsidP="00C13A80">
      <w:pPr>
        <w:spacing w:line="360" w:lineRule="auto"/>
        <w:jc w:val="both"/>
        <w:rPr>
          <w:rFonts w:ascii="Arial" w:hAnsi="Arial" w:cs="Arial"/>
          <w:i/>
          <w:sz w:val="20"/>
          <w:szCs w:val="20"/>
        </w:rPr>
      </w:pPr>
      <w:r>
        <w:rPr>
          <w:rFonts w:ascii="Arial" w:eastAsiaTheme="minorEastAsia" w:hAnsi="Arial" w:cs="Arial"/>
          <w:i/>
          <w:sz w:val="20"/>
          <w:szCs w:val="20"/>
        </w:rPr>
        <w:t>General</w:t>
      </w:r>
      <w:r w:rsidRPr="00C13A80">
        <w:t xml:space="preserve"> </w:t>
      </w:r>
      <w:r w:rsidRPr="00C13A80">
        <w:rPr>
          <w:rFonts w:ascii="Arial" w:eastAsiaTheme="minorEastAsia" w:hAnsi="Arial" w:cs="Arial"/>
          <w:i/>
          <w:sz w:val="20"/>
          <w:szCs w:val="20"/>
        </w:rPr>
        <w:t>liquid chromatography–mass spectrometry</w:t>
      </w:r>
      <w:r>
        <w:rPr>
          <w:rFonts w:ascii="Arial" w:eastAsiaTheme="minorEastAsia" w:hAnsi="Arial" w:cs="Arial"/>
          <w:i/>
          <w:sz w:val="20"/>
          <w:szCs w:val="20"/>
        </w:rPr>
        <w:t xml:space="preserve"> (LCMS) Conditions</w:t>
      </w:r>
    </w:p>
    <w:p w:rsidR="00C13A80" w:rsidRPr="00C13A80" w:rsidRDefault="00C13A80" w:rsidP="00C13A80">
      <w:pPr>
        <w:spacing w:after="160" w:line="360" w:lineRule="auto"/>
        <w:jc w:val="both"/>
        <w:rPr>
          <w:rFonts w:ascii="Arial" w:hAnsi="Arial" w:cs="Arial"/>
          <w:sz w:val="20"/>
          <w:szCs w:val="20"/>
          <w:lang w:val="en-US"/>
        </w:rPr>
      </w:pPr>
      <w:r w:rsidRPr="00C13A80">
        <w:rPr>
          <w:rFonts w:ascii="Arial" w:eastAsiaTheme="minorEastAsia" w:hAnsi="Arial" w:cs="Arial"/>
          <w:sz w:val="20"/>
          <w:szCs w:val="20"/>
          <w:lang w:val="en-US"/>
        </w:rPr>
        <w:t>Mass spectra (LCMS) analysis was performed using Waters Auto pure Mass Spectrometer using X-Bridge premier BHE C18 3.5 µM (4.6 X 50 mm) column. Accurate m/z are reported for the molecular ion [M+H]+.</w:t>
      </w:r>
    </w:p>
    <w:p w:rsidR="001C5ED0" w:rsidRPr="00854CA6" w:rsidRDefault="001C5ED0" w:rsidP="001C5ED0">
      <w:pPr>
        <w:spacing w:line="360" w:lineRule="auto"/>
        <w:jc w:val="both"/>
        <w:rPr>
          <w:rFonts w:ascii="Arial" w:hAnsi="Arial" w:cs="Arial"/>
          <w:bCs/>
          <w:i/>
          <w:sz w:val="20"/>
          <w:lang w:val="en-US"/>
        </w:rPr>
      </w:pPr>
      <w:r w:rsidRPr="00854CA6">
        <w:rPr>
          <w:rFonts w:ascii="Arial" w:hAnsi="Arial" w:cs="Arial"/>
          <w:bCs/>
          <w:i/>
          <w:sz w:val="20"/>
          <w:lang w:val="en-US"/>
        </w:rPr>
        <w:t xml:space="preserve">Chemistry of </w:t>
      </w:r>
      <w:r w:rsidR="001A00CF">
        <w:rPr>
          <w:rFonts w:ascii="Arial" w:hAnsi="Arial" w:cs="Arial"/>
          <w:bCs/>
          <w:i/>
          <w:sz w:val="20"/>
          <w:lang w:val="en-US"/>
        </w:rPr>
        <w:t>RTX-1370S</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b/>
          <w:bCs/>
          <w:sz w:val="20"/>
          <w:lang w:val="en-US"/>
        </w:rPr>
        <w:t>tert-butyl N2-(N2-(((9H-fluoren-9-yl)methoxy)carbonyl)-N6-(tert-butoxycarbonyl)-L-lysyl)-N6-(2-(4-isobutylphenyl)acetyl)-L-lysinate</w:t>
      </w:r>
      <w:r w:rsidRPr="00854CA6">
        <w:rPr>
          <w:rFonts w:ascii="Arial" w:hAnsi="Arial" w:cs="Arial"/>
          <w:sz w:val="20"/>
          <w:lang w:val="en-US"/>
        </w:rPr>
        <w:t xml:space="preserve"> </w:t>
      </w:r>
      <w:r w:rsidRPr="00854CA6">
        <w:rPr>
          <w:rFonts w:ascii="Arial" w:hAnsi="Arial" w:cs="Arial"/>
          <w:b/>
          <w:bCs/>
          <w:sz w:val="20"/>
          <w:lang w:val="en-US"/>
        </w:rPr>
        <w:t>(3)</w:t>
      </w:r>
      <w:r w:rsidRPr="00854CA6">
        <w:rPr>
          <w:rFonts w:ascii="Arial" w:hAnsi="Arial" w:cs="Arial"/>
          <w:sz w:val="20"/>
          <w:lang w:val="en-US"/>
        </w:rPr>
        <w:t xml:space="preserve">:  A solution of </w:t>
      </w:r>
      <w:r w:rsidRPr="00854CA6">
        <w:rPr>
          <w:rFonts w:ascii="Arial" w:hAnsi="Arial" w:cs="Arial"/>
          <w:b/>
          <w:bCs/>
          <w:sz w:val="20"/>
          <w:lang w:val="en-US"/>
        </w:rPr>
        <w:t>1</w:t>
      </w:r>
      <w:r w:rsidRPr="00854CA6">
        <w:rPr>
          <w:rFonts w:ascii="Arial" w:hAnsi="Arial" w:cs="Arial"/>
          <w:sz w:val="20"/>
          <w:lang w:val="en-US"/>
        </w:rPr>
        <w:t xml:space="preserve"> (4.96g, 10 mmol), </w:t>
      </w:r>
      <w:r w:rsidRPr="00854CA6">
        <w:rPr>
          <w:rFonts w:ascii="Arial" w:hAnsi="Arial" w:cs="Arial"/>
          <w:b/>
          <w:bCs/>
          <w:sz w:val="20"/>
          <w:lang w:val="en-US"/>
        </w:rPr>
        <w:t>2</w:t>
      </w:r>
      <w:r w:rsidRPr="00854CA6">
        <w:rPr>
          <w:rFonts w:ascii="Arial" w:hAnsi="Arial" w:cs="Arial"/>
          <w:sz w:val="20"/>
          <w:lang w:val="en-US"/>
        </w:rPr>
        <w:t xml:space="preserve"> (3.76g, 10mmol), EDC.HCl (2.29 g, 1.2 mmol), and HOBt (1.862g, 1.2 mmol) in DCM (100 mL) was stirred for 10 min and DIEA (3 equiv.) was added slowly at 0 </w:t>
      </w:r>
      <w:r w:rsidRPr="00854CA6">
        <w:rPr>
          <w:rFonts w:ascii="Arial" w:hAnsi="Arial" w:cs="Arial"/>
          <w:sz w:val="20"/>
          <w:vertAlign w:val="superscript"/>
          <w:lang w:val="en-US"/>
        </w:rPr>
        <w:t>o</w:t>
      </w:r>
      <w:r w:rsidRPr="00854CA6">
        <w:rPr>
          <w:rFonts w:ascii="Arial" w:hAnsi="Arial" w:cs="Arial"/>
          <w:sz w:val="20"/>
          <w:lang w:val="en-US"/>
        </w:rPr>
        <w:t xml:space="preserve">C. The stirred reaction mixture was monitored by LC-MS for 4 h at room temperature. The mixture was diluted with DCM and the organic layer was washed sequentially with water and brine, dried over MgSO4, filtered, and the volatiles were removed under reduced pressure to afford the crude product, which was purified by combi-flash silica gel chromatography (DCM and EtOAc eluant) to obtain the pure </w:t>
      </w:r>
      <w:r w:rsidRPr="00854CA6">
        <w:rPr>
          <w:rFonts w:ascii="Arial" w:hAnsi="Arial" w:cs="Arial"/>
          <w:b/>
          <w:bCs/>
          <w:sz w:val="20"/>
          <w:lang w:val="en-US"/>
        </w:rPr>
        <w:t>3</w:t>
      </w:r>
      <w:r w:rsidRPr="00854CA6">
        <w:rPr>
          <w:rFonts w:ascii="Arial" w:hAnsi="Arial" w:cs="Arial"/>
          <w:sz w:val="20"/>
          <w:lang w:val="en-US"/>
        </w:rPr>
        <w:t xml:space="preserve"> 1(5.78g, 70% yield).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48</w:t>
      </w:r>
      <w:r w:rsidRPr="00854CA6">
        <w:rPr>
          <w:rFonts w:ascii="Arial" w:hAnsi="Arial" w:cs="Arial"/>
          <w:sz w:val="20"/>
          <w:lang w:val="en-US"/>
        </w:rPr>
        <w:t>H</w:t>
      </w:r>
      <w:r w:rsidRPr="00854CA6">
        <w:rPr>
          <w:rFonts w:ascii="Arial" w:hAnsi="Arial" w:cs="Arial"/>
          <w:sz w:val="20"/>
          <w:vertAlign w:val="subscript"/>
          <w:lang w:val="en-US"/>
        </w:rPr>
        <w:t>66</w:t>
      </w:r>
      <w:r w:rsidRPr="00854CA6">
        <w:rPr>
          <w:rFonts w:ascii="Arial" w:hAnsi="Arial" w:cs="Arial"/>
          <w:sz w:val="20"/>
          <w:lang w:val="en-US"/>
        </w:rPr>
        <w:t>N</w:t>
      </w:r>
      <w:r w:rsidRPr="00854CA6">
        <w:rPr>
          <w:rFonts w:ascii="Arial" w:hAnsi="Arial" w:cs="Arial"/>
          <w:sz w:val="20"/>
          <w:vertAlign w:val="subscript"/>
          <w:lang w:val="en-US"/>
        </w:rPr>
        <w:t>4</w:t>
      </w:r>
      <w:r w:rsidRPr="00854CA6">
        <w:rPr>
          <w:rFonts w:ascii="Arial" w:hAnsi="Arial" w:cs="Arial"/>
          <w:sz w:val="20"/>
          <w:lang w:val="en-US"/>
        </w:rPr>
        <w:t>O</w:t>
      </w:r>
      <w:r w:rsidRPr="00854CA6">
        <w:rPr>
          <w:rFonts w:ascii="Arial" w:hAnsi="Arial" w:cs="Arial"/>
          <w:sz w:val="20"/>
          <w:vertAlign w:val="subscript"/>
          <w:lang w:val="en-US"/>
        </w:rPr>
        <w:t>8</w:t>
      </w:r>
      <w:r w:rsidRPr="00854CA6">
        <w:rPr>
          <w:rFonts w:ascii="Arial" w:hAnsi="Arial" w:cs="Arial"/>
          <w:sz w:val="20"/>
          <w:lang w:val="en-US"/>
        </w:rPr>
        <w:t xml:space="preserve">, </w:t>
      </w:r>
      <w:r w:rsidRPr="00854CA6">
        <w:rPr>
          <w:rFonts w:ascii="Arial" w:eastAsia="Times New Roman" w:hAnsi="Arial" w:cs="Arial"/>
          <w:sz w:val="20"/>
          <w:lang w:val="en-US"/>
        </w:rPr>
        <w:t>826.49; observed m/z = 827.6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b/>
          <w:bCs/>
          <w:sz w:val="20"/>
          <w:lang w:val="en-US"/>
        </w:rPr>
        <w:t>tert-butyl N2-(N6-(tert-butoxycarbonyl)-L-lysyl)-N6-(2-(4-isobutylphenyl)acetyl)-L-lysinate (4):</w:t>
      </w:r>
      <w:r w:rsidRPr="00854CA6">
        <w:rPr>
          <w:rFonts w:ascii="Arial" w:hAnsi="Arial" w:cs="Arial"/>
          <w:sz w:val="20"/>
          <w:lang w:val="en-US"/>
        </w:rPr>
        <w:t xml:space="preserve"> To a solution of </w:t>
      </w:r>
      <w:r w:rsidRPr="00854CA6">
        <w:rPr>
          <w:rFonts w:ascii="Arial" w:hAnsi="Arial" w:cs="Arial"/>
          <w:b/>
          <w:bCs/>
          <w:sz w:val="20"/>
          <w:lang w:val="en-US"/>
        </w:rPr>
        <w:t xml:space="preserve">3 </w:t>
      </w:r>
      <w:r w:rsidRPr="00854CA6">
        <w:rPr>
          <w:rFonts w:ascii="Arial" w:hAnsi="Arial" w:cs="Arial"/>
          <w:sz w:val="20"/>
          <w:lang w:val="en-US"/>
        </w:rPr>
        <w:t xml:space="preserve">(3.46g, 4.2mmol) in DCM (20 mL) was added diethylamine (6.51 ml, 62.59 mmol) at ambient temperature. Full conversion was detected by LCMS after 45 min. The solvents were evaporated under reduced pressure and the residue was dissolved in DCM purified on a CombiFlash apparatus (220 g silica gel column, gradient 0 to 50% MeOH/DCM over 100 minutes). The desired fractions were combined and evaporated to produce target material (1.34g, 54%) as amorphous colorless solid </w:t>
      </w:r>
      <w:r w:rsidRPr="00854CA6">
        <w:rPr>
          <w:rFonts w:ascii="Arial" w:hAnsi="Arial" w:cs="Arial"/>
          <w:b/>
          <w:bCs/>
          <w:sz w:val="20"/>
          <w:lang w:val="en-US"/>
        </w:rPr>
        <w:t>4</w:t>
      </w:r>
      <w:r w:rsidRPr="00854CA6">
        <w:rPr>
          <w:rFonts w:ascii="Arial" w:hAnsi="Arial" w:cs="Arial"/>
          <w:sz w:val="20"/>
          <w:lang w:val="en-US"/>
        </w:rPr>
        <w:t xml:space="preserve">.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33</w:t>
      </w:r>
      <w:r w:rsidRPr="00854CA6">
        <w:rPr>
          <w:rFonts w:ascii="Arial" w:hAnsi="Arial" w:cs="Arial"/>
          <w:sz w:val="20"/>
          <w:lang w:val="en-US"/>
        </w:rPr>
        <w:t>H</w:t>
      </w:r>
      <w:r w:rsidRPr="00854CA6">
        <w:rPr>
          <w:rFonts w:ascii="Arial" w:hAnsi="Arial" w:cs="Arial"/>
          <w:sz w:val="20"/>
          <w:vertAlign w:val="subscript"/>
          <w:lang w:val="en-US"/>
        </w:rPr>
        <w:t>56</w:t>
      </w:r>
      <w:r w:rsidRPr="00854CA6">
        <w:rPr>
          <w:rFonts w:ascii="Arial" w:hAnsi="Arial" w:cs="Arial"/>
          <w:sz w:val="20"/>
          <w:lang w:val="en-US"/>
        </w:rPr>
        <w:t>N</w:t>
      </w:r>
      <w:r w:rsidRPr="00854CA6">
        <w:rPr>
          <w:rFonts w:ascii="Arial" w:hAnsi="Arial" w:cs="Arial"/>
          <w:sz w:val="20"/>
          <w:vertAlign w:val="subscript"/>
          <w:lang w:val="en-US"/>
        </w:rPr>
        <w:t>4</w:t>
      </w:r>
      <w:r w:rsidRPr="00854CA6">
        <w:rPr>
          <w:rFonts w:ascii="Arial" w:hAnsi="Arial" w:cs="Arial"/>
          <w:sz w:val="20"/>
          <w:lang w:val="en-US"/>
        </w:rPr>
        <w:t>O</w:t>
      </w:r>
      <w:r w:rsidRPr="00854CA6">
        <w:rPr>
          <w:rFonts w:ascii="Arial" w:hAnsi="Arial" w:cs="Arial"/>
          <w:sz w:val="20"/>
          <w:vertAlign w:val="subscript"/>
          <w:lang w:val="en-US"/>
        </w:rPr>
        <w:t>6</w:t>
      </w:r>
      <w:r w:rsidRPr="00854CA6">
        <w:rPr>
          <w:rFonts w:ascii="Arial" w:hAnsi="Arial" w:cs="Arial"/>
          <w:sz w:val="20"/>
          <w:lang w:val="en-US"/>
        </w:rPr>
        <w:t xml:space="preserve">, </w:t>
      </w:r>
      <w:r w:rsidRPr="00854CA6">
        <w:rPr>
          <w:rFonts w:ascii="Arial" w:eastAsia="Times New Roman" w:hAnsi="Arial" w:cs="Arial"/>
          <w:sz w:val="20"/>
          <w:lang w:val="en-US"/>
        </w:rPr>
        <w:t>604.42; observed m/z = 605.3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b/>
          <w:bCs/>
          <w:sz w:val="20"/>
          <w:lang w:val="en-US"/>
        </w:rPr>
        <w:t xml:space="preserve">tert-butyl (18S,20R)-18-(4-((tert-butoxycarbonyl)amino)butyl)-1-(9H-fluoren-9-yl)-20-(5-(2-(4-isobutylphenyl)acetamido)pentyl)-3,16,19-trioxo-2,7,10,13-tetraoxa-4,17-diazahenicosan-21-oate (6): </w:t>
      </w:r>
      <w:r w:rsidRPr="00854CA6">
        <w:rPr>
          <w:rFonts w:ascii="Arial" w:hAnsi="Arial" w:cs="Arial"/>
          <w:sz w:val="20"/>
          <w:lang w:val="en-US"/>
        </w:rPr>
        <w:t xml:space="preserve">DIEA (1.34 ml, 1.72 mmol) was added to a stirred solution of </w:t>
      </w:r>
      <w:r w:rsidRPr="00854CA6">
        <w:rPr>
          <w:rFonts w:ascii="Arial" w:hAnsi="Arial" w:cs="Arial"/>
          <w:b/>
          <w:bCs/>
          <w:sz w:val="20"/>
          <w:lang w:val="en-US"/>
        </w:rPr>
        <w:t>4</w:t>
      </w:r>
      <w:r w:rsidRPr="00854CA6">
        <w:rPr>
          <w:rFonts w:ascii="Arial" w:hAnsi="Arial" w:cs="Arial"/>
          <w:sz w:val="20"/>
          <w:lang w:val="en-US"/>
        </w:rPr>
        <w:t xml:space="preserve"> (2.12g, 3.51 mmol), </w:t>
      </w:r>
      <w:r w:rsidRPr="00854CA6">
        <w:rPr>
          <w:rFonts w:ascii="Arial" w:hAnsi="Arial" w:cs="Arial"/>
          <w:b/>
          <w:bCs/>
          <w:sz w:val="20"/>
          <w:lang w:val="en-US"/>
        </w:rPr>
        <w:t>5</w:t>
      </w:r>
      <w:r w:rsidRPr="00854CA6">
        <w:rPr>
          <w:rFonts w:ascii="Arial" w:hAnsi="Arial" w:cs="Arial"/>
          <w:sz w:val="20"/>
          <w:lang w:val="en-US"/>
        </w:rPr>
        <w:t xml:space="preserve"> (1.554, 3.51 mmol) and HATU (1.47 g, 3.86 mmol) in DMF (10 ml) at ambient temperature. The reaction mixture was stirred at room temperature for 14 h, at which time full conversion was detected by LCMS. The mixture was diluted with EtOAc, washed with water (x2) and brine, dried over anhydrous MgSO</w:t>
      </w:r>
      <w:r w:rsidRPr="00854CA6">
        <w:rPr>
          <w:rFonts w:ascii="Arial" w:hAnsi="Arial" w:cs="Arial"/>
          <w:sz w:val="20"/>
          <w:vertAlign w:val="subscript"/>
          <w:lang w:val="en-US"/>
        </w:rPr>
        <w:t>4</w:t>
      </w:r>
      <w:r w:rsidRPr="00854CA6">
        <w:rPr>
          <w:rFonts w:ascii="Arial" w:hAnsi="Arial" w:cs="Arial"/>
          <w:sz w:val="20"/>
          <w:lang w:val="en-US"/>
        </w:rPr>
        <w:t xml:space="preserve"> and filtered. </w:t>
      </w:r>
      <w:r w:rsidRPr="00854CA6">
        <w:rPr>
          <w:rFonts w:ascii="Arial" w:hAnsi="Arial" w:cs="Arial"/>
          <w:sz w:val="20"/>
          <w:lang w:val="en-US"/>
        </w:rPr>
        <w:lastRenderedPageBreak/>
        <w:t xml:space="preserve">The filtrate was evaporated to obtain target material </w:t>
      </w:r>
      <w:r w:rsidRPr="00854CA6">
        <w:rPr>
          <w:rFonts w:ascii="Arial" w:hAnsi="Arial" w:cs="Arial"/>
          <w:b/>
          <w:bCs/>
          <w:sz w:val="20"/>
          <w:lang w:val="en-US"/>
        </w:rPr>
        <w:t>6</w:t>
      </w:r>
      <w:r w:rsidRPr="00854CA6">
        <w:rPr>
          <w:rFonts w:ascii="Arial" w:hAnsi="Arial" w:cs="Arial"/>
          <w:sz w:val="20"/>
          <w:lang w:val="en-US"/>
        </w:rPr>
        <w:t xml:space="preserve"> (2.88g, 80%) as a colorless amorphous solid.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58</w:t>
      </w:r>
      <w:r w:rsidRPr="00854CA6">
        <w:rPr>
          <w:rFonts w:ascii="Arial" w:hAnsi="Arial" w:cs="Arial"/>
          <w:sz w:val="20"/>
          <w:lang w:val="en-US"/>
        </w:rPr>
        <w:t>H</w:t>
      </w:r>
      <w:r w:rsidRPr="00854CA6">
        <w:rPr>
          <w:rFonts w:ascii="Arial" w:hAnsi="Arial" w:cs="Arial"/>
          <w:sz w:val="20"/>
          <w:vertAlign w:val="subscript"/>
          <w:lang w:val="en-US"/>
        </w:rPr>
        <w:t>84</w:t>
      </w:r>
      <w:r w:rsidRPr="00854CA6">
        <w:rPr>
          <w:rFonts w:ascii="Arial" w:hAnsi="Arial" w:cs="Arial"/>
          <w:sz w:val="20"/>
          <w:lang w:val="en-US"/>
        </w:rPr>
        <w:t>N</w:t>
      </w:r>
      <w:r w:rsidRPr="00854CA6">
        <w:rPr>
          <w:rFonts w:ascii="Arial" w:hAnsi="Arial" w:cs="Arial"/>
          <w:sz w:val="20"/>
          <w:vertAlign w:val="subscript"/>
          <w:lang w:val="en-US"/>
        </w:rPr>
        <w:t>4</w:t>
      </w:r>
      <w:r w:rsidRPr="00854CA6">
        <w:rPr>
          <w:rFonts w:ascii="Arial" w:hAnsi="Arial" w:cs="Arial"/>
          <w:sz w:val="20"/>
          <w:lang w:val="en-US"/>
        </w:rPr>
        <w:t>O</w:t>
      </w:r>
      <w:r w:rsidRPr="00854CA6">
        <w:rPr>
          <w:rFonts w:ascii="Arial" w:hAnsi="Arial" w:cs="Arial"/>
          <w:sz w:val="20"/>
          <w:vertAlign w:val="subscript"/>
          <w:lang w:val="en-US"/>
        </w:rPr>
        <w:t>12</w:t>
      </w:r>
      <w:r w:rsidRPr="00854CA6">
        <w:rPr>
          <w:rFonts w:ascii="Arial" w:hAnsi="Arial" w:cs="Arial"/>
          <w:sz w:val="20"/>
          <w:lang w:val="en-US"/>
        </w:rPr>
        <w:t xml:space="preserve">, </w:t>
      </w:r>
      <w:r w:rsidRPr="00854CA6">
        <w:rPr>
          <w:rFonts w:ascii="Arial" w:eastAsia="Times New Roman" w:hAnsi="Arial" w:cs="Arial"/>
          <w:sz w:val="20"/>
          <w:lang w:val="en-US"/>
        </w:rPr>
        <w:t>1028.61; observed m/z = 1029.8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b/>
          <w:bCs/>
          <w:sz w:val="20"/>
          <w:lang w:val="en-US"/>
        </w:rPr>
        <w:t>tert-butyl(14S,16R)-1-amino-14-(4-((tert-butoxycarbonyl)amino)butyl)-16-(5-(2-(4-isobutylphenyl)acetamido)pentyl)-12,15-dioxo-3,6,9-trioxa-13-azaheptadecan-17-oate (Intermediate-A):</w:t>
      </w:r>
      <w:r w:rsidRPr="00854CA6">
        <w:rPr>
          <w:rFonts w:ascii="Arial" w:hAnsi="Arial" w:cs="Arial"/>
          <w:sz w:val="20"/>
          <w:lang w:val="en-US"/>
        </w:rPr>
        <w:t xml:space="preserve"> To a solution of </w:t>
      </w:r>
      <w:r w:rsidRPr="00854CA6">
        <w:rPr>
          <w:rFonts w:ascii="Arial" w:hAnsi="Arial" w:cs="Arial"/>
          <w:b/>
          <w:bCs/>
          <w:sz w:val="20"/>
          <w:lang w:val="en-US"/>
        </w:rPr>
        <w:t xml:space="preserve">6 </w:t>
      </w:r>
      <w:r w:rsidRPr="00854CA6">
        <w:rPr>
          <w:rFonts w:ascii="Arial" w:hAnsi="Arial" w:cs="Arial"/>
          <w:sz w:val="20"/>
          <w:lang w:val="en-US"/>
        </w:rPr>
        <w:t xml:space="preserve">(2.88g, 2.80mmol) in DCM (20 ml) was added diethylamine (4.34 mL) at ambient temperature. Full conversion was detected by LCMS after 45 min. The solvents were evaporated under reduced pressure and co distilled with ACN (20mL x3), dried under vacuum. The crude product was used without any further purification in the next step.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43</w:t>
      </w:r>
      <w:r w:rsidRPr="00854CA6">
        <w:rPr>
          <w:rFonts w:ascii="Arial" w:hAnsi="Arial" w:cs="Arial"/>
          <w:sz w:val="20"/>
          <w:lang w:val="en-US"/>
        </w:rPr>
        <w:t>H</w:t>
      </w:r>
      <w:r w:rsidRPr="00854CA6">
        <w:rPr>
          <w:rFonts w:ascii="Arial" w:hAnsi="Arial" w:cs="Arial"/>
          <w:sz w:val="20"/>
          <w:vertAlign w:val="subscript"/>
          <w:lang w:val="en-US"/>
        </w:rPr>
        <w:t>74</w:t>
      </w:r>
      <w:r w:rsidRPr="00854CA6">
        <w:rPr>
          <w:rFonts w:ascii="Arial" w:hAnsi="Arial" w:cs="Arial"/>
          <w:sz w:val="20"/>
          <w:lang w:val="en-US"/>
        </w:rPr>
        <w:t>N</w:t>
      </w:r>
      <w:r w:rsidRPr="00854CA6">
        <w:rPr>
          <w:rFonts w:ascii="Arial" w:hAnsi="Arial" w:cs="Arial"/>
          <w:sz w:val="20"/>
          <w:vertAlign w:val="subscript"/>
          <w:lang w:val="en-US"/>
        </w:rPr>
        <w:t>4</w:t>
      </w:r>
      <w:r w:rsidRPr="00854CA6">
        <w:rPr>
          <w:rFonts w:ascii="Arial" w:hAnsi="Arial" w:cs="Arial"/>
          <w:sz w:val="20"/>
          <w:lang w:val="en-US"/>
        </w:rPr>
        <w:t>O</w:t>
      </w:r>
      <w:r w:rsidRPr="00854CA6">
        <w:rPr>
          <w:rFonts w:ascii="Arial" w:hAnsi="Arial" w:cs="Arial"/>
          <w:sz w:val="20"/>
          <w:vertAlign w:val="subscript"/>
          <w:lang w:val="en-US"/>
        </w:rPr>
        <w:t>10</w:t>
      </w:r>
      <w:r w:rsidRPr="00854CA6">
        <w:rPr>
          <w:rFonts w:ascii="Arial" w:hAnsi="Arial" w:cs="Arial"/>
          <w:sz w:val="20"/>
          <w:lang w:val="en-US"/>
        </w:rPr>
        <w:t xml:space="preserve">, </w:t>
      </w:r>
      <w:r w:rsidRPr="00854CA6">
        <w:rPr>
          <w:rFonts w:ascii="Arial" w:eastAsia="Times New Roman" w:hAnsi="Arial" w:cs="Arial"/>
          <w:sz w:val="20"/>
          <w:lang w:val="en-US"/>
        </w:rPr>
        <w:t>806.54; observed m/z = 807.4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b/>
          <w:bCs/>
          <w:sz w:val="20"/>
          <w:lang w:val="en-US"/>
        </w:rPr>
        <w:t>[2-((S)-2-cyano-pyrrolidin-1-yl)-2-oxo-ethyl]-carbamic acid tert-butyl ester (8)</w:t>
      </w:r>
      <w:r w:rsidRPr="00854CA6">
        <w:rPr>
          <w:rFonts w:ascii="Arial" w:hAnsi="Arial" w:cs="Arial"/>
          <w:sz w:val="20"/>
          <w:lang w:val="en-US"/>
        </w:rPr>
        <w:t xml:space="preserve">: To a solution of </w:t>
      </w:r>
      <w:r w:rsidRPr="00854CA6">
        <w:rPr>
          <w:rFonts w:ascii="Arial" w:hAnsi="Arial" w:cs="Arial"/>
          <w:b/>
          <w:bCs/>
          <w:sz w:val="20"/>
          <w:lang w:val="en-US"/>
        </w:rPr>
        <w:t>7</w:t>
      </w:r>
      <w:r w:rsidRPr="00854CA6">
        <w:rPr>
          <w:rFonts w:ascii="Arial" w:hAnsi="Arial" w:cs="Arial"/>
          <w:sz w:val="20"/>
          <w:lang w:val="en-US"/>
        </w:rPr>
        <w:t xml:space="preserve"> (1 g, 7.5 mmol) in DCM (35 ml) was added DIEA (3.9 ml, 22.5 mmol) and Boc-Gly-OSu (2.26 g, 8.3 mmol).  The reaction mixture was stirred at ambient temperature for 14 h. The solvents were evaporated, and the residue was dissolved in DCM, washed with water, dried over anhydrous MgSO</w:t>
      </w:r>
      <w:r w:rsidRPr="00854CA6">
        <w:rPr>
          <w:rFonts w:ascii="Arial" w:hAnsi="Arial" w:cs="Arial"/>
          <w:sz w:val="20"/>
          <w:vertAlign w:val="subscript"/>
          <w:lang w:val="en-US"/>
        </w:rPr>
        <w:t>4</w:t>
      </w:r>
      <w:r w:rsidRPr="00854CA6">
        <w:rPr>
          <w:rFonts w:ascii="Arial" w:hAnsi="Arial" w:cs="Arial"/>
          <w:sz w:val="20"/>
          <w:lang w:val="en-US"/>
        </w:rPr>
        <w:t xml:space="preserve"> and filtered.  The filtrate was concentrated to 20% of the initial volume and loaded onto a CombiFlash™ apparatus and eluted (gradient 0 to 10% MeOH/DCM).  The desired fractions were combined and evaporated to obtain target product (1.1 g, 58%) as an amorphous solid.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12</w:t>
      </w:r>
      <w:r w:rsidRPr="00854CA6">
        <w:rPr>
          <w:rFonts w:ascii="Arial" w:hAnsi="Arial" w:cs="Arial"/>
          <w:sz w:val="20"/>
          <w:lang w:val="en-US"/>
        </w:rPr>
        <w:t>H</w:t>
      </w:r>
      <w:r w:rsidRPr="00854CA6">
        <w:rPr>
          <w:rFonts w:ascii="Arial" w:hAnsi="Arial" w:cs="Arial"/>
          <w:sz w:val="20"/>
          <w:vertAlign w:val="subscript"/>
          <w:lang w:val="en-US"/>
        </w:rPr>
        <w:t>19</w:t>
      </w:r>
      <w:r w:rsidRPr="00854CA6">
        <w:rPr>
          <w:rFonts w:ascii="Arial" w:hAnsi="Arial" w:cs="Arial"/>
          <w:sz w:val="20"/>
          <w:lang w:val="en-US"/>
        </w:rPr>
        <w:t>N</w:t>
      </w:r>
      <w:r w:rsidRPr="00854CA6">
        <w:rPr>
          <w:rFonts w:ascii="Arial" w:hAnsi="Arial" w:cs="Arial"/>
          <w:sz w:val="20"/>
          <w:vertAlign w:val="subscript"/>
          <w:lang w:val="en-US"/>
        </w:rPr>
        <w:t>3</w:t>
      </w:r>
      <w:r w:rsidRPr="00854CA6">
        <w:rPr>
          <w:rFonts w:ascii="Arial" w:hAnsi="Arial" w:cs="Arial"/>
          <w:sz w:val="20"/>
          <w:lang w:val="en-US"/>
        </w:rPr>
        <w:t>O</w:t>
      </w:r>
      <w:r w:rsidRPr="00854CA6">
        <w:rPr>
          <w:rFonts w:ascii="Arial" w:hAnsi="Arial" w:cs="Arial"/>
          <w:sz w:val="20"/>
          <w:vertAlign w:val="subscript"/>
          <w:lang w:val="en-US"/>
        </w:rPr>
        <w:t>3</w:t>
      </w:r>
      <w:r w:rsidRPr="00854CA6">
        <w:rPr>
          <w:rFonts w:ascii="Arial" w:hAnsi="Arial" w:cs="Arial"/>
          <w:sz w:val="20"/>
          <w:lang w:val="en-US"/>
        </w:rPr>
        <w:t xml:space="preserve">, </w:t>
      </w:r>
      <w:r w:rsidRPr="00854CA6">
        <w:rPr>
          <w:rFonts w:ascii="Arial" w:eastAsia="Times New Roman" w:hAnsi="Arial" w:cs="Arial"/>
          <w:sz w:val="20"/>
          <w:lang w:val="en-US"/>
        </w:rPr>
        <w:t>253.14; observed m/z = 254.4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sz w:val="20"/>
          <w:lang w:val="en-US"/>
        </w:rPr>
        <w:t xml:space="preserve"> </w:t>
      </w:r>
      <w:r w:rsidRPr="00854CA6">
        <w:rPr>
          <w:rFonts w:ascii="Arial" w:hAnsi="Arial" w:cs="Arial"/>
          <w:b/>
          <w:bCs/>
          <w:sz w:val="20"/>
          <w:lang w:val="en-US"/>
        </w:rPr>
        <w:t>(S)-1-(2-amino-acetyl)-pyrrolidine-2-carbonitrile (9)</w:t>
      </w:r>
      <w:r w:rsidRPr="00854CA6">
        <w:rPr>
          <w:rFonts w:ascii="Arial" w:hAnsi="Arial" w:cs="Arial"/>
          <w:sz w:val="20"/>
          <w:lang w:val="en-US"/>
        </w:rPr>
        <w:t xml:space="preserve">:  p-Toluenesulfonic acid monohydrate (1.25 g, 6.6 mmol) was added to a stirred solution of </w:t>
      </w:r>
      <w:r w:rsidRPr="00854CA6">
        <w:rPr>
          <w:rFonts w:ascii="Arial" w:hAnsi="Arial" w:cs="Arial"/>
          <w:b/>
          <w:bCs/>
          <w:sz w:val="20"/>
          <w:lang w:val="en-US"/>
        </w:rPr>
        <w:t>8</w:t>
      </w:r>
      <w:r w:rsidRPr="00854CA6">
        <w:rPr>
          <w:rFonts w:ascii="Arial" w:hAnsi="Arial" w:cs="Arial"/>
          <w:sz w:val="20"/>
          <w:lang w:val="en-US"/>
        </w:rPr>
        <w:t xml:space="preserve"> (1.1 g, 4.4 mmol) in acetonitrile (20 ml) and the mixture was stirred at ambient temperature for 14 h. The solvent was removed at reduced pressure to obtain the tosylate salt of the target product (1.8 g, yield exceeded theoretical). The compound was sufficiently pure to carry through to the next chemical transformation.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7</w:t>
      </w:r>
      <w:r w:rsidRPr="00854CA6">
        <w:rPr>
          <w:rFonts w:ascii="Arial" w:hAnsi="Arial" w:cs="Arial"/>
          <w:sz w:val="20"/>
          <w:lang w:val="en-US"/>
        </w:rPr>
        <w:t>H</w:t>
      </w:r>
      <w:r w:rsidRPr="00854CA6">
        <w:rPr>
          <w:rFonts w:ascii="Arial" w:hAnsi="Arial" w:cs="Arial"/>
          <w:sz w:val="20"/>
          <w:vertAlign w:val="subscript"/>
          <w:lang w:val="en-US"/>
        </w:rPr>
        <w:t>11</w:t>
      </w:r>
      <w:r w:rsidRPr="00854CA6">
        <w:rPr>
          <w:rFonts w:ascii="Arial" w:hAnsi="Arial" w:cs="Arial"/>
          <w:sz w:val="20"/>
          <w:lang w:val="en-US"/>
        </w:rPr>
        <w:t>N</w:t>
      </w:r>
      <w:r w:rsidRPr="00854CA6">
        <w:rPr>
          <w:rFonts w:ascii="Arial" w:hAnsi="Arial" w:cs="Arial"/>
          <w:sz w:val="20"/>
          <w:vertAlign w:val="subscript"/>
          <w:lang w:val="en-US"/>
        </w:rPr>
        <w:t>3</w:t>
      </w:r>
      <w:r w:rsidRPr="00854CA6">
        <w:rPr>
          <w:rFonts w:ascii="Arial" w:hAnsi="Arial" w:cs="Arial"/>
          <w:sz w:val="20"/>
          <w:lang w:val="en-US"/>
        </w:rPr>
        <w:t xml:space="preserve">O, </w:t>
      </w:r>
      <w:r w:rsidRPr="00854CA6">
        <w:rPr>
          <w:rFonts w:ascii="Arial" w:eastAsia="Times New Roman" w:hAnsi="Arial" w:cs="Arial"/>
          <w:sz w:val="20"/>
          <w:lang w:val="en-US"/>
        </w:rPr>
        <w:t>153.3; observed m/z = 154.6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sz w:val="20"/>
          <w:lang w:val="en-US"/>
        </w:rPr>
        <w:t xml:space="preserve"> </w:t>
      </w:r>
      <w:r w:rsidRPr="00854CA6">
        <w:rPr>
          <w:rFonts w:ascii="Arial" w:hAnsi="Arial" w:cs="Arial"/>
          <w:b/>
          <w:bCs/>
          <w:sz w:val="20"/>
          <w:lang w:val="en-US"/>
        </w:rPr>
        <w:t xml:space="preserve">(S)-N-(2-(2-cyanopyrrolidin-1-yl)-2-oxoethyl)-7-hydroxyquinoline-4-carboxamide (11): </w:t>
      </w:r>
      <w:r w:rsidRPr="00854CA6">
        <w:rPr>
          <w:rFonts w:ascii="Arial" w:hAnsi="Arial" w:cs="Arial"/>
          <w:sz w:val="20"/>
          <w:lang w:val="en-US"/>
        </w:rPr>
        <w:t xml:space="preserve">A solution of </w:t>
      </w:r>
      <w:r w:rsidRPr="00854CA6">
        <w:rPr>
          <w:rFonts w:ascii="Arial" w:hAnsi="Arial" w:cs="Arial"/>
          <w:b/>
          <w:bCs/>
          <w:sz w:val="20"/>
          <w:lang w:val="en-US"/>
        </w:rPr>
        <w:t>10</w:t>
      </w:r>
      <w:r w:rsidRPr="00854CA6">
        <w:rPr>
          <w:rFonts w:ascii="Arial" w:hAnsi="Arial" w:cs="Arial"/>
          <w:sz w:val="20"/>
          <w:lang w:val="en-US"/>
        </w:rPr>
        <w:t xml:space="preserve"> (0.306g, 1.62 mmol), HOBt (0.221g, 1.62 mmol), and TBTU (521 mg, 1.62 mmol) in DMF (15 mL) was stirred at room temperature for 5 min. A solution of </w:t>
      </w:r>
      <w:r w:rsidRPr="00854CA6">
        <w:rPr>
          <w:rFonts w:ascii="Arial" w:hAnsi="Arial" w:cs="Arial"/>
          <w:b/>
          <w:bCs/>
          <w:sz w:val="20"/>
          <w:lang w:val="en-US"/>
        </w:rPr>
        <w:t>9</w:t>
      </w:r>
      <w:r w:rsidRPr="00854CA6">
        <w:rPr>
          <w:rFonts w:ascii="Arial" w:hAnsi="Arial" w:cs="Arial"/>
          <w:sz w:val="20"/>
          <w:lang w:val="en-US"/>
        </w:rPr>
        <w:t xml:space="preserve"> (0.578g, 1.78 mmol) and DIEA (0.74 mL, 4.86 mmol) in DMF (5 mL) was added to the activated ester solution and the resulting mixture was stirred at room temperature for 2 h while the reaction progress was monitored by LCMS. Upon full conversion, the reaction mixture was concentrated under reduced pressure, dissolved in a small amount of dichloromethane, and filtered.  The filtrate was evaporated, dissolved in DCM, loaded onto a CombiFlash™ silica gel column, and purified (gradient 0-&gt;20% MeOH/DCM) to obtain </w:t>
      </w:r>
      <w:r w:rsidRPr="00854CA6">
        <w:rPr>
          <w:rFonts w:ascii="Arial" w:hAnsi="Arial" w:cs="Arial"/>
          <w:b/>
          <w:bCs/>
          <w:sz w:val="20"/>
          <w:lang w:val="en-US"/>
        </w:rPr>
        <w:t>11</w:t>
      </w:r>
      <w:r w:rsidRPr="00854CA6">
        <w:rPr>
          <w:rFonts w:ascii="Arial" w:hAnsi="Arial" w:cs="Arial"/>
          <w:sz w:val="20"/>
          <w:lang w:val="en-US"/>
        </w:rPr>
        <w:t xml:space="preserve"> (422 mg, 80% yield) as an off-white solid.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17</w:t>
      </w:r>
      <w:r w:rsidRPr="00854CA6">
        <w:rPr>
          <w:rFonts w:ascii="Arial" w:hAnsi="Arial" w:cs="Arial"/>
          <w:sz w:val="20"/>
          <w:lang w:val="en-US"/>
        </w:rPr>
        <w:t>H</w:t>
      </w:r>
      <w:r w:rsidRPr="00854CA6">
        <w:rPr>
          <w:rFonts w:ascii="Arial" w:hAnsi="Arial" w:cs="Arial"/>
          <w:sz w:val="20"/>
          <w:vertAlign w:val="subscript"/>
          <w:lang w:val="en-US"/>
        </w:rPr>
        <w:t>16</w:t>
      </w:r>
      <w:r w:rsidRPr="00854CA6">
        <w:rPr>
          <w:rFonts w:ascii="Arial" w:hAnsi="Arial" w:cs="Arial"/>
          <w:sz w:val="20"/>
          <w:lang w:val="en-US"/>
        </w:rPr>
        <w:t>N</w:t>
      </w:r>
      <w:r w:rsidRPr="00854CA6">
        <w:rPr>
          <w:rFonts w:ascii="Arial" w:hAnsi="Arial" w:cs="Arial"/>
          <w:sz w:val="20"/>
          <w:vertAlign w:val="subscript"/>
          <w:lang w:val="en-US"/>
        </w:rPr>
        <w:t>4</w:t>
      </w:r>
      <w:r w:rsidRPr="00854CA6">
        <w:rPr>
          <w:rFonts w:ascii="Arial" w:hAnsi="Arial" w:cs="Arial"/>
          <w:sz w:val="20"/>
          <w:lang w:val="en-US"/>
        </w:rPr>
        <w:t>O</w:t>
      </w:r>
      <w:r w:rsidRPr="00854CA6">
        <w:rPr>
          <w:rFonts w:ascii="Arial" w:hAnsi="Arial" w:cs="Arial"/>
          <w:sz w:val="20"/>
          <w:vertAlign w:val="subscript"/>
          <w:lang w:val="en-US"/>
        </w:rPr>
        <w:t>3</w:t>
      </w:r>
      <w:r w:rsidRPr="00854CA6">
        <w:rPr>
          <w:rFonts w:ascii="Arial" w:hAnsi="Arial" w:cs="Arial"/>
          <w:sz w:val="20"/>
          <w:lang w:val="en-US"/>
        </w:rPr>
        <w:t xml:space="preserve">, </w:t>
      </w:r>
      <w:r w:rsidRPr="00854CA6">
        <w:rPr>
          <w:rFonts w:ascii="Arial" w:eastAsia="Times New Roman" w:hAnsi="Arial" w:cs="Arial"/>
          <w:sz w:val="20"/>
          <w:lang w:val="en-US"/>
        </w:rPr>
        <w:t>324.12; observed m/z = 325.2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b/>
          <w:bCs/>
          <w:sz w:val="20"/>
          <w:lang w:val="en-US"/>
        </w:rPr>
        <w:t xml:space="preserve">(S)-tert-butyl 2-((4-((2-(2-cyanopyrrolidin-1-yl)-2-oxoethyl) carbamoyl)quinolin-7-yl)oxy)acetate (12): </w:t>
      </w:r>
      <w:r w:rsidRPr="00854CA6">
        <w:rPr>
          <w:rFonts w:ascii="Arial" w:hAnsi="Arial" w:cs="Arial"/>
          <w:sz w:val="20"/>
          <w:lang w:val="en-US"/>
        </w:rPr>
        <w:t xml:space="preserve">A flask containing </w:t>
      </w:r>
      <w:r w:rsidRPr="00854CA6">
        <w:rPr>
          <w:rFonts w:ascii="Arial" w:hAnsi="Arial" w:cs="Arial"/>
          <w:b/>
          <w:bCs/>
          <w:sz w:val="20"/>
          <w:lang w:val="en-US"/>
        </w:rPr>
        <w:t>11</w:t>
      </w:r>
      <w:r w:rsidRPr="00854CA6">
        <w:rPr>
          <w:rFonts w:ascii="Arial" w:hAnsi="Arial" w:cs="Arial"/>
          <w:sz w:val="20"/>
          <w:lang w:val="en-US"/>
        </w:rPr>
        <w:t xml:space="preserve"> (0.407g, 1.25 mmol), 2-tert-butyl glycolate (0.249g, 1.88 mmol), and triphenylphosphine (395 mg, 1.51 mmol) in DMF (15 mL) was chilled in an ice water bath. Di-isopropyl azodicarboxylate (300 uL, 1.51 mmol) was added dropwise to the chilled reaction mixture. The ice water bath was removed, and the resulting solution was stirred at room temperature and monitored by LCMS. Upon completion, the solvent was removed under reduced pressure and the residue was dissolved in DCM, loaded onto a CombiFlash™ silica gel column (gradient 0-&gt;10% MeOH/DCM) and purified to </w:t>
      </w:r>
      <w:r w:rsidRPr="00854CA6">
        <w:rPr>
          <w:rFonts w:ascii="Arial" w:hAnsi="Arial" w:cs="Arial"/>
          <w:sz w:val="20"/>
          <w:lang w:val="en-US"/>
        </w:rPr>
        <w:lastRenderedPageBreak/>
        <w:t xml:space="preserve">obtain </w:t>
      </w:r>
      <w:r w:rsidRPr="00854CA6">
        <w:rPr>
          <w:rFonts w:ascii="Arial" w:hAnsi="Arial" w:cs="Arial"/>
          <w:b/>
          <w:bCs/>
          <w:sz w:val="20"/>
          <w:lang w:val="en-US"/>
        </w:rPr>
        <w:t>12</w:t>
      </w:r>
      <w:r w:rsidRPr="00854CA6">
        <w:rPr>
          <w:rFonts w:ascii="Arial" w:hAnsi="Arial" w:cs="Arial"/>
          <w:sz w:val="20"/>
          <w:lang w:val="en-US"/>
        </w:rPr>
        <w:t xml:space="preserve"> (404 mg, 61% yield) as a glassy solid.</w:t>
      </w:r>
      <w:r w:rsidRPr="00854CA6">
        <w:rPr>
          <w:rFonts w:ascii="Arial" w:eastAsia="Times New Roman" w:hAnsi="Arial" w:cs="Arial"/>
          <w:sz w:val="20"/>
          <w:lang w:val="en-US"/>
        </w:rPr>
        <w:t xml:space="preserve"> LCMS: calcd for</w:t>
      </w:r>
      <w:r w:rsidRPr="00854CA6">
        <w:rPr>
          <w:rFonts w:ascii="Arial" w:hAnsi="Arial" w:cs="Arial"/>
          <w:sz w:val="20"/>
          <w:lang w:val="en-US"/>
        </w:rPr>
        <w:t xml:space="preserve"> C</w:t>
      </w:r>
      <w:r w:rsidRPr="00854CA6">
        <w:rPr>
          <w:rFonts w:ascii="Arial" w:hAnsi="Arial" w:cs="Arial"/>
          <w:sz w:val="20"/>
          <w:vertAlign w:val="subscript"/>
          <w:lang w:val="en-US"/>
        </w:rPr>
        <w:t>23</w:t>
      </w:r>
      <w:r w:rsidRPr="00854CA6">
        <w:rPr>
          <w:rFonts w:ascii="Arial" w:hAnsi="Arial" w:cs="Arial"/>
          <w:sz w:val="20"/>
          <w:lang w:val="en-US"/>
        </w:rPr>
        <w:t>H</w:t>
      </w:r>
      <w:r w:rsidRPr="00854CA6">
        <w:rPr>
          <w:rFonts w:ascii="Arial" w:hAnsi="Arial" w:cs="Arial"/>
          <w:sz w:val="20"/>
          <w:vertAlign w:val="subscript"/>
          <w:lang w:val="en-US"/>
        </w:rPr>
        <w:t>26</w:t>
      </w:r>
      <w:r w:rsidRPr="00854CA6">
        <w:rPr>
          <w:rFonts w:ascii="Arial" w:hAnsi="Arial" w:cs="Arial"/>
          <w:sz w:val="20"/>
          <w:lang w:val="en-US"/>
        </w:rPr>
        <w:t>N</w:t>
      </w:r>
      <w:r w:rsidRPr="00854CA6">
        <w:rPr>
          <w:rFonts w:ascii="Arial" w:hAnsi="Arial" w:cs="Arial"/>
          <w:sz w:val="20"/>
          <w:vertAlign w:val="subscript"/>
          <w:lang w:val="en-US"/>
        </w:rPr>
        <w:t>4</w:t>
      </w:r>
      <w:r w:rsidRPr="00854CA6">
        <w:rPr>
          <w:rFonts w:ascii="Arial" w:hAnsi="Arial" w:cs="Arial"/>
          <w:sz w:val="20"/>
          <w:lang w:val="en-US"/>
        </w:rPr>
        <w:t>O</w:t>
      </w:r>
      <w:r w:rsidRPr="00854CA6">
        <w:rPr>
          <w:rFonts w:ascii="Arial" w:hAnsi="Arial" w:cs="Arial"/>
          <w:sz w:val="20"/>
          <w:vertAlign w:val="subscript"/>
          <w:lang w:val="en-US"/>
        </w:rPr>
        <w:t>5</w:t>
      </w:r>
      <w:r w:rsidRPr="00854CA6">
        <w:rPr>
          <w:rFonts w:ascii="Arial" w:hAnsi="Arial" w:cs="Arial"/>
          <w:sz w:val="20"/>
          <w:lang w:val="en-US"/>
        </w:rPr>
        <w:t xml:space="preserve">, </w:t>
      </w:r>
      <w:r w:rsidRPr="00854CA6">
        <w:rPr>
          <w:rFonts w:ascii="Arial" w:eastAsia="Times New Roman" w:hAnsi="Arial" w:cs="Arial"/>
          <w:sz w:val="20"/>
          <w:lang w:val="en-US"/>
        </w:rPr>
        <w:t>438.19; observed m/z = 439.1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b/>
          <w:sz w:val="20"/>
          <w:lang w:val="en-US"/>
        </w:rPr>
      </w:pPr>
      <w:r w:rsidRPr="00854CA6">
        <w:rPr>
          <w:rFonts w:ascii="Arial" w:hAnsi="Arial" w:cs="Arial"/>
          <w:sz w:val="20"/>
          <w:lang w:val="en-US"/>
        </w:rPr>
        <w:t>{</w:t>
      </w:r>
      <w:r w:rsidRPr="00854CA6">
        <w:rPr>
          <w:rFonts w:ascii="Arial" w:hAnsi="Arial" w:cs="Arial"/>
          <w:b/>
          <w:bCs/>
          <w:sz w:val="20"/>
          <w:lang w:val="en-US"/>
        </w:rPr>
        <w:t>4-[2-((S)-2-Cyano-pyrrolidin-1-yl)-2-oxo-ethylcarbamoyl]-quinolin-7-yloxy}-acetic acid</w:t>
      </w:r>
      <w:r w:rsidRPr="00854CA6">
        <w:rPr>
          <w:rFonts w:ascii="Arial" w:hAnsi="Arial" w:cs="Arial"/>
          <w:sz w:val="20"/>
          <w:lang w:val="en-US"/>
        </w:rPr>
        <w:t xml:space="preserve"> </w:t>
      </w:r>
      <w:r w:rsidRPr="00854CA6">
        <w:rPr>
          <w:rFonts w:ascii="Arial" w:hAnsi="Arial" w:cs="Arial"/>
          <w:b/>
          <w:bCs/>
          <w:sz w:val="20"/>
          <w:lang w:val="en-US"/>
        </w:rPr>
        <w:t>(Intermediate-B):</w:t>
      </w:r>
      <w:r w:rsidRPr="00854CA6">
        <w:rPr>
          <w:rFonts w:ascii="Arial" w:hAnsi="Arial" w:cs="Arial"/>
          <w:sz w:val="20"/>
          <w:lang w:val="en-US"/>
        </w:rPr>
        <w:t xml:space="preserve"> To a solution of </w:t>
      </w:r>
      <w:r w:rsidRPr="00854CA6">
        <w:rPr>
          <w:rFonts w:ascii="Arial" w:hAnsi="Arial" w:cs="Arial"/>
          <w:b/>
          <w:bCs/>
          <w:sz w:val="20"/>
          <w:lang w:val="en-US"/>
        </w:rPr>
        <w:t>12</w:t>
      </w:r>
      <w:r w:rsidRPr="00854CA6">
        <w:rPr>
          <w:rFonts w:ascii="Arial" w:hAnsi="Arial" w:cs="Arial"/>
          <w:sz w:val="20"/>
          <w:lang w:val="en-US"/>
        </w:rPr>
        <w:t xml:space="preserve"> (0.141g, 0.322 mmol) in DCM (1.5 ml) was added TFA (1.51 ml,19.64 mmol) dropwise at 0 °C. The temperature of the stirred reaction mixture was allowed to rise to room temperature over the course of 1 h, at which time full conversion was detected by LCMS. The solvent was evaporated at</w:t>
      </w:r>
      <w:r>
        <w:rPr>
          <w:rFonts w:ascii="Arial" w:hAnsi="Arial" w:cs="Arial"/>
          <w:sz w:val="20"/>
          <w:lang w:val="en-US"/>
        </w:rPr>
        <w:t xml:space="preserve"> room temperature</w:t>
      </w:r>
      <w:r w:rsidRPr="00854CA6">
        <w:rPr>
          <w:rFonts w:ascii="Arial" w:hAnsi="Arial" w:cs="Arial"/>
          <w:sz w:val="20"/>
          <w:lang w:val="en-US"/>
        </w:rPr>
        <w:t xml:space="preserve"> </w:t>
      </w:r>
      <w:r>
        <w:rPr>
          <w:rFonts w:ascii="Arial" w:hAnsi="Arial" w:cs="Arial"/>
          <w:sz w:val="20"/>
          <w:lang w:val="en-US"/>
        </w:rPr>
        <w:t>(</w:t>
      </w:r>
      <w:r w:rsidRPr="00854CA6">
        <w:rPr>
          <w:rFonts w:ascii="Arial" w:hAnsi="Arial" w:cs="Arial"/>
          <w:sz w:val="20"/>
          <w:lang w:val="en-US"/>
        </w:rPr>
        <w:t>rt</w:t>
      </w:r>
      <w:r>
        <w:rPr>
          <w:rFonts w:ascii="Arial" w:hAnsi="Arial" w:cs="Arial"/>
          <w:sz w:val="20"/>
          <w:lang w:val="en-US"/>
        </w:rPr>
        <w:t>)</w:t>
      </w:r>
      <w:r w:rsidRPr="00854CA6">
        <w:rPr>
          <w:rFonts w:ascii="Arial" w:hAnsi="Arial" w:cs="Arial"/>
          <w:sz w:val="20"/>
          <w:lang w:val="en-US"/>
        </w:rPr>
        <w:t xml:space="preserve"> and residue was co-evaporated with toluene (x3) at 40 °C. The crude Intermediate</w:t>
      </w:r>
      <w:r w:rsidRPr="00854CA6">
        <w:rPr>
          <w:rFonts w:ascii="Arial" w:hAnsi="Arial" w:cs="Arial"/>
          <w:b/>
          <w:bCs/>
          <w:sz w:val="20"/>
          <w:lang w:val="en-US"/>
        </w:rPr>
        <w:t xml:space="preserve">-B </w:t>
      </w:r>
      <w:r w:rsidRPr="00854CA6">
        <w:rPr>
          <w:rFonts w:ascii="Arial" w:hAnsi="Arial" w:cs="Arial"/>
          <w:sz w:val="20"/>
          <w:lang w:val="en-US"/>
        </w:rPr>
        <w:t xml:space="preserve">was sufficiently pure to use for subsequent transformations.  </w:t>
      </w:r>
      <w:r w:rsidRPr="00854CA6">
        <w:rPr>
          <w:rFonts w:ascii="Arial" w:eastAsia="Times New Roman" w:hAnsi="Arial" w:cs="Arial"/>
          <w:sz w:val="20"/>
          <w:lang w:val="en-US"/>
        </w:rPr>
        <w:t>LCMS: calcd for</w:t>
      </w:r>
      <w:r w:rsidRPr="00854CA6">
        <w:rPr>
          <w:rFonts w:ascii="Arial" w:hAnsi="Arial" w:cs="Arial"/>
          <w:sz w:val="20"/>
          <w:lang w:val="en-US"/>
        </w:rPr>
        <w:t xml:space="preserve"> C</w:t>
      </w:r>
      <w:r w:rsidRPr="00854CA6">
        <w:rPr>
          <w:rFonts w:ascii="Arial" w:hAnsi="Arial" w:cs="Arial"/>
          <w:sz w:val="20"/>
          <w:vertAlign w:val="subscript"/>
          <w:lang w:val="en-US"/>
        </w:rPr>
        <w:t>19</w:t>
      </w:r>
      <w:r w:rsidRPr="00854CA6">
        <w:rPr>
          <w:rFonts w:ascii="Arial" w:hAnsi="Arial" w:cs="Arial"/>
          <w:sz w:val="20"/>
          <w:lang w:val="en-US"/>
        </w:rPr>
        <w:t>H</w:t>
      </w:r>
      <w:r w:rsidRPr="00854CA6">
        <w:rPr>
          <w:rFonts w:ascii="Arial" w:hAnsi="Arial" w:cs="Arial"/>
          <w:sz w:val="20"/>
          <w:vertAlign w:val="subscript"/>
          <w:lang w:val="en-US"/>
        </w:rPr>
        <w:t>18</w:t>
      </w:r>
      <w:r w:rsidRPr="00854CA6">
        <w:rPr>
          <w:rFonts w:ascii="Arial" w:hAnsi="Arial" w:cs="Arial"/>
          <w:sz w:val="20"/>
          <w:lang w:val="en-US"/>
        </w:rPr>
        <w:t>N</w:t>
      </w:r>
      <w:r w:rsidRPr="00854CA6">
        <w:rPr>
          <w:rFonts w:ascii="Arial" w:hAnsi="Arial" w:cs="Arial"/>
          <w:sz w:val="20"/>
          <w:vertAlign w:val="subscript"/>
          <w:lang w:val="en-US"/>
        </w:rPr>
        <w:t>4</w:t>
      </w:r>
      <w:r w:rsidRPr="00854CA6">
        <w:rPr>
          <w:rFonts w:ascii="Arial" w:hAnsi="Arial" w:cs="Arial"/>
          <w:sz w:val="20"/>
          <w:lang w:val="en-US"/>
        </w:rPr>
        <w:t>O</w:t>
      </w:r>
      <w:r w:rsidRPr="00854CA6">
        <w:rPr>
          <w:rFonts w:ascii="Arial" w:hAnsi="Arial" w:cs="Arial"/>
          <w:sz w:val="20"/>
          <w:vertAlign w:val="subscript"/>
          <w:lang w:val="en-US"/>
        </w:rPr>
        <w:t>5</w:t>
      </w:r>
      <w:r w:rsidRPr="00854CA6">
        <w:rPr>
          <w:rFonts w:ascii="Arial" w:hAnsi="Arial" w:cs="Arial"/>
          <w:sz w:val="20"/>
          <w:lang w:val="en-US"/>
        </w:rPr>
        <w:t xml:space="preserve">, </w:t>
      </w:r>
      <w:r w:rsidRPr="00854CA6">
        <w:rPr>
          <w:rFonts w:ascii="Arial" w:eastAsia="Times New Roman" w:hAnsi="Arial" w:cs="Arial"/>
          <w:sz w:val="20"/>
          <w:lang w:val="en-US"/>
        </w:rPr>
        <w:t>382.13; observed m/z = 383.1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b/>
          <w:sz w:val="20"/>
          <w:lang w:val="en-US"/>
        </w:rPr>
      </w:pPr>
      <w:r w:rsidRPr="00854CA6">
        <w:rPr>
          <w:rFonts w:ascii="Arial" w:hAnsi="Arial" w:cs="Arial"/>
          <w:b/>
          <w:bCs/>
          <w:sz w:val="20"/>
          <w:lang w:val="en-US"/>
        </w:rPr>
        <w:t xml:space="preserve">tert-butyl (17S,19R)-17-(4-((tert-butoxycarbonyl)amino)butyl)-1-((4-((2-((S)-2-cyanopyrrolidin-1-yl)-2-oxoethyl)carbamoyl)quinolin-7-yl)oxy)-19-(5-(2-(4-isobutylphenyl)acetamido)pentyl)-2,15,18-trioxo-6,9,12-trioxa-3,16-diazaicosan-20-oate (13): </w:t>
      </w:r>
      <w:r w:rsidRPr="00854CA6">
        <w:rPr>
          <w:rFonts w:ascii="Arial" w:hAnsi="Arial" w:cs="Arial"/>
          <w:sz w:val="20"/>
          <w:lang w:val="en-US"/>
        </w:rPr>
        <w:t xml:space="preserve">DIEA (1.64 ml, 9.43 mmol) was added to a stirred mixture of </w:t>
      </w:r>
      <w:r w:rsidRPr="00854CA6">
        <w:rPr>
          <w:rFonts w:ascii="Arial" w:hAnsi="Arial" w:cs="Arial"/>
          <w:b/>
          <w:bCs/>
          <w:sz w:val="20"/>
          <w:lang w:val="en-US"/>
        </w:rPr>
        <w:t>Intermediate-B</w:t>
      </w:r>
      <w:r w:rsidRPr="00854CA6">
        <w:rPr>
          <w:rFonts w:ascii="Arial" w:hAnsi="Arial" w:cs="Arial"/>
          <w:sz w:val="20"/>
          <w:lang w:val="en-US"/>
        </w:rPr>
        <w:t xml:space="preserve"> (1.57 mmol), </w:t>
      </w:r>
      <w:r w:rsidRPr="00854CA6">
        <w:rPr>
          <w:rFonts w:ascii="Arial" w:hAnsi="Arial" w:cs="Arial"/>
          <w:b/>
          <w:bCs/>
          <w:sz w:val="20"/>
          <w:lang w:val="en-US"/>
        </w:rPr>
        <w:t>Intermediate-A</w:t>
      </w:r>
      <w:r w:rsidRPr="00854CA6">
        <w:rPr>
          <w:rFonts w:ascii="Arial" w:hAnsi="Arial" w:cs="Arial"/>
          <w:sz w:val="20"/>
          <w:lang w:val="en-US"/>
        </w:rPr>
        <w:t xml:space="preserve"> (1.39 g, 1.73 mmol) and HATU (717 mg, 1.89 mmol) in DMF (10 ml). The stirred mixture was held at room temperature for 30 minutes, when full conversion was detected by LCMS. The mixture was diluted with EtOAc, washed with water and brine, and the collected aqueous phase was extracted with EtOAc. The combined organic extracts were washed with brine, dried over anhydrous MgSO4, filtered, and evaporated under reduced pressure. The residue was dissolved in DCM, loaded onto a CombiFlash silica gel column (220 g, gradient 0-&gt;30% MeOH/DCM in 60 minutes) and purified. The desired fractions were combined and evaporated to produce target material (1.17g, 58%) as glassy solid. </w:t>
      </w:r>
      <w:r w:rsidRPr="00854CA6">
        <w:rPr>
          <w:rFonts w:ascii="Arial" w:eastAsia="Times New Roman" w:hAnsi="Arial" w:cs="Arial"/>
          <w:sz w:val="20"/>
          <w:lang w:val="en-US"/>
        </w:rPr>
        <w:t>LCMS: calcd for C</w:t>
      </w:r>
      <w:r w:rsidRPr="00854CA6">
        <w:rPr>
          <w:rFonts w:ascii="Arial" w:eastAsia="Times New Roman" w:hAnsi="Arial" w:cs="Arial"/>
          <w:sz w:val="20"/>
          <w:vertAlign w:val="subscript"/>
          <w:lang w:val="en-US"/>
        </w:rPr>
        <w:t>62</w:t>
      </w:r>
      <w:r w:rsidRPr="00854CA6">
        <w:rPr>
          <w:rFonts w:ascii="Arial" w:eastAsia="Times New Roman" w:hAnsi="Arial" w:cs="Arial"/>
          <w:sz w:val="20"/>
          <w:lang w:val="en-US"/>
        </w:rPr>
        <w:t>H</w:t>
      </w:r>
      <w:r w:rsidRPr="00854CA6">
        <w:rPr>
          <w:rFonts w:ascii="Arial" w:eastAsia="Times New Roman" w:hAnsi="Arial" w:cs="Arial"/>
          <w:sz w:val="20"/>
          <w:vertAlign w:val="subscript"/>
          <w:lang w:val="en-US"/>
        </w:rPr>
        <w:t>90</w:t>
      </w:r>
      <w:r w:rsidRPr="00854CA6">
        <w:rPr>
          <w:rFonts w:ascii="Arial" w:eastAsia="Times New Roman" w:hAnsi="Arial" w:cs="Arial"/>
          <w:sz w:val="20"/>
          <w:lang w:val="en-US"/>
        </w:rPr>
        <w:t>N</w:t>
      </w:r>
      <w:r w:rsidRPr="00854CA6">
        <w:rPr>
          <w:rFonts w:ascii="Arial" w:eastAsia="Times New Roman" w:hAnsi="Arial" w:cs="Arial"/>
          <w:sz w:val="20"/>
          <w:vertAlign w:val="subscript"/>
          <w:lang w:val="en-US"/>
        </w:rPr>
        <w:t>8</w:t>
      </w:r>
      <w:r w:rsidRPr="00854CA6">
        <w:rPr>
          <w:rFonts w:ascii="Arial" w:eastAsia="Times New Roman" w:hAnsi="Arial" w:cs="Arial"/>
          <w:sz w:val="20"/>
          <w:lang w:val="en-US"/>
        </w:rPr>
        <w:t>O</w:t>
      </w:r>
      <w:r w:rsidRPr="00854CA6">
        <w:rPr>
          <w:rFonts w:ascii="Arial" w:eastAsia="Times New Roman" w:hAnsi="Arial" w:cs="Arial"/>
          <w:sz w:val="20"/>
          <w:vertAlign w:val="subscript"/>
          <w:lang w:val="en-US"/>
        </w:rPr>
        <w:t>14</w:t>
      </w:r>
      <w:r w:rsidRPr="00854CA6">
        <w:rPr>
          <w:rFonts w:ascii="Arial" w:eastAsia="Times New Roman" w:hAnsi="Arial" w:cs="Arial"/>
          <w:sz w:val="20"/>
          <w:lang w:val="en-US"/>
        </w:rPr>
        <w:t>, 1170.66; observed m/z = 1172.6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b/>
          <w:sz w:val="20"/>
          <w:lang w:val="en-US"/>
        </w:rPr>
      </w:pPr>
      <w:r w:rsidRPr="00854CA6">
        <w:rPr>
          <w:rFonts w:ascii="Arial" w:hAnsi="Arial" w:cs="Arial"/>
          <w:b/>
          <w:bCs/>
          <w:sz w:val="20"/>
          <w:lang w:val="en-US"/>
        </w:rPr>
        <w:t xml:space="preserve">(17S,19R)-17-(4-aminobutyl)-1-((4-((2-((S)-2-cyanopyrrolidin-1-yl)-2-oxoethyl)carbamoyl)quinolin-7-yl)oxy)-19-(5-(2-(4-isobutylphenyl)acetamido)pentyl)-2,15,18-trioxo-6,9,12-trioxa-3,16-diazaicosan-20-oic acid (14): </w:t>
      </w:r>
      <w:r w:rsidRPr="00854CA6">
        <w:rPr>
          <w:rFonts w:ascii="Arial" w:hAnsi="Arial" w:cs="Arial"/>
          <w:sz w:val="20"/>
          <w:lang w:val="en-US"/>
        </w:rPr>
        <w:t xml:space="preserve">To a solution of </w:t>
      </w:r>
      <w:r w:rsidRPr="00854CA6">
        <w:rPr>
          <w:rFonts w:ascii="Arial" w:hAnsi="Arial" w:cs="Arial"/>
          <w:b/>
          <w:bCs/>
          <w:sz w:val="20"/>
          <w:lang w:val="en-US"/>
        </w:rPr>
        <w:t>13</w:t>
      </w:r>
      <w:r w:rsidRPr="00854CA6">
        <w:rPr>
          <w:rFonts w:ascii="Arial" w:hAnsi="Arial" w:cs="Arial"/>
          <w:sz w:val="20"/>
          <w:lang w:val="en-US"/>
        </w:rPr>
        <w:t xml:space="preserve"> (0.072g, 0.071 mmol) in anhydrous DCM (1 ml) was added anhydrous trifluoroacetic acid (1 ml) dropwise at 0 °C. The temperature of the reaction mixture was allowed to rise to ambient and stirring was continued for 90 minutes, at which time full conversion was detected by LCMS. The solvent was evaporated at room temperature and residue was co-evaporated with toluene. The compound so obtained (</w:t>
      </w:r>
      <w:r w:rsidRPr="00854CA6">
        <w:rPr>
          <w:rFonts w:ascii="Arial" w:hAnsi="Arial" w:cs="Arial"/>
          <w:b/>
          <w:bCs/>
          <w:sz w:val="20"/>
          <w:lang w:val="en-US"/>
        </w:rPr>
        <w:t>14</w:t>
      </w:r>
      <w:r w:rsidRPr="00854CA6">
        <w:rPr>
          <w:rFonts w:ascii="Arial" w:hAnsi="Arial" w:cs="Arial"/>
          <w:sz w:val="20"/>
          <w:lang w:val="en-US"/>
        </w:rPr>
        <w:t xml:space="preserve">) compound was used immediately in the next chemical transformation. </w:t>
      </w:r>
      <w:r w:rsidRPr="00854CA6">
        <w:rPr>
          <w:rFonts w:ascii="Arial" w:eastAsia="Times New Roman" w:hAnsi="Arial" w:cs="Arial"/>
          <w:sz w:val="20"/>
          <w:lang w:val="en-US"/>
        </w:rPr>
        <w:t>LCMS: calcd for C</w:t>
      </w:r>
      <w:r w:rsidRPr="00854CA6">
        <w:rPr>
          <w:rFonts w:ascii="Arial" w:eastAsia="Times New Roman" w:hAnsi="Arial" w:cs="Arial"/>
          <w:sz w:val="20"/>
          <w:vertAlign w:val="subscript"/>
          <w:lang w:val="en-US"/>
        </w:rPr>
        <w:t>53</w:t>
      </w:r>
      <w:r w:rsidRPr="00854CA6">
        <w:rPr>
          <w:rFonts w:ascii="Arial" w:eastAsia="Times New Roman" w:hAnsi="Arial" w:cs="Arial"/>
          <w:sz w:val="20"/>
          <w:lang w:val="en-US"/>
        </w:rPr>
        <w:t>H</w:t>
      </w:r>
      <w:r w:rsidRPr="00854CA6">
        <w:rPr>
          <w:rFonts w:ascii="Arial" w:eastAsia="Times New Roman" w:hAnsi="Arial" w:cs="Arial"/>
          <w:sz w:val="20"/>
          <w:vertAlign w:val="subscript"/>
          <w:lang w:val="en-US"/>
        </w:rPr>
        <w:t>74</w:t>
      </w:r>
      <w:r w:rsidRPr="00854CA6">
        <w:rPr>
          <w:rFonts w:ascii="Arial" w:eastAsia="Times New Roman" w:hAnsi="Arial" w:cs="Arial"/>
          <w:sz w:val="20"/>
          <w:lang w:val="en-US"/>
        </w:rPr>
        <w:t>N</w:t>
      </w:r>
      <w:r w:rsidRPr="00854CA6">
        <w:rPr>
          <w:rFonts w:ascii="Arial" w:eastAsia="Times New Roman" w:hAnsi="Arial" w:cs="Arial"/>
          <w:sz w:val="20"/>
          <w:vertAlign w:val="subscript"/>
          <w:lang w:val="en-US"/>
        </w:rPr>
        <w:t>8</w:t>
      </w:r>
      <w:r w:rsidRPr="00854CA6">
        <w:rPr>
          <w:rFonts w:ascii="Arial" w:eastAsia="Times New Roman" w:hAnsi="Arial" w:cs="Arial"/>
          <w:sz w:val="20"/>
          <w:lang w:val="en-US"/>
        </w:rPr>
        <w:t>O</w:t>
      </w:r>
      <w:r w:rsidRPr="00854CA6">
        <w:rPr>
          <w:rFonts w:ascii="Arial" w:eastAsia="Times New Roman" w:hAnsi="Arial" w:cs="Arial"/>
          <w:sz w:val="20"/>
          <w:vertAlign w:val="subscript"/>
          <w:lang w:val="en-US"/>
        </w:rPr>
        <w:t>12</w:t>
      </w:r>
      <w:r w:rsidRPr="00854CA6">
        <w:rPr>
          <w:rFonts w:ascii="Arial" w:eastAsia="Times New Roman" w:hAnsi="Arial" w:cs="Arial"/>
          <w:sz w:val="20"/>
          <w:lang w:val="en-US"/>
        </w:rPr>
        <w:t>, 1015.56; observed m/z = 1016.6 [M+H]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Arial" w:hAnsi="Arial" w:cs="Arial"/>
          <w:b/>
          <w:sz w:val="20"/>
          <w:lang w:val="en-US"/>
        </w:rPr>
      </w:pPr>
      <w:r w:rsidRPr="00854CA6">
        <w:rPr>
          <w:rFonts w:ascii="Arial" w:hAnsi="Arial" w:cs="Arial"/>
          <w:b/>
          <w:sz w:val="20"/>
          <w:lang w:val="en-US"/>
        </w:rPr>
        <w:t>(6-(2-carboxy-4-(((S)-17-(((S)-1-carboxy-5-(2-(4-isobutylphenyl)acetamido)pentyl)carbamoyl)-1-((4-((2-((S)-2-cyanopyrrolidin-1-yl)-2-oxoethyl)carbamoyl)quinolin-7-yl)oxy)-2,15-dioxo-6,9,12-trioxa-3,16-diazahenicosan-21-yl)carbamoyl)phenyl)-2,2,10,10-tetramethyl-10,11-dihydro-2H-pyrano[3,2-g:5,6-g']diquinoline-1-ium-4,8-diyl)dimethanesulfonate (</w:t>
      </w:r>
      <w:r w:rsidR="001A00CF">
        <w:rPr>
          <w:rFonts w:ascii="Arial" w:hAnsi="Arial" w:cs="Arial"/>
          <w:b/>
          <w:sz w:val="20"/>
          <w:lang w:val="en-US"/>
        </w:rPr>
        <w:t>RTX-1370S</w:t>
      </w:r>
      <w:r w:rsidRPr="00854CA6">
        <w:rPr>
          <w:rFonts w:ascii="Arial" w:hAnsi="Arial" w:cs="Arial"/>
          <w:b/>
          <w:sz w:val="20"/>
          <w:lang w:val="en-US"/>
        </w:rPr>
        <w:t xml:space="preserve">): </w:t>
      </w:r>
      <w:r w:rsidRPr="00854CA6">
        <w:rPr>
          <w:rFonts w:ascii="Arial" w:hAnsi="Arial" w:cs="Arial"/>
          <w:bCs/>
          <w:sz w:val="20"/>
          <w:lang w:val="en-US"/>
        </w:rPr>
        <w:t>To</w:t>
      </w:r>
      <w:r w:rsidRPr="00854CA6">
        <w:rPr>
          <w:rFonts w:ascii="Arial" w:hAnsi="Arial" w:cs="Arial"/>
          <w:sz w:val="20"/>
          <w:lang w:val="en-US"/>
        </w:rPr>
        <w:t xml:space="preserve"> the solution of </w:t>
      </w:r>
      <w:r w:rsidRPr="00854CA6">
        <w:rPr>
          <w:rFonts w:ascii="Arial" w:hAnsi="Arial" w:cs="Arial"/>
          <w:b/>
          <w:bCs/>
          <w:sz w:val="20"/>
          <w:lang w:val="en-US"/>
        </w:rPr>
        <w:t>AF-568</w:t>
      </w:r>
      <w:r w:rsidRPr="00854CA6">
        <w:rPr>
          <w:rFonts w:ascii="Arial" w:hAnsi="Arial" w:cs="Arial"/>
          <w:sz w:val="20"/>
          <w:lang w:val="en-US"/>
        </w:rPr>
        <w:t xml:space="preserve"> (</w:t>
      </w:r>
      <w:r w:rsidRPr="00854CA6">
        <w:rPr>
          <w:rFonts w:ascii="Arial" w:hAnsi="Arial" w:cs="Arial"/>
          <w:b/>
          <w:bCs/>
          <w:sz w:val="20"/>
          <w:lang w:val="en-US"/>
        </w:rPr>
        <w:t>15</w:t>
      </w:r>
      <w:r w:rsidRPr="00854CA6">
        <w:rPr>
          <w:rFonts w:ascii="Arial" w:hAnsi="Arial" w:cs="Arial"/>
          <w:sz w:val="20"/>
          <w:lang w:val="en-US"/>
        </w:rPr>
        <w:t xml:space="preserve">) </w:t>
      </w:r>
      <w:r w:rsidRPr="00854CA6">
        <w:rPr>
          <w:rFonts w:ascii="Arial" w:hAnsi="Arial" w:cs="Arial"/>
          <w:color w:val="000000" w:themeColor="text1"/>
          <w:sz w:val="20"/>
          <w:lang w:val="en-US"/>
        </w:rPr>
        <w:t xml:space="preserve">(0.070 g, 0.067 mmol) </w:t>
      </w:r>
      <w:r w:rsidRPr="00854CA6">
        <w:rPr>
          <w:rFonts w:ascii="Arial" w:hAnsi="Arial" w:cs="Arial"/>
          <w:sz w:val="20"/>
          <w:lang w:val="en-US"/>
        </w:rPr>
        <w:t xml:space="preserve">in DMSO (1 mL) was added to a solution of </w:t>
      </w:r>
      <w:r w:rsidRPr="00854CA6">
        <w:rPr>
          <w:rFonts w:ascii="Arial" w:hAnsi="Arial" w:cs="Arial"/>
          <w:b/>
          <w:bCs/>
          <w:sz w:val="20"/>
          <w:lang w:val="en-US"/>
        </w:rPr>
        <w:t>14</w:t>
      </w:r>
      <w:r w:rsidRPr="00854CA6">
        <w:rPr>
          <w:rFonts w:ascii="Arial" w:hAnsi="Arial" w:cs="Arial"/>
          <w:sz w:val="20"/>
          <w:lang w:val="en-US"/>
        </w:rPr>
        <w:t xml:space="preserve"> </w:t>
      </w:r>
      <w:r w:rsidRPr="00854CA6">
        <w:rPr>
          <w:rFonts w:ascii="Arial" w:hAnsi="Arial" w:cs="Arial"/>
          <w:color w:val="000000" w:themeColor="text1"/>
          <w:sz w:val="20"/>
          <w:lang w:val="en-US"/>
        </w:rPr>
        <w:t>(0.068 g, 0.045 mmol)</w:t>
      </w:r>
      <w:r w:rsidRPr="00854CA6">
        <w:rPr>
          <w:rFonts w:ascii="Arial" w:hAnsi="Arial" w:cs="Arial"/>
          <w:sz w:val="20"/>
          <w:lang w:val="en-US"/>
        </w:rPr>
        <w:t xml:space="preserve"> in DMSO (1 mL). N,N-Diisopropylethylamine </w:t>
      </w:r>
      <w:r w:rsidRPr="00854CA6">
        <w:rPr>
          <w:rFonts w:ascii="Arial" w:hAnsi="Arial" w:cs="Arial"/>
          <w:color w:val="000000" w:themeColor="text1"/>
          <w:sz w:val="20"/>
          <w:lang w:val="en-US"/>
        </w:rPr>
        <w:t>(0.070 g, 0.067 mmol)</w:t>
      </w:r>
      <w:r w:rsidRPr="00854CA6">
        <w:rPr>
          <w:rFonts w:ascii="Arial" w:hAnsi="Arial" w:cs="Arial"/>
          <w:sz w:val="20"/>
          <w:lang w:val="en-US"/>
        </w:rPr>
        <w:t xml:space="preserve"> was added at room temperature, and the mixture was allowed to stir for 16h. Full conversion was detected by LCMS. After the reaction completion, the volatiles were removed, and the residue was purified by HPLC to yield</w:t>
      </w:r>
      <w:r w:rsidRPr="00854CA6">
        <w:rPr>
          <w:rFonts w:ascii="Arial" w:hAnsi="Arial" w:cs="Arial"/>
          <w:bCs/>
          <w:color w:val="000000" w:themeColor="text1"/>
          <w:sz w:val="20"/>
          <w:lang w:val="en-US"/>
        </w:rPr>
        <w:t xml:space="preserve"> </w:t>
      </w:r>
      <w:r w:rsidR="001A00CF">
        <w:rPr>
          <w:rFonts w:ascii="Arial" w:hAnsi="Arial" w:cs="Arial"/>
          <w:sz w:val="20"/>
          <w:lang w:val="en-US"/>
        </w:rPr>
        <w:t>RTX-1370S</w:t>
      </w:r>
      <w:r w:rsidRPr="00854CA6">
        <w:rPr>
          <w:rFonts w:ascii="Arial" w:hAnsi="Arial" w:cs="Arial"/>
          <w:sz w:val="20"/>
          <w:lang w:val="en-US"/>
        </w:rPr>
        <w:t xml:space="preserve"> (15 mg, 14%) as a green solid. </w:t>
      </w:r>
      <w:r w:rsidRPr="00854CA6">
        <w:rPr>
          <w:rFonts w:ascii="Arial" w:eastAsia="Times New Roman" w:hAnsi="Arial" w:cs="Arial"/>
          <w:sz w:val="20"/>
          <w:lang w:val="en-US"/>
        </w:rPr>
        <w:t>LCMS: calcd for C</w:t>
      </w:r>
      <w:r w:rsidRPr="00854CA6">
        <w:rPr>
          <w:rFonts w:ascii="Arial" w:eastAsia="Times New Roman" w:hAnsi="Arial" w:cs="Arial"/>
          <w:sz w:val="20"/>
          <w:vertAlign w:val="subscript"/>
          <w:lang w:val="en-US"/>
        </w:rPr>
        <w:t>85</w:t>
      </w:r>
      <w:r w:rsidRPr="00854CA6">
        <w:rPr>
          <w:rFonts w:ascii="Arial" w:eastAsia="Times New Roman" w:hAnsi="Arial" w:cs="Arial"/>
          <w:sz w:val="20"/>
          <w:lang w:val="en-US"/>
        </w:rPr>
        <w:t>H</w:t>
      </w:r>
      <w:r w:rsidRPr="00854CA6">
        <w:rPr>
          <w:rFonts w:ascii="Arial" w:eastAsia="Times New Roman" w:hAnsi="Arial" w:cs="Arial"/>
          <w:sz w:val="20"/>
          <w:vertAlign w:val="subscript"/>
          <w:lang w:val="en-US"/>
        </w:rPr>
        <w:t>100</w:t>
      </w:r>
      <w:r w:rsidRPr="00854CA6">
        <w:rPr>
          <w:rFonts w:ascii="Arial" w:eastAsia="Times New Roman" w:hAnsi="Arial" w:cs="Arial"/>
          <w:sz w:val="20"/>
          <w:lang w:val="en-US"/>
        </w:rPr>
        <w:t>N</w:t>
      </w:r>
      <w:r w:rsidRPr="00854CA6">
        <w:rPr>
          <w:rFonts w:ascii="Arial" w:eastAsia="Times New Roman" w:hAnsi="Arial" w:cs="Arial"/>
          <w:sz w:val="20"/>
          <w:vertAlign w:val="subscript"/>
          <w:lang w:val="en-US"/>
        </w:rPr>
        <w:t>11</w:t>
      </w:r>
      <w:r w:rsidRPr="00854CA6">
        <w:rPr>
          <w:rFonts w:ascii="Arial" w:eastAsia="Times New Roman" w:hAnsi="Arial" w:cs="Arial"/>
          <w:sz w:val="20"/>
          <w:lang w:val="en-US"/>
        </w:rPr>
        <w:t>O</w:t>
      </w:r>
      <w:r w:rsidRPr="00854CA6">
        <w:rPr>
          <w:rFonts w:ascii="Arial" w:eastAsia="Times New Roman" w:hAnsi="Arial" w:cs="Arial"/>
          <w:sz w:val="20"/>
          <w:vertAlign w:val="subscript"/>
          <w:lang w:val="en-US"/>
        </w:rPr>
        <w:t>22</w:t>
      </w:r>
      <w:r w:rsidRPr="00854CA6">
        <w:rPr>
          <w:rFonts w:ascii="Arial" w:eastAsia="Times New Roman" w:hAnsi="Arial" w:cs="Arial"/>
          <w:sz w:val="20"/>
          <w:lang w:val="en-US"/>
        </w:rPr>
        <w:t>S</w:t>
      </w:r>
      <w:r w:rsidRPr="00854CA6">
        <w:rPr>
          <w:rFonts w:ascii="Arial" w:eastAsia="Times New Roman" w:hAnsi="Arial" w:cs="Arial"/>
          <w:sz w:val="20"/>
          <w:vertAlign w:val="subscript"/>
          <w:lang w:val="en-US"/>
        </w:rPr>
        <w:t>2</w:t>
      </w:r>
      <w:r w:rsidRPr="00854CA6">
        <w:rPr>
          <w:rFonts w:ascii="Arial" w:eastAsia="Times New Roman" w:hAnsi="Arial" w:cs="Arial"/>
          <w:sz w:val="20"/>
          <w:lang w:val="en-US"/>
        </w:rPr>
        <w:t>, 1691.93; observed m/z = 1694.3 [M+3H]</w:t>
      </w:r>
      <w:r w:rsidRPr="00854CA6">
        <w:rPr>
          <w:rFonts w:ascii="Arial" w:eastAsia="Times New Roman" w:hAnsi="Arial" w:cs="Arial"/>
          <w:sz w:val="20"/>
          <w:vertAlign w:val="superscript"/>
          <w:lang w:val="en-US"/>
        </w:rPr>
        <w:t>+</w:t>
      </w:r>
      <w:r w:rsidRPr="00854CA6">
        <w:rPr>
          <w:rFonts w:ascii="Arial" w:eastAsia="Times New Roman" w:hAnsi="Arial" w:cs="Arial"/>
          <w:sz w:val="20"/>
          <w:lang w:val="en-US"/>
        </w:rPr>
        <w:t>.</w:t>
      </w:r>
    </w:p>
    <w:p w:rsidR="001C5ED0" w:rsidRPr="00854CA6" w:rsidRDefault="001C5ED0" w:rsidP="001C5ED0">
      <w:pPr>
        <w:spacing w:line="360" w:lineRule="auto"/>
        <w:jc w:val="both"/>
        <w:rPr>
          <w:rFonts w:ascii="Times New Roman" w:hAnsi="Times New Roman" w:cs="Times New Roman"/>
          <w:lang w:val="en-US"/>
        </w:rPr>
      </w:pPr>
    </w:p>
    <w:p w:rsidR="001C5ED0" w:rsidRPr="00854CA6" w:rsidRDefault="001C5ED0" w:rsidP="001C5ED0">
      <w:pPr>
        <w:spacing w:line="360" w:lineRule="auto"/>
        <w:jc w:val="both"/>
        <w:rPr>
          <w:rFonts w:ascii="Arial" w:hAnsi="Arial" w:cs="Arial"/>
          <w:i/>
          <w:sz w:val="20"/>
          <w:lang w:val="en-US"/>
        </w:rPr>
      </w:pPr>
      <w:r w:rsidRPr="00854CA6">
        <w:rPr>
          <w:rFonts w:ascii="Arial" w:hAnsi="Arial" w:cs="Arial"/>
          <w:i/>
          <w:sz w:val="20"/>
          <w:lang w:val="en-US"/>
        </w:rPr>
        <w:lastRenderedPageBreak/>
        <w:t xml:space="preserve">Transduction of HEK293 cells </w:t>
      </w:r>
    </w:p>
    <w:p w:rsidR="001C5ED0" w:rsidRDefault="001C5ED0" w:rsidP="001C5ED0">
      <w:pPr>
        <w:spacing w:line="360" w:lineRule="auto"/>
        <w:jc w:val="both"/>
        <w:rPr>
          <w:rFonts w:ascii="Arial" w:hAnsi="Arial" w:cs="Arial"/>
          <w:sz w:val="20"/>
          <w:lang w:val="en-US"/>
        </w:rPr>
      </w:pPr>
      <w:r w:rsidRPr="00854CA6">
        <w:rPr>
          <w:rFonts w:ascii="Arial" w:hAnsi="Arial" w:cs="Arial"/>
          <w:sz w:val="20"/>
          <w:lang w:val="en-US"/>
        </w:rPr>
        <w:t>Transduction of the human embryonic kidney cells (HEK293) cells was performed with lentiviral vector</w:t>
      </w:r>
      <w:r w:rsidRPr="00854CA6">
        <w:rPr>
          <w:lang w:val="en-US"/>
        </w:rPr>
        <w:t xml:space="preserve"> </w:t>
      </w:r>
      <w:r w:rsidRPr="00854CA6">
        <w:rPr>
          <w:rFonts w:ascii="Arial" w:hAnsi="Arial" w:cs="Arial"/>
          <w:sz w:val="20"/>
          <w:lang w:val="en-US"/>
        </w:rPr>
        <w:t xml:space="preserve">construct pLV[Exp]-Puro-EF1A&gt;hFAP[NM_004460.5](ns):3xGGGGS:sfGFP (VectorBuilder, Chicago, USA). For selection of the transduced cells, the </w:t>
      </w:r>
      <w:r>
        <w:rPr>
          <w:rFonts w:ascii="Arial" w:hAnsi="Arial" w:cs="Arial"/>
          <w:sz w:val="20"/>
          <w:lang w:val="en-US"/>
        </w:rPr>
        <w:t>cells were maintained in a 1.5 µ</w:t>
      </w:r>
      <w:r w:rsidRPr="00854CA6">
        <w:rPr>
          <w:rFonts w:ascii="Arial" w:hAnsi="Arial" w:cs="Arial"/>
          <w:sz w:val="20"/>
          <w:lang w:val="en-US"/>
        </w:rPr>
        <w:t>g/ml Puromycin-containing growth medium. After single-cell clones were isolated and expanded, huFAP expression was confirmed by both RT-qPCR and flow cytometry using an anti-human fibroblast activation protein (FAP) antibody (Bio-techne, Minneapolis, USA).</w:t>
      </w:r>
    </w:p>
    <w:p w:rsidR="00CD4B9C" w:rsidRPr="00854CA6" w:rsidRDefault="00CD4B9C" w:rsidP="001C5ED0">
      <w:pPr>
        <w:spacing w:line="360" w:lineRule="auto"/>
        <w:jc w:val="both"/>
        <w:rPr>
          <w:rFonts w:ascii="Arial" w:hAnsi="Arial" w:cs="Arial"/>
          <w:i/>
          <w:sz w:val="20"/>
          <w:lang w:val="en-US"/>
        </w:rPr>
      </w:pPr>
    </w:p>
    <w:p w:rsidR="001C5ED0" w:rsidRPr="00854CA6" w:rsidRDefault="001C5ED0" w:rsidP="001C5ED0">
      <w:pPr>
        <w:spacing w:line="360" w:lineRule="auto"/>
        <w:jc w:val="both"/>
        <w:rPr>
          <w:rFonts w:ascii="Arial" w:hAnsi="Arial" w:cs="Arial"/>
          <w:i/>
          <w:sz w:val="20"/>
          <w:lang w:val="en-US"/>
        </w:rPr>
      </w:pPr>
      <w:r w:rsidRPr="00854CA6">
        <w:rPr>
          <w:rFonts w:ascii="Arial" w:hAnsi="Arial" w:cs="Arial"/>
          <w:i/>
          <w:sz w:val="20"/>
          <w:lang w:val="en-US"/>
        </w:rPr>
        <w:t>Immunohistochemistry (IHC)</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sz w:val="20"/>
          <w:lang w:val="en-US"/>
        </w:rPr>
        <w:t>Hematoxylin and eosin (H&amp;E) staining was performed using the fully automated HE600 (Ventana) according to the manufacturer’s instructions. The anti-FAP polyclonal antibody EPR20021 (Abcam, Cambridge, UK) was used in 1/50 dilution, and tissues and cells were stained for FAP using optiview (OV) (#760-700, Ventana). The anti-FAP DAB staining of the cytospins was performed by automated IHC using the Ventana Benchmark ULTRA (Ventana Medical Systems). After deparaffinization and heat-induced antigen retrieval with CC1 (#950-500, Ventana) for 8 min, the cytospins were incubated with the anti-FAP antibody for 32 min at 37˚C. The</w:t>
      </w:r>
      <w:r w:rsidRPr="00854CA6">
        <w:rPr>
          <w:lang w:val="en-US"/>
        </w:rPr>
        <w:t xml:space="preserve"> </w:t>
      </w:r>
      <w:r w:rsidRPr="00854CA6">
        <w:rPr>
          <w:rFonts w:ascii="Arial" w:hAnsi="Arial" w:cs="Arial"/>
          <w:sz w:val="20"/>
          <w:lang w:val="en-US"/>
        </w:rPr>
        <w:t xml:space="preserve">FAP staining on xenograft tissue was performed by automated immunofluorescence using the Ventana Benchmark Discovery ULTRA (Ventana Medical Systems Inc.). The formalin-fixed paraffin-embedded sections were prebaked at 60°C followed by deparaffinization and heat-induced antigen retrieval with CC1 (#950-224, Ventana) for 32 min. Next anti-FAP was incubated for 32 min at 37°C followed by omnimap anti-rabbit HRP (#760-4311, Ventana) and detection with chromomap DAB kit (760-159, Ventana). After incubation, all samples were subjected to optiview detection and hematoxylin II counter staining and bluing according to the manufacturer’s instructions. </w:t>
      </w:r>
    </w:p>
    <w:p w:rsidR="00DC2D56" w:rsidRDefault="00DC2D56" w:rsidP="001C5ED0">
      <w:pPr>
        <w:spacing w:line="360" w:lineRule="auto"/>
        <w:jc w:val="both"/>
        <w:rPr>
          <w:rFonts w:ascii="Arial" w:hAnsi="Arial" w:cs="Arial"/>
          <w:i/>
          <w:sz w:val="20"/>
          <w:lang w:val="en-US"/>
        </w:rPr>
      </w:pPr>
    </w:p>
    <w:p w:rsidR="001C5ED0" w:rsidRPr="00854CA6" w:rsidRDefault="001C5ED0" w:rsidP="001C5ED0">
      <w:pPr>
        <w:spacing w:line="360" w:lineRule="auto"/>
        <w:jc w:val="both"/>
        <w:rPr>
          <w:rFonts w:ascii="Arial" w:hAnsi="Arial" w:cs="Arial"/>
          <w:i/>
          <w:sz w:val="20"/>
          <w:lang w:val="en-US"/>
        </w:rPr>
      </w:pPr>
      <w:r w:rsidRPr="00854CA6">
        <w:rPr>
          <w:rFonts w:ascii="Arial" w:hAnsi="Arial" w:cs="Arial"/>
          <w:i/>
          <w:sz w:val="20"/>
          <w:lang w:val="en-US"/>
        </w:rPr>
        <w:t xml:space="preserve">RNA isolation </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sz w:val="20"/>
          <w:lang w:val="en-US"/>
        </w:rPr>
        <w:t>To isolate RNA, 800 µL TRIzol</w:t>
      </w:r>
      <w:r w:rsidRPr="00854CA6">
        <w:rPr>
          <w:rFonts w:ascii="Arial" w:hAnsi="Arial" w:cs="Arial"/>
          <w:sz w:val="20"/>
          <w:vertAlign w:val="superscript"/>
          <w:lang w:val="en-US"/>
        </w:rPr>
        <w:t>®</w:t>
      </w:r>
      <w:r w:rsidRPr="00854CA6">
        <w:rPr>
          <w:rFonts w:ascii="Arial" w:hAnsi="Arial" w:cs="Arial"/>
          <w:sz w:val="20"/>
          <w:lang w:val="en-US"/>
        </w:rPr>
        <w:t xml:space="preserve"> reagent (Invitrogen, Carlsbad CA, USA) was added to 1×10</w:t>
      </w:r>
      <w:r w:rsidRPr="00854CA6">
        <w:rPr>
          <w:rFonts w:ascii="Arial" w:hAnsi="Arial" w:cs="Arial"/>
          <w:sz w:val="20"/>
          <w:vertAlign w:val="superscript"/>
          <w:lang w:val="en-US"/>
        </w:rPr>
        <w:t>6</w:t>
      </w:r>
      <w:r w:rsidRPr="00854CA6">
        <w:rPr>
          <w:rFonts w:ascii="Arial" w:hAnsi="Arial" w:cs="Arial"/>
          <w:sz w:val="20"/>
          <w:lang w:val="en-US"/>
        </w:rPr>
        <w:t xml:space="preserve"> cells or 1 mL to 30 mg of tumor tissue, and collected in Eppendorf tubes. Hereafter, 200 µL chloroform was added to the TRIzol</w:t>
      </w:r>
      <w:r w:rsidRPr="00854CA6">
        <w:rPr>
          <w:rFonts w:ascii="Arial" w:hAnsi="Arial" w:cs="Arial"/>
          <w:sz w:val="20"/>
          <w:vertAlign w:val="superscript"/>
          <w:lang w:val="en-US"/>
        </w:rPr>
        <w:t>®</w:t>
      </w:r>
      <w:r w:rsidRPr="00854CA6">
        <w:rPr>
          <w:rFonts w:ascii="Arial" w:hAnsi="Arial" w:cs="Arial"/>
          <w:sz w:val="20"/>
          <w:lang w:val="en-US"/>
        </w:rPr>
        <w:t xml:space="preserve"> reagent and the samples were centrifuged at 12,000 </w:t>
      </w:r>
      <w:r w:rsidRPr="00854CA6">
        <w:rPr>
          <w:rFonts w:ascii="Arial" w:hAnsi="Arial" w:cs="Arial"/>
          <w:i/>
          <w:sz w:val="20"/>
          <w:lang w:val="en-US"/>
        </w:rPr>
        <w:t>xg</w:t>
      </w:r>
      <w:r w:rsidRPr="00854CA6">
        <w:rPr>
          <w:rFonts w:ascii="Arial" w:hAnsi="Arial" w:cs="Arial"/>
          <w:sz w:val="20"/>
          <w:lang w:val="en-US"/>
        </w:rPr>
        <w:t xml:space="preserve"> for 15 min at 4°C. To obtain the isolated RNA, the aqueous phase was collected and the RNA was precipitated using 0.5 mL isopropanol followed by centrifuging at 16,000 x</w:t>
      </w:r>
      <w:r w:rsidRPr="00854CA6">
        <w:rPr>
          <w:rFonts w:ascii="Arial" w:hAnsi="Arial" w:cs="Arial"/>
          <w:i/>
          <w:sz w:val="20"/>
          <w:lang w:val="en-US"/>
        </w:rPr>
        <w:t>g</w:t>
      </w:r>
      <w:r w:rsidRPr="00854CA6">
        <w:rPr>
          <w:rFonts w:ascii="Arial" w:hAnsi="Arial" w:cs="Arial"/>
          <w:sz w:val="20"/>
          <w:lang w:val="en-US"/>
        </w:rPr>
        <w:t xml:space="preserve"> for 10 min at 4°C. Subsequently, the pellet containing the RNA was washed with ice cold 75% ethanol and centrifuged at 12,000 </w:t>
      </w:r>
      <w:r w:rsidRPr="00854CA6">
        <w:rPr>
          <w:rFonts w:ascii="Arial" w:hAnsi="Arial" w:cs="Arial"/>
          <w:i/>
          <w:sz w:val="20"/>
          <w:lang w:val="en-US"/>
        </w:rPr>
        <w:t>xg</w:t>
      </w:r>
      <w:r w:rsidRPr="00854CA6">
        <w:rPr>
          <w:rFonts w:ascii="Arial" w:hAnsi="Arial" w:cs="Arial"/>
          <w:sz w:val="20"/>
          <w:lang w:val="en-US"/>
        </w:rPr>
        <w:t xml:space="preserve"> for 10 min at 4°C. The supernatant was discarded and the pellet was dissolved in 30 µL of RNase-free water. </w:t>
      </w:r>
    </w:p>
    <w:p w:rsidR="001C5ED0" w:rsidRPr="00854CA6" w:rsidRDefault="001C5ED0" w:rsidP="001C5ED0">
      <w:pPr>
        <w:spacing w:line="360" w:lineRule="auto"/>
        <w:jc w:val="both"/>
        <w:rPr>
          <w:rFonts w:ascii="Arial" w:hAnsi="Arial" w:cs="Arial"/>
          <w:i/>
          <w:sz w:val="20"/>
          <w:lang w:val="en-US"/>
        </w:rPr>
      </w:pPr>
      <w:r w:rsidRPr="00854CA6">
        <w:rPr>
          <w:rFonts w:ascii="Arial" w:hAnsi="Arial" w:cs="Arial"/>
          <w:i/>
          <w:sz w:val="20"/>
          <w:lang w:val="en-US"/>
        </w:rPr>
        <w:t>Tumor inoculation details for generation of CDX material</w:t>
      </w:r>
    </w:p>
    <w:p w:rsidR="001C5ED0" w:rsidRPr="00854CA6" w:rsidRDefault="001C5ED0" w:rsidP="001C5ED0">
      <w:pPr>
        <w:spacing w:line="360" w:lineRule="auto"/>
        <w:jc w:val="both"/>
        <w:rPr>
          <w:rFonts w:ascii="Arial" w:hAnsi="Arial" w:cs="Arial"/>
          <w:sz w:val="20"/>
          <w:lang w:val="en-US"/>
        </w:rPr>
      </w:pPr>
      <w:r w:rsidRPr="00854CA6">
        <w:rPr>
          <w:rFonts w:ascii="Arial" w:hAnsi="Arial" w:cs="Arial"/>
          <w:sz w:val="20"/>
          <w:lang w:val="en-US"/>
        </w:rPr>
        <w:t>Female Nu/J (inbred) athymic nude mice (Jackson Laboratory, Bar Harbor, ME) 8-10 weeks old were subcutaneously inoculated with 100 µL containing 5×10</w:t>
      </w:r>
      <w:r w:rsidRPr="00854CA6">
        <w:rPr>
          <w:rFonts w:ascii="Arial" w:hAnsi="Arial" w:cs="Arial"/>
          <w:sz w:val="20"/>
          <w:vertAlign w:val="superscript"/>
          <w:lang w:val="en-US"/>
        </w:rPr>
        <w:t>6</w:t>
      </w:r>
      <w:r w:rsidRPr="00854CA6">
        <w:rPr>
          <w:rFonts w:ascii="Arial" w:hAnsi="Arial" w:cs="Arial"/>
          <w:sz w:val="20"/>
          <w:lang w:val="en-US"/>
        </w:rPr>
        <w:t xml:space="preserve"> U-87 MG cells, diluted 1:1 in 1/2 Matrigel and 1/2 DMEM. The xenografts derived from human (hu)FAP transduced HEK293 cells (HEK293-huFAP) were generated by subcutaneous inoculation of 5×10</w:t>
      </w:r>
      <w:r w:rsidRPr="00854CA6">
        <w:rPr>
          <w:rFonts w:ascii="Arial" w:hAnsi="Arial" w:cs="Arial"/>
          <w:sz w:val="20"/>
          <w:vertAlign w:val="superscript"/>
          <w:lang w:val="en-US"/>
        </w:rPr>
        <w:t>6</w:t>
      </w:r>
      <w:r w:rsidRPr="00854CA6">
        <w:rPr>
          <w:rFonts w:ascii="Arial" w:hAnsi="Arial" w:cs="Arial"/>
          <w:sz w:val="20"/>
          <w:lang w:val="en-US"/>
        </w:rPr>
        <w:t xml:space="preserve"> cells, diluted 1:1 in 1/2 Matrigel and 1/2 DMEM, on the right flank of 8-10 week old female NCr-Foxn1</w:t>
      </w:r>
      <w:r w:rsidRPr="00854CA6">
        <w:rPr>
          <w:rFonts w:ascii="Arial" w:hAnsi="Arial" w:cs="Arial"/>
          <w:sz w:val="20"/>
          <w:vertAlign w:val="superscript"/>
          <w:lang w:val="en-US"/>
        </w:rPr>
        <w:t>nu</w:t>
      </w:r>
      <w:r w:rsidRPr="00854CA6">
        <w:rPr>
          <w:rFonts w:ascii="Arial" w:hAnsi="Arial" w:cs="Arial"/>
          <w:sz w:val="20"/>
          <w:lang w:val="en-US"/>
        </w:rPr>
        <w:t xml:space="preserve"> (Taconic Biosciences, Germantown, NY). Tumor tissue was collected at a volume of 125 – 500 mm</w:t>
      </w:r>
      <w:r w:rsidRPr="00854CA6">
        <w:rPr>
          <w:rFonts w:ascii="Arial" w:hAnsi="Arial" w:cs="Arial"/>
          <w:sz w:val="20"/>
          <w:vertAlign w:val="superscript"/>
          <w:lang w:val="en-US"/>
        </w:rPr>
        <w:t>3</w:t>
      </w:r>
      <w:r w:rsidRPr="00854CA6">
        <w:rPr>
          <w:rFonts w:ascii="Arial" w:hAnsi="Arial" w:cs="Arial"/>
          <w:sz w:val="20"/>
          <w:lang w:val="en-US"/>
        </w:rPr>
        <w:t xml:space="preserve">. Tumors were either immediately snap-frozen using </w:t>
      </w:r>
      <w:r w:rsidRPr="00854CA6">
        <w:rPr>
          <w:rFonts w:ascii="Arial" w:hAnsi="Arial" w:cs="Arial"/>
          <w:sz w:val="20"/>
          <w:lang w:val="en-US"/>
        </w:rPr>
        <w:lastRenderedPageBreak/>
        <w:t>hexane on dry ice, or fixed in 10% buffered formalin for 24 h and then transferred to 70% ethanol for preservation and subsequently embedded in paraffin.</w:t>
      </w:r>
    </w:p>
    <w:p w:rsidR="001C5ED0" w:rsidRDefault="001C5ED0" w:rsidP="001C5ED0">
      <w:pPr>
        <w:spacing w:line="360" w:lineRule="auto"/>
        <w:jc w:val="both"/>
        <w:rPr>
          <w:rFonts w:ascii="Arial" w:hAnsi="Arial" w:cs="Arial"/>
          <w:b/>
          <w:sz w:val="20"/>
          <w:szCs w:val="20"/>
          <w:lang w:val="en-US"/>
        </w:rPr>
      </w:pPr>
    </w:p>
    <w:p w:rsidR="001C5ED0" w:rsidRDefault="001C5ED0" w:rsidP="001C5ED0">
      <w:pPr>
        <w:spacing w:line="360" w:lineRule="auto"/>
        <w:jc w:val="both"/>
        <w:rPr>
          <w:rFonts w:ascii="Arial" w:hAnsi="Arial" w:cs="Arial"/>
          <w:b/>
          <w:sz w:val="20"/>
          <w:szCs w:val="20"/>
          <w:lang w:val="en-US"/>
        </w:rPr>
      </w:pPr>
    </w:p>
    <w:p w:rsidR="00DC2D56" w:rsidRDefault="00DC2D56">
      <w:pPr>
        <w:rPr>
          <w:rFonts w:ascii="Arial" w:hAnsi="Arial" w:cs="Arial"/>
          <w:b/>
          <w:sz w:val="20"/>
          <w:szCs w:val="20"/>
          <w:lang w:val="en-US"/>
        </w:rPr>
      </w:pPr>
      <w:r>
        <w:rPr>
          <w:rFonts w:ascii="Arial" w:hAnsi="Arial" w:cs="Arial"/>
          <w:b/>
          <w:sz w:val="20"/>
          <w:szCs w:val="20"/>
          <w:lang w:val="en-US"/>
        </w:rPr>
        <w:br w:type="page"/>
      </w:r>
    </w:p>
    <w:p w:rsidR="001C5ED0" w:rsidRDefault="001C5ED0" w:rsidP="001C5ED0">
      <w:pPr>
        <w:spacing w:line="360" w:lineRule="auto"/>
        <w:jc w:val="both"/>
        <w:rPr>
          <w:rFonts w:ascii="Arial" w:hAnsi="Arial" w:cs="Arial"/>
          <w:b/>
          <w:sz w:val="20"/>
          <w:szCs w:val="20"/>
          <w:lang w:val="en-US"/>
        </w:rPr>
      </w:pPr>
      <w:r w:rsidRPr="00854CA6">
        <w:rPr>
          <w:rFonts w:ascii="Arial" w:hAnsi="Arial" w:cs="Arial"/>
          <w:b/>
          <w:sz w:val="20"/>
          <w:szCs w:val="20"/>
          <w:lang w:val="en-US"/>
        </w:rPr>
        <w:lastRenderedPageBreak/>
        <w:t>Supplementary Tables and Figures</w:t>
      </w:r>
    </w:p>
    <w:p w:rsidR="001C5ED0" w:rsidRPr="00854CA6" w:rsidRDefault="00561403" w:rsidP="001C5ED0">
      <w:pPr>
        <w:spacing w:line="360" w:lineRule="auto"/>
        <w:jc w:val="both"/>
        <w:rPr>
          <w:lang w:val="en-US"/>
        </w:rPr>
      </w:pPr>
      <w:r>
        <w:object w:dxaOrig="21639" w:dyaOrig="21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5pt;height:458.5pt" o:ole="">
            <v:imagedata r:id="rId9" o:title=""/>
          </v:shape>
          <o:OLEObject Type="Embed" ProgID="ChemDraw.Document.6.0" ShapeID="_x0000_i1025" DrawAspect="Content" ObjectID="_1794207078" r:id="rId10"/>
        </w:object>
      </w:r>
    </w:p>
    <w:p w:rsidR="001C5ED0" w:rsidRPr="00C13A80" w:rsidRDefault="001C5ED0" w:rsidP="001C5ED0">
      <w:pPr>
        <w:spacing w:line="360" w:lineRule="auto"/>
        <w:jc w:val="both"/>
        <w:rPr>
          <w:rFonts w:ascii="Arial" w:hAnsi="Arial" w:cs="Arial"/>
          <w:sz w:val="18"/>
          <w:szCs w:val="18"/>
          <w:lang w:val="en-US"/>
        </w:rPr>
      </w:pPr>
      <w:r w:rsidRPr="00C13A80">
        <w:rPr>
          <w:rFonts w:ascii="Arial" w:hAnsi="Arial" w:cs="Arial"/>
          <w:b/>
          <w:sz w:val="18"/>
          <w:szCs w:val="18"/>
          <w:lang w:val="en-US"/>
        </w:rPr>
        <w:t xml:space="preserve">Scheme 1 </w:t>
      </w:r>
      <w:r w:rsidRPr="00C13A80">
        <w:rPr>
          <w:rFonts w:ascii="Arial" w:hAnsi="Arial" w:cs="Arial"/>
          <w:sz w:val="18"/>
          <w:szCs w:val="18"/>
          <w:lang w:val="en-US"/>
        </w:rPr>
        <w:t xml:space="preserve">Chemical synthesis of </w:t>
      </w:r>
      <w:r w:rsidR="001A00CF" w:rsidRPr="00C13A80">
        <w:rPr>
          <w:rFonts w:ascii="Arial" w:hAnsi="Arial" w:cs="Arial"/>
          <w:sz w:val="18"/>
          <w:szCs w:val="18"/>
          <w:lang w:val="en-US"/>
        </w:rPr>
        <w:t>RTX-1370S</w:t>
      </w:r>
    </w:p>
    <w:p w:rsidR="001C5ED0" w:rsidRPr="00C13A80" w:rsidRDefault="001C5ED0" w:rsidP="001C5ED0">
      <w:pPr>
        <w:rPr>
          <w:rFonts w:ascii="Arial" w:hAnsi="Arial" w:cs="Arial"/>
          <w:b/>
          <w:sz w:val="18"/>
          <w:szCs w:val="18"/>
          <w:lang w:val="en-US"/>
        </w:rPr>
      </w:pPr>
      <w:r w:rsidRPr="00C13A80">
        <w:rPr>
          <w:rFonts w:ascii="Arial" w:hAnsi="Arial" w:cs="Arial"/>
          <w:b/>
          <w:sz w:val="18"/>
          <w:szCs w:val="18"/>
          <w:lang w:val="en-US"/>
        </w:rPr>
        <w:br w:type="page"/>
      </w:r>
    </w:p>
    <w:p w:rsidR="001C5ED0" w:rsidRPr="00C13A80" w:rsidRDefault="001C5ED0" w:rsidP="001C5ED0">
      <w:pPr>
        <w:spacing w:line="360" w:lineRule="auto"/>
        <w:jc w:val="both"/>
        <w:rPr>
          <w:rFonts w:ascii="Arial" w:hAnsi="Arial" w:cs="Arial"/>
          <w:sz w:val="18"/>
          <w:szCs w:val="18"/>
          <w:lang w:val="en-US"/>
        </w:rPr>
      </w:pPr>
      <w:r w:rsidRPr="00C13A80">
        <w:rPr>
          <w:rFonts w:ascii="Arial" w:hAnsi="Arial" w:cs="Arial"/>
          <w:b/>
          <w:sz w:val="18"/>
          <w:szCs w:val="18"/>
          <w:lang w:val="en-US"/>
        </w:rPr>
        <w:lastRenderedPageBreak/>
        <w:t xml:space="preserve">Supplementary Table 1. </w:t>
      </w:r>
      <w:r w:rsidRPr="00C13A80">
        <w:rPr>
          <w:rFonts w:ascii="Arial" w:hAnsi="Arial" w:cs="Arial"/>
          <w:sz w:val="18"/>
          <w:szCs w:val="18"/>
          <w:lang w:val="en-US"/>
        </w:rPr>
        <w:t>Primer sequences of the forward (Forw.) and reverse (Rev) primer for RT-qPCR studies</w:t>
      </w:r>
    </w:p>
    <w:tbl>
      <w:tblPr>
        <w:tblStyle w:val="Onopgemaaktetabel5"/>
        <w:tblW w:w="0" w:type="auto"/>
        <w:tblLook w:val="04A0" w:firstRow="1" w:lastRow="0" w:firstColumn="1" w:lastColumn="0" w:noHBand="0" w:noVBand="1"/>
      </w:tblPr>
      <w:tblGrid>
        <w:gridCol w:w="1843"/>
        <w:gridCol w:w="914"/>
        <w:gridCol w:w="6061"/>
      </w:tblGrid>
      <w:tr w:rsidR="001C5ED0" w:rsidRPr="00C13A80" w:rsidTr="00DC2D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3" w:type="dxa"/>
          </w:tcPr>
          <w:p w:rsidR="001C5ED0" w:rsidRPr="00C13A80" w:rsidRDefault="001C5ED0" w:rsidP="00BD31E8">
            <w:pPr>
              <w:spacing w:line="360" w:lineRule="auto"/>
              <w:jc w:val="both"/>
              <w:rPr>
                <w:rFonts w:ascii="Arial" w:hAnsi="Arial" w:cs="Arial"/>
                <w:b/>
                <w:i w:val="0"/>
                <w:sz w:val="18"/>
                <w:szCs w:val="18"/>
                <w:lang w:val="en-US"/>
              </w:rPr>
            </w:pPr>
            <w:r w:rsidRPr="00C13A80">
              <w:rPr>
                <w:rFonts w:ascii="Arial" w:hAnsi="Arial" w:cs="Arial"/>
                <w:b/>
                <w:i w:val="0"/>
                <w:sz w:val="18"/>
                <w:szCs w:val="18"/>
                <w:lang w:val="en-US"/>
              </w:rPr>
              <w:t xml:space="preserve">Gene </w:t>
            </w:r>
          </w:p>
        </w:tc>
        <w:tc>
          <w:tcPr>
            <w:tcW w:w="914" w:type="dxa"/>
          </w:tcPr>
          <w:p w:rsidR="001C5ED0" w:rsidRPr="00C13A80" w:rsidRDefault="001C5ED0" w:rsidP="00BD31E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i w:val="0"/>
                <w:sz w:val="18"/>
                <w:szCs w:val="18"/>
                <w:lang w:val="en-US"/>
              </w:rPr>
            </w:pPr>
            <w:r w:rsidRPr="00C13A80">
              <w:rPr>
                <w:rFonts w:ascii="Arial" w:hAnsi="Arial" w:cs="Arial"/>
                <w:b/>
                <w:i w:val="0"/>
                <w:sz w:val="18"/>
                <w:szCs w:val="18"/>
                <w:lang w:val="en-US"/>
              </w:rPr>
              <w:t>Primer</w:t>
            </w:r>
          </w:p>
        </w:tc>
        <w:tc>
          <w:tcPr>
            <w:tcW w:w="6061" w:type="dxa"/>
          </w:tcPr>
          <w:p w:rsidR="001C5ED0" w:rsidRPr="00C13A80" w:rsidRDefault="001C5ED0" w:rsidP="00BD31E8">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i w:val="0"/>
                <w:sz w:val="18"/>
                <w:szCs w:val="18"/>
                <w:lang w:val="en-US"/>
              </w:rPr>
            </w:pPr>
            <w:r w:rsidRPr="00C13A80">
              <w:rPr>
                <w:rFonts w:ascii="Arial" w:hAnsi="Arial" w:cs="Arial"/>
                <w:b/>
                <w:i w:val="0"/>
                <w:sz w:val="18"/>
                <w:szCs w:val="18"/>
                <w:lang w:val="en-US"/>
              </w:rPr>
              <w:t xml:space="preserve">Sequence (5’ </w:t>
            </w:r>
            <w:r w:rsidRPr="00C13A80">
              <w:rPr>
                <w:rFonts w:ascii="Arial" w:hAnsi="Arial" w:cs="Arial"/>
                <w:b/>
                <w:i w:val="0"/>
                <w:sz w:val="18"/>
                <w:szCs w:val="18"/>
                <w:lang w:val="en-US"/>
              </w:rPr>
              <w:sym w:font="Wingdings" w:char="F0E0"/>
            </w:r>
            <w:r w:rsidRPr="00C13A80">
              <w:rPr>
                <w:rFonts w:ascii="Arial" w:hAnsi="Arial" w:cs="Arial"/>
                <w:b/>
                <w:i w:val="0"/>
                <w:sz w:val="18"/>
                <w:szCs w:val="18"/>
                <w:lang w:val="en-US"/>
              </w:rPr>
              <w:t xml:space="preserve"> 3’)</w:t>
            </w:r>
          </w:p>
        </w:tc>
      </w:tr>
      <w:tr w:rsidR="001C5ED0" w:rsidRPr="00C13A80" w:rsidTr="00DC2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1C5ED0" w:rsidRPr="00C13A80" w:rsidRDefault="001C5ED0" w:rsidP="00BD31E8">
            <w:pPr>
              <w:spacing w:line="360" w:lineRule="auto"/>
              <w:rPr>
                <w:rFonts w:ascii="Arial" w:hAnsi="Arial" w:cs="Arial"/>
                <w:b/>
                <w:i w:val="0"/>
                <w:sz w:val="18"/>
                <w:szCs w:val="18"/>
                <w:lang w:val="en-US"/>
              </w:rPr>
            </w:pPr>
            <w:r w:rsidRPr="00C13A80">
              <w:rPr>
                <w:rFonts w:ascii="Arial" w:hAnsi="Arial" w:cs="Arial"/>
                <w:b/>
                <w:i w:val="0"/>
                <w:sz w:val="18"/>
                <w:szCs w:val="18"/>
                <w:lang w:val="en-US"/>
              </w:rPr>
              <w:t>Human FAP</w:t>
            </w:r>
          </w:p>
        </w:tc>
        <w:tc>
          <w:tcPr>
            <w:tcW w:w="914"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Forw.</w:t>
            </w:r>
          </w:p>
        </w:tc>
        <w:tc>
          <w:tcPr>
            <w:tcW w:w="6061"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222222"/>
                <w:sz w:val="18"/>
                <w:szCs w:val="18"/>
                <w:lang w:val="en-US"/>
              </w:rPr>
            </w:pPr>
            <w:r w:rsidRPr="00C13A80">
              <w:rPr>
                <w:rFonts w:ascii="Arial" w:hAnsi="Arial" w:cs="Arial"/>
                <w:color w:val="222222"/>
                <w:sz w:val="18"/>
                <w:szCs w:val="18"/>
                <w:lang w:val="en-US"/>
              </w:rPr>
              <w:t>CAAAGGCTGGAGCTAAGAATCC</w:t>
            </w:r>
          </w:p>
        </w:tc>
      </w:tr>
      <w:tr w:rsidR="001C5ED0" w:rsidRPr="00C13A80" w:rsidTr="00DC2D56">
        <w:tc>
          <w:tcPr>
            <w:cnfStyle w:val="001000000000" w:firstRow="0" w:lastRow="0" w:firstColumn="1" w:lastColumn="0" w:oddVBand="0" w:evenVBand="0" w:oddHBand="0" w:evenHBand="0" w:firstRowFirstColumn="0" w:firstRowLastColumn="0" w:lastRowFirstColumn="0" w:lastRowLastColumn="0"/>
            <w:tcW w:w="1843" w:type="dxa"/>
            <w:vMerge/>
          </w:tcPr>
          <w:p w:rsidR="001C5ED0" w:rsidRPr="00C13A80" w:rsidRDefault="001C5ED0" w:rsidP="00BD31E8">
            <w:pPr>
              <w:spacing w:line="360" w:lineRule="auto"/>
              <w:rPr>
                <w:rFonts w:ascii="Arial" w:hAnsi="Arial" w:cs="Arial"/>
                <w:b/>
                <w:i w:val="0"/>
                <w:sz w:val="18"/>
                <w:szCs w:val="18"/>
                <w:lang w:val="en-US"/>
              </w:rPr>
            </w:pPr>
          </w:p>
        </w:tc>
        <w:tc>
          <w:tcPr>
            <w:tcW w:w="914"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Rev.</w:t>
            </w:r>
          </w:p>
        </w:tc>
        <w:tc>
          <w:tcPr>
            <w:tcW w:w="6061"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222222"/>
                <w:sz w:val="18"/>
                <w:szCs w:val="18"/>
                <w:lang w:val="en-US"/>
              </w:rPr>
            </w:pPr>
            <w:r w:rsidRPr="00C13A80">
              <w:rPr>
                <w:rFonts w:ascii="Arial" w:hAnsi="Arial" w:cs="Arial"/>
                <w:color w:val="222222"/>
                <w:sz w:val="18"/>
                <w:szCs w:val="18"/>
                <w:lang w:val="en-US"/>
              </w:rPr>
              <w:t>ACTGCAAACATACTCGTTCATCA</w:t>
            </w:r>
          </w:p>
        </w:tc>
      </w:tr>
      <w:tr w:rsidR="001C5ED0" w:rsidRPr="00C13A80" w:rsidTr="00DC2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1C5ED0" w:rsidRPr="00C13A80" w:rsidRDefault="001C5ED0" w:rsidP="00BD31E8">
            <w:pPr>
              <w:spacing w:line="360" w:lineRule="auto"/>
              <w:rPr>
                <w:rFonts w:ascii="Arial" w:hAnsi="Arial" w:cs="Arial"/>
                <w:b/>
                <w:i w:val="0"/>
                <w:sz w:val="18"/>
                <w:szCs w:val="18"/>
                <w:lang w:val="en-US"/>
              </w:rPr>
            </w:pPr>
            <w:r w:rsidRPr="00C13A80">
              <w:rPr>
                <w:rFonts w:ascii="Arial" w:hAnsi="Arial" w:cs="Arial"/>
                <w:b/>
                <w:i w:val="0"/>
                <w:sz w:val="18"/>
                <w:szCs w:val="18"/>
                <w:lang w:val="en-US"/>
              </w:rPr>
              <w:t>Murine FAP</w:t>
            </w:r>
          </w:p>
        </w:tc>
        <w:tc>
          <w:tcPr>
            <w:tcW w:w="914"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Forw.</w:t>
            </w:r>
          </w:p>
        </w:tc>
        <w:tc>
          <w:tcPr>
            <w:tcW w:w="6061"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GACGGGGGACTGACTTTCTG</w:t>
            </w:r>
          </w:p>
        </w:tc>
      </w:tr>
      <w:tr w:rsidR="001C5ED0" w:rsidRPr="00C13A80" w:rsidTr="00DC2D56">
        <w:tc>
          <w:tcPr>
            <w:cnfStyle w:val="001000000000" w:firstRow="0" w:lastRow="0" w:firstColumn="1" w:lastColumn="0" w:oddVBand="0" w:evenVBand="0" w:oddHBand="0" w:evenHBand="0" w:firstRowFirstColumn="0" w:firstRowLastColumn="0" w:lastRowFirstColumn="0" w:lastRowLastColumn="0"/>
            <w:tcW w:w="1843" w:type="dxa"/>
            <w:vMerge/>
          </w:tcPr>
          <w:p w:rsidR="001C5ED0" w:rsidRPr="00C13A80" w:rsidRDefault="001C5ED0" w:rsidP="00BD31E8">
            <w:pPr>
              <w:spacing w:line="360" w:lineRule="auto"/>
              <w:rPr>
                <w:rFonts w:ascii="Arial" w:hAnsi="Arial" w:cs="Arial"/>
                <w:b/>
                <w:i w:val="0"/>
                <w:sz w:val="18"/>
                <w:szCs w:val="18"/>
                <w:lang w:val="en-US"/>
              </w:rPr>
            </w:pPr>
          </w:p>
        </w:tc>
        <w:tc>
          <w:tcPr>
            <w:tcW w:w="914"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Rev.</w:t>
            </w:r>
          </w:p>
        </w:tc>
        <w:tc>
          <w:tcPr>
            <w:tcW w:w="6061"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CTAACCTCCTGAGCCCTCCT</w:t>
            </w:r>
          </w:p>
        </w:tc>
      </w:tr>
      <w:tr w:rsidR="001C5ED0" w:rsidRPr="00C13A80" w:rsidTr="00DC2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1C5ED0" w:rsidRPr="00C13A80" w:rsidRDefault="001C5ED0" w:rsidP="00BD31E8">
            <w:pPr>
              <w:spacing w:line="360" w:lineRule="auto"/>
              <w:rPr>
                <w:rFonts w:ascii="Arial" w:hAnsi="Arial" w:cs="Arial"/>
                <w:b/>
                <w:i w:val="0"/>
                <w:sz w:val="18"/>
                <w:szCs w:val="18"/>
                <w:lang w:val="en-US"/>
              </w:rPr>
            </w:pPr>
            <w:r w:rsidRPr="00C13A80">
              <w:rPr>
                <w:rFonts w:ascii="Arial" w:hAnsi="Arial" w:cs="Arial"/>
                <w:b/>
                <w:i w:val="0"/>
                <w:sz w:val="18"/>
                <w:szCs w:val="18"/>
                <w:lang w:val="en-US"/>
              </w:rPr>
              <w:t>Human ACTB</w:t>
            </w:r>
          </w:p>
        </w:tc>
        <w:tc>
          <w:tcPr>
            <w:tcW w:w="914"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Forw.</w:t>
            </w:r>
          </w:p>
        </w:tc>
        <w:tc>
          <w:tcPr>
            <w:tcW w:w="6061"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CTTCGCGGGCGACGAT</w:t>
            </w:r>
          </w:p>
        </w:tc>
      </w:tr>
      <w:tr w:rsidR="001C5ED0" w:rsidRPr="00C13A80" w:rsidTr="00DC2D56">
        <w:tc>
          <w:tcPr>
            <w:cnfStyle w:val="001000000000" w:firstRow="0" w:lastRow="0" w:firstColumn="1" w:lastColumn="0" w:oddVBand="0" w:evenVBand="0" w:oddHBand="0" w:evenHBand="0" w:firstRowFirstColumn="0" w:firstRowLastColumn="0" w:lastRowFirstColumn="0" w:lastRowLastColumn="0"/>
            <w:tcW w:w="1843" w:type="dxa"/>
            <w:vMerge/>
          </w:tcPr>
          <w:p w:rsidR="001C5ED0" w:rsidRPr="00C13A80" w:rsidRDefault="001C5ED0" w:rsidP="00BD31E8">
            <w:pPr>
              <w:spacing w:line="360" w:lineRule="auto"/>
              <w:rPr>
                <w:rFonts w:ascii="Arial" w:hAnsi="Arial" w:cs="Arial"/>
                <w:b/>
                <w:i w:val="0"/>
                <w:sz w:val="18"/>
                <w:szCs w:val="18"/>
                <w:lang w:val="en-US"/>
              </w:rPr>
            </w:pPr>
          </w:p>
        </w:tc>
        <w:tc>
          <w:tcPr>
            <w:tcW w:w="914"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Rev.</w:t>
            </w:r>
          </w:p>
        </w:tc>
        <w:tc>
          <w:tcPr>
            <w:tcW w:w="6061"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CCACATAGGAATCCTTCTGACC</w:t>
            </w:r>
          </w:p>
        </w:tc>
      </w:tr>
      <w:tr w:rsidR="001C5ED0" w:rsidRPr="00C13A80" w:rsidTr="00DC2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1C5ED0" w:rsidRPr="00C13A80" w:rsidRDefault="001C5ED0" w:rsidP="00BD31E8">
            <w:pPr>
              <w:spacing w:line="360" w:lineRule="auto"/>
              <w:rPr>
                <w:rFonts w:ascii="Arial" w:hAnsi="Arial" w:cs="Arial"/>
                <w:b/>
                <w:i w:val="0"/>
                <w:sz w:val="18"/>
                <w:szCs w:val="18"/>
                <w:lang w:val="en-US"/>
              </w:rPr>
            </w:pPr>
            <w:r w:rsidRPr="00C13A80">
              <w:rPr>
                <w:rFonts w:ascii="Arial" w:hAnsi="Arial" w:cs="Arial"/>
                <w:b/>
                <w:i w:val="0"/>
                <w:sz w:val="18"/>
                <w:szCs w:val="18"/>
                <w:lang w:val="en-US"/>
              </w:rPr>
              <w:t>Human HPRT</w:t>
            </w:r>
          </w:p>
        </w:tc>
        <w:tc>
          <w:tcPr>
            <w:tcW w:w="914"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Forw.</w:t>
            </w:r>
          </w:p>
        </w:tc>
        <w:tc>
          <w:tcPr>
            <w:tcW w:w="6061"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CACTGGCAAAACAATGCAGACT</w:t>
            </w:r>
          </w:p>
        </w:tc>
      </w:tr>
      <w:tr w:rsidR="001C5ED0" w:rsidRPr="00C13A80" w:rsidTr="00DC2D56">
        <w:tc>
          <w:tcPr>
            <w:cnfStyle w:val="001000000000" w:firstRow="0" w:lastRow="0" w:firstColumn="1" w:lastColumn="0" w:oddVBand="0" w:evenVBand="0" w:oddHBand="0" w:evenHBand="0" w:firstRowFirstColumn="0" w:firstRowLastColumn="0" w:lastRowFirstColumn="0" w:lastRowLastColumn="0"/>
            <w:tcW w:w="1843" w:type="dxa"/>
            <w:vMerge/>
          </w:tcPr>
          <w:p w:rsidR="001C5ED0" w:rsidRPr="00C13A80" w:rsidRDefault="001C5ED0" w:rsidP="00BD31E8">
            <w:pPr>
              <w:spacing w:line="360" w:lineRule="auto"/>
              <w:rPr>
                <w:rFonts w:ascii="Arial" w:hAnsi="Arial" w:cs="Arial"/>
                <w:b/>
                <w:i w:val="0"/>
                <w:sz w:val="18"/>
                <w:szCs w:val="18"/>
                <w:lang w:val="en-US"/>
              </w:rPr>
            </w:pPr>
          </w:p>
        </w:tc>
        <w:tc>
          <w:tcPr>
            <w:tcW w:w="914"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Rev.</w:t>
            </w:r>
          </w:p>
        </w:tc>
        <w:tc>
          <w:tcPr>
            <w:tcW w:w="6061"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GTCTGGCTTATATCCAACACTTCGT</w:t>
            </w:r>
          </w:p>
        </w:tc>
      </w:tr>
      <w:tr w:rsidR="001C5ED0" w:rsidRPr="00C13A80" w:rsidTr="00DC2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1C5ED0" w:rsidRPr="00C13A80" w:rsidRDefault="001C5ED0" w:rsidP="00BD31E8">
            <w:pPr>
              <w:spacing w:line="360" w:lineRule="auto"/>
              <w:rPr>
                <w:rFonts w:ascii="Arial" w:hAnsi="Arial" w:cs="Arial"/>
                <w:b/>
                <w:i w:val="0"/>
                <w:sz w:val="18"/>
                <w:szCs w:val="18"/>
                <w:lang w:val="en-US"/>
              </w:rPr>
            </w:pPr>
            <w:r w:rsidRPr="00C13A80">
              <w:rPr>
                <w:rFonts w:ascii="Arial" w:hAnsi="Arial" w:cs="Arial"/>
                <w:b/>
                <w:i w:val="0"/>
                <w:sz w:val="18"/>
                <w:szCs w:val="18"/>
                <w:lang w:val="en-US"/>
              </w:rPr>
              <w:t>Human GUSB</w:t>
            </w:r>
          </w:p>
        </w:tc>
        <w:tc>
          <w:tcPr>
            <w:tcW w:w="914"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Forw.</w:t>
            </w:r>
          </w:p>
        </w:tc>
        <w:tc>
          <w:tcPr>
            <w:tcW w:w="6061"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GAGCAAGACAGTGGGCTGG</w:t>
            </w:r>
          </w:p>
        </w:tc>
      </w:tr>
      <w:tr w:rsidR="001C5ED0" w:rsidRPr="00C13A80" w:rsidTr="00DC2D56">
        <w:tc>
          <w:tcPr>
            <w:cnfStyle w:val="001000000000" w:firstRow="0" w:lastRow="0" w:firstColumn="1" w:lastColumn="0" w:oddVBand="0" w:evenVBand="0" w:oddHBand="0" w:evenHBand="0" w:firstRowFirstColumn="0" w:firstRowLastColumn="0" w:lastRowFirstColumn="0" w:lastRowLastColumn="0"/>
            <w:tcW w:w="1843" w:type="dxa"/>
            <w:vMerge/>
          </w:tcPr>
          <w:p w:rsidR="001C5ED0" w:rsidRPr="00C13A80" w:rsidRDefault="001C5ED0" w:rsidP="00BD31E8">
            <w:pPr>
              <w:spacing w:line="360" w:lineRule="auto"/>
              <w:rPr>
                <w:rFonts w:ascii="Arial" w:hAnsi="Arial" w:cs="Arial"/>
                <w:b/>
                <w:i w:val="0"/>
                <w:sz w:val="18"/>
                <w:szCs w:val="18"/>
                <w:lang w:val="en-US"/>
              </w:rPr>
            </w:pPr>
          </w:p>
        </w:tc>
        <w:tc>
          <w:tcPr>
            <w:tcW w:w="914"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Rev.</w:t>
            </w:r>
          </w:p>
        </w:tc>
        <w:tc>
          <w:tcPr>
            <w:tcW w:w="6061"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CCATTCGCCACGACTTTGTT</w:t>
            </w:r>
          </w:p>
        </w:tc>
      </w:tr>
      <w:tr w:rsidR="001C5ED0" w:rsidRPr="00C13A80" w:rsidTr="00DC2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1C5ED0" w:rsidRPr="00C13A80" w:rsidRDefault="001C5ED0" w:rsidP="00BD31E8">
            <w:pPr>
              <w:spacing w:line="360" w:lineRule="auto"/>
              <w:rPr>
                <w:rFonts w:ascii="Arial" w:hAnsi="Arial" w:cs="Arial"/>
                <w:b/>
                <w:i w:val="0"/>
                <w:sz w:val="18"/>
                <w:szCs w:val="18"/>
                <w:lang w:val="en-US"/>
              </w:rPr>
            </w:pPr>
            <w:r w:rsidRPr="00C13A80">
              <w:rPr>
                <w:rFonts w:ascii="Arial" w:hAnsi="Arial" w:cs="Arial"/>
                <w:b/>
                <w:i w:val="0"/>
                <w:sz w:val="18"/>
                <w:szCs w:val="18"/>
                <w:lang w:val="en-US"/>
              </w:rPr>
              <w:t>Murine HPRT1</w:t>
            </w:r>
          </w:p>
        </w:tc>
        <w:tc>
          <w:tcPr>
            <w:tcW w:w="914"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Forw.</w:t>
            </w:r>
          </w:p>
        </w:tc>
        <w:tc>
          <w:tcPr>
            <w:tcW w:w="6061"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TCCTCCTCAGACCGCTTTT</w:t>
            </w:r>
          </w:p>
        </w:tc>
      </w:tr>
      <w:tr w:rsidR="001C5ED0" w:rsidRPr="00C13A80" w:rsidTr="00DC2D56">
        <w:tc>
          <w:tcPr>
            <w:cnfStyle w:val="001000000000" w:firstRow="0" w:lastRow="0" w:firstColumn="1" w:lastColumn="0" w:oddVBand="0" w:evenVBand="0" w:oddHBand="0" w:evenHBand="0" w:firstRowFirstColumn="0" w:firstRowLastColumn="0" w:lastRowFirstColumn="0" w:lastRowLastColumn="0"/>
            <w:tcW w:w="1843" w:type="dxa"/>
            <w:vMerge/>
          </w:tcPr>
          <w:p w:rsidR="001C5ED0" w:rsidRPr="00C13A80" w:rsidRDefault="001C5ED0" w:rsidP="00BD31E8">
            <w:pPr>
              <w:spacing w:line="360" w:lineRule="auto"/>
              <w:rPr>
                <w:rFonts w:ascii="Arial" w:hAnsi="Arial" w:cs="Arial"/>
                <w:b/>
                <w:i w:val="0"/>
                <w:sz w:val="18"/>
                <w:szCs w:val="18"/>
                <w:lang w:val="en-US"/>
              </w:rPr>
            </w:pPr>
          </w:p>
        </w:tc>
        <w:tc>
          <w:tcPr>
            <w:tcW w:w="914"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Rev.</w:t>
            </w:r>
          </w:p>
        </w:tc>
        <w:tc>
          <w:tcPr>
            <w:tcW w:w="6061"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CCTGGTTCATCATCGCTAATC</w:t>
            </w:r>
          </w:p>
        </w:tc>
      </w:tr>
      <w:tr w:rsidR="001C5ED0" w:rsidRPr="00C13A80" w:rsidTr="00DC2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Pr>
          <w:p w:rsidR="001C5ED0" w:rsidRPr="00C13A80" w:rsidRDefault="001C5ED0" w:rsidP="00BD31E8">
            <w:pPr>
              <w:spacing w:line="360" w:lineRule="auto"/>
              <w:rPr>
                <w:rFonts w:ascii="Arial" w:hAnsi="Arial" w:cs="Arial"/>
                <w:b/>
                <w:i w:val="0"/>
                <w:sz w:val="18"/>
                <w:szCs w:val="18"/>
                <w:lang w:val="en-US"/>
              </w:rPr>
            </w:pPr>
            <w:r w:rsidRPr="00C13A80">
              <w:rPr>
                <w:rFonts w:ascii="Arial" w:hAnsi="Arial" w:cs="Arial"/>
                <w:b/>
                <w:i w:val="0"/>
                <w:sz w:val="18"/>
                <w:szCs w:val="18"/>
                <w:lang w:val="en-US"/>
              </w:rPr>
              <w:t>Murine TBP</w:t>
            </w:r>
          </w:p>
        </w:tc>
        <w:tc>
          <w:tcPr>
            <w:tcW w:w="914"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Forw.</w:t>
            </w:r>
          </w:p>
        </w:tc>
        <w:tc>
          <w:tcPr>
            <w:tcW w:w="6061" w:type="dxa"/>
          </w:tcPr>
          <w:p w:rsidR="001C5ED0" w:rsidRPr="00C13A80" w:rsidRDefault="001C5ED0" w:rsidP="00BD31E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GGAGAATCATGGACCAGAACA</w:t>
            </w:r>
          </w:p>
        </w:tc>
      </w:tr>
      <w:tr w:rsidR="001C5ED0" w:rsidRPr="00C13A80" w:rsidTr="00DC2D56">
        <w:tc>
          <w:tcPr>
            <w:cnfStyle w:val="001000000000" w:firstRow="0" w:lastRow="0" w:firstColumn="1" w:lastColumn="0" w:oddVBand="0" w:evenVBand="0" w:oddHBand="0" w:evenHBand="0" w:firstRowFirstColumn="0" w:firstRowLastColumn="0" w:lastRowFirstColumn="0" w:lastRowLastColumn="0"/>
            <w:tcW w:w="1843" w:type="dxa"/>
            <w:vMerge/>
          </w:tcPr>
          <w:p w:rsidR="001C5ED0" w:rsidRPr="00C13A80" w:rsidRDefault="001C5ED0" w:rsidP="00BD31E8">
            <w:pPr>
              <w:spacing w:line="360" w:lineRule="auto"/>
              <w:jc w:val="both"/>
              <w:rPr>
                <w:rFonts w:ascii="Arial" w:hAnsi="Arial" w:cs="Arial"/>
                <w:b/>
                <w:sz w:val="18"/>
                <w:szCs w:val="18"/>
                <w:lang w:val="en-US"/>
              </w:rPr>
            </w:pPr>
          </w:p>
        </w:tc>
        <w:tc>
          <w:tcPr>
            <w:tcW w:w="914"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Rev.</w:t>
            </w:r>
          </w:p>
        </w:tc>
        <w:tc>
          <w:tcPr>
            <w:tcW w:w="6061" w:type="dxa"/>
          </w:tcPr>
          <w:p w:rsidR="001C5ED0" w:rsidRPr="00C13A80" w:rsidRDefault="001C5ED0" w:rsidP="00BD31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C13A80">
              <w:rPr>
                <w:rFonts w:ascii="Arial" w:hAnsi="Arial" w:cs="Arial"/>
                <w:sz w:val="18"/>
                <w:szCs w:val="18"/>
                <w:lang w:val="en-US"/>
              </w:rPr>
              <w:t>GATGGGAATTCCAGGAGTCA</w:t>
            </w:r>
          </w:p>
        </w:tc>
      </w:tr>
    </w:tbl>
    <w:p w:rsidR="001C5ED0" w:rsidRPr="00C13A80" w:rsidRDefault="001C5ED0" w:rsidP="001C5ED0">
      <w:pPr>
        <w:spacing w:line="360" w:lineRule="auto"/>
        <w:jc w:val="both"/>
        <w:rPr>
          <w:rFonts w:ascii="Arial" w:hAnsi="Arial" w:cs="Arial"/>
          <w:sz w:val="18"/>
          <w:szCs w:val="18"/>
          <w:lang w:val="en-US"/>
        </w:rPr>
      </w:pPr>
      <w:r w:rsidRPr="00C13A80">
        <w:rPr>
          <w:rFonts w:ascii="Arial" w:hAnsi="Arial" w:cs="Arial"/>
          <w:sz w:val="18"/>
          <w:szCs w:val="18"/>
          <w:lang w:val="en-US"/>
        </w:rPr>
        <w:t>FAP = Fibroblast activation protein, ACTB = beta actin, HPRT = hypoxanthine guanine phosphoribosyltransferase, GUSB = beta glucuronidase, TBP= TATA-box binding protein</w:t>
      </w:r>
    </w:p>
    <w:p w:rsidR="00AE7C74" w:rsidRPr="00C13A80" w:rsidRDefault="00AE7C74" w:rsidP="001C5ED0">
      <w:pPr>
        <w:spacing w:line="360" w:lineRule="auto"/>
        <w:jc w:val="both"/>
        <w:rPr>
          <w:rFonts w:ascii="Arial" w:hAnsi="Arial" w:cs="Arial"/>
          <w:sz w:val="18"/>
          <w:szCs w:val="18"/>
          <w:lang w:val="en-US"/>
        </w:rPr>
      </w:pPr>
    </w:p>
    <w:p w:rsidR="00AE7C74" w:rsidRPr="00C13A80" w:rsidRDefault="00AE7C74" w:rsidP="001C5ED0">
      <w:pPr>
        <w:spacing w:line="360" w:lineRule="auto"/>
        <w:jc w:val="both"/>
        <w:rPr>
          <w:rFonts w:ascii="Arial" w:hAnsi="Arial" w:cs="Arial"/>
          <w:sz w:val="18"/>
          <w:szCs w:val="18"/>
          <w:lang w:val="en-US"/>
        </w:rPr>
      </w:pPr>
    </w:p>
    <w:p w:rsidR="00AE7C74" w:rsidRPr="00C13A80" w:rsidRDefault="00AE7C74" w:rsidP="001C5ED0">
      <w:pPr>
        <w:spacing w:line="360" w:lineRule="auto"/>
        <w:jc w:val="both"/>
        <w:rPr>
          <w:rFonts w:ascii="Arial" w:hAnsi="Arial" w:cs="Arial"/>
          <w:sz w:val="18"/>
          <w:szCs w:val="18"/>
          <w:lang w:val="en-US"/>
        </w:rPr>
      </w:pPr>
      <w:r w:rsidRPr="00C13A80">
        <w:rPr>
          <w:rFonts w:ascii="Arial" w:hAnsi="Arial" w:cs="Arial"/>
          <w:b/>
          <w:noProof/>
          <w:sz w:val="18"/>
          <w:szCs w:val="18"/>
          <w:lang w:eastAsia="nl-NL"/>
        </w:rPr>
        <w:drawing>
          <wp:inline distT="0" distB="0" distL="0" distR="0">
            <wp:extent cx="4410075" cy="2524125"/>
            <wp:effectExtent l="0" t="0" r="9525" b="9525"/>
            <wp:docPr id="2" name="Afbeelding 2" descr="C:\Users\059916\AppData\Local\Microsoft\Windows\INetCache\Content.Word\Radio-HPLC 111In-FAPI-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59916\AppData\Local\Microsoft\Windows\INetCache\Content.Word\Radio-HPLC 111In-FAPI-4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2524125"/>
                    </a:xfrm>
                    <a:prstGeom prst="rect">
                      <a:avLst/>
                    </a:prstGeom>
                    <a:noFill/>
                    <a:ln>
                      <a:noFill/>
                    </a:ln>
                  </pic:spPr>
                </pic:pic>
              </a:graphicData>
            </a:graphic>
          </wp:inline>
        </w:drawing>
      </w:r>
    </w:p>
    <w:p w:rsidR="00AE7C74" w:rsidRPr="00C13A80" w:rsidRDefault="00AE7C74" w:rsidP="001C5ED0">
      <w:pPr>
        <w:spacing w:line="360" w:lineRule="auto"/>
        <w:jc w:val="both"/>
        <w:rPr>
          <w:rFonts w:ascii="Arial" w:hAnsi="Arial" w:cs="Arial"/>
          <w:sz w:val="18"/>
          <w:szCs w:val="18"/>
          <w:lang w:val="en-US"/>
        </w:rPr>
      </w:pPr>
      <w:r w:rsidRPr="00C13A80">
        <w:rPr>
          <w:rFonts w:ascii="Arial" w:hAnsi="Arial" w:cs="Arial"/>
          <w:b/>
          <w:sz w:val="18"/>
          <w:szCs w:val="18"/>
          <w:lang w:val="en-US"/>
        </w:rPr>
        <w:t>Supplementary Fig. S1. Radio-</w:t>
      </w:r>
      <w:r w:rsidR="00A63A26" w:rsidRPr="00C13A80">
        <w:rPr>
          <w:rFonts w:ascii="Arial" w:hAnsi="Arial" w:cs="Arial"/>
          <w:sz w:val="18"/>
          <w:szCs w:val="18"/>
        </w:rPr>
        <w:t xml:space="preserve"> </w:t>
      </w:r>
      <w:r w:rsidR="00A63A26" w:rsidRPr="00C13A80">
        <w:rPr>
          <w:rFonts w:ascii="Arial" w:hAnsi="Arial" w:cs="Arial"/>
          <w:b/>
          <w:sz w:val="18"/>
          <w:szCs w:val="18"/>
          <w:lang w:val="en-US"/>
        </w:rPr>
        <w:t xml:space="preserve">high-performance liquid chromatography (HPLC) </w:t>
      </w:r>
      <w:r w:rsidRPr="00C13A80">
        <w:rPr>
          <w:rFonts w:ascii="Arial" w:hAnsi="Arial" w:cs="Arial"/>
          <w:b/>
          <w:sz w:val="18"/>
          <w:szCs w:val="18"/>
          <w:lang w:val="en-US"/>
        </w:rPr>
        <w:t>chromatogram  [</w:t>
      </w:r>
      <w:r w:rsidRPr="00C13A80">
        <w:rPr>
          <w:rFonts w:ascii="Arial" w:hAnsi="Arial" w:cs="Arial"/>
          <w:b/>
          <w:sz w:val="18"/>
          <w:szCs w:val="18"/>
          <w:vertAlign w:val="superscript"/>
          <w:lang w:val="en-US"/>
        </w:rPr>
        <w:t>111</w:t>
      </w:r>
      <w:r w:rsidRPr="00C13A80">
        <w:rPr>
          <w:rFonts w:ascii="Arial" w:hAnsi="Arial" w:cs="Arial"/>
          <w:b/>
          <w:sz w:val="18"/>
          <w:szCs w:val="18"/>
          <w:lang w:val="en-US"/>
        </w:rPr>
        <w:t xml:space="preserve">In]In-FAPI-46. </w:t>
      </w:r>
      <w:r w:rsidRPr="00C13A80">
        <w:rPr>
          <w:rFonts w:ascii="Arial" w:hAnsi="Arial" w:cs="Arial"/>
          <w:sz w:val="18"/>
          <w:szCs w:val="18"/>
          <w:lang w:val="en-US"/>
        </w:rPr>
        <w:t>Radio-HPLC demonstrating a radiochemical purity of 95.6% for [</w:t>
      </w:r>
      <w:r w:rsidRPr="00C13A80">
        <w:rPr>
          <w:rFonts w:ascii="Arial" w:hAnsi="Arial" w:cs="Arial"/>
          <w:sz w:val="18"/>
          <w:szCs w:val="18"/>
          <w:vertAlign w:val="superscript"/>
          <w:lang w:val="en-US"/>
        </w:rPr>
        <w:t>111</w:t>
      </w:r>
      <w:r w:rsidRPr="00C13A80">
        <w:rPr>
          <w:rFonts w:ascii="Arial" w:hAnsi="Arial" w:cs="Arial"/>
          <w:sz w:val="18"/>
          <w:szCs w:val="18"/>
          <w:lang w:val="en-US"/>
        </w:rPr>
        <w:t xml:space="preserve">In]In-FAPI-46. </w:t>
      </w:r>
    </w:p>
    <w:p w:rsidR="001A00CF" w:rsidRPr="00C13A80" w:rsidRDefault="001A00CF" w:rsidP="001C5ED0">
      <w:pPr>
        <w:spacing w:line="360" w:lineRule="auto"/>
        <w:jc w:val="both"/>
        <w:rPr>
          <w:rFonts w:ascii="Arial" w:hAnsi="Arial" w:cs="Arial"/>
          <w:b/>
          <w:noProof/>
          <w:sz w:val="18"/>
          <w:szCs w:val="18"/>
          <w:lang w:eastAsia="nl-NL"/>
        </w:rPr>
      </w:pPr>
    </w:p>
    <w:p w:rsidR="00A63A26" w:rsidRPr="00C13A80" w:rsidRDefault="00C13A80" w:rsidP="001C5ED0">
      <w:pPr>
        <w:spacing w:line="360" w:lineRule="auto"/>
        <w:jc w:val="both"/>
        <w:rPr>
          <w:rFonts w:ascii="Arial" w:hAnsi="Arial" w:cs="Arial"/>
          <w:b/>
          <w:noProof/>
          <w:sz w:val="18"/>
          <w:szCs w:val="18"/>
          <w:lang w:eastAsia="nl-NL"/>
        </w:rPr>
      </w:pPr>
      <w:r w:rsidRPr="00C13A80">
        <w:rPr>
          <w:rFonts w:ascii="Arial" w:hAnsi="Arial" w:cs="Arial"/>
          <w:noProof/>
          <w:sz w:val="18"/>
          <w:szCs w:val="18"/>
          <w:lang w:eastAsia="nl-NL"/>
        </w:rPr>
        <w:lastRenderedPageBreak/>
        <w:drawing>
          <wp:inline distT="0" distB="0" distL="0" distR="0" wp14:anchorId="2F195F92" wp14:editId="7B7420CD">
            <wp:extent cx="4611757" cy="3514083"/>
            <wp:effectExtent l="0" t="0" r="0" b="0"/>
            <wp:docPr id="1764323792" name="Afbeelding 176432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625006" cy="3524179"/>
                    </a:xfrm>
                    <a:prstGeom prst="rect">
                      <a:avLst/>
                    </a:prstGeom>
                  </pic:spPr>
                </pic:pic>
              </a:graphicData>
            </a:graphic>
          </wp:inline>
        </w:drawing>
      </w:r>
    </w:p>
    <w:p w:rsidR="00C13A80" w:rsidRPr="00C13A80" w:rsidRDefault="00C13A80" w:rsidP="001C5ED0">
      <w:pPr>
        <w:spacing w:line="360" w:lineRule="auto"/>
        <w:jc w:val="both"/>
        <w:rPr>
          <w:rFonts w:ascii="Arial" w:hAnsi="Arial" w:cs="Arial"/>
          <w:b/>
          <w:noProof/>
          <w:sz w:val="18"/>
          <w:szCs w:val="18"/>
          <w:lang w:eastAsia="nl-NL"/>
        </w:rPr>
      </w:pPr>
      <w:r w:rsidRPr="00C13A80">
        <w:rPr>
          <w:rFonts w:ascii="Arial" w:hAnsi="Arial" w:cs="Arial"/>
          <w:noProof/>
          <w:sz w:val="18"/>
          <w:szCs w:val="18"/>
          <w:lang w:eastAsia="nl-NL"/>
        </w:rPr>
        <w:drawing>
          <wp:inline distT="0" distB="0" distL="0" distR="0" wp14:anchorId="1C996A11" wp14:editId="4486C301">
            <wp:extent cx="4715124" cy="3514911"/>
            <wp:effectExtent l="0" t="0" r="0" b="9525"/>
            <wp:docPr id="157426636" name="Afbeelding 15742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729438" cy="3525582"/>
                    </a:xfrm>
                    <a:prstGeom prst="rect">
                      <a:avLst/>
                    </a:prstGeom>
                  </pic:spPr>
                </pic:pic>
              </a:graphicData>
            </a:graphic>
          </wp:inline>
        </w:drawing>
      </w:r>
    </w:p>
    <w:p w:rsidR="00A63A26" w:rsidRPr="00C13A80" w:rsidRDefault="00C13A80" w:rsidP="001C5ED0">
      <w:pPr>
        <w:spacing w:line="360" w:lineRule="auto"/>
        <w:jc w:val="both"/>
        <w:rPr>
          <w:rFonts w:ascii="Arial" w:hAnsi="Arial" w:cs="Arial"/>
          <w:b/>
          <w:noProof/>
          <w:sz w:val="18"/>
          <w:szCs w:val="18"/>
          <w:lang w:eastAsia="nl-NL"/>
        </w:rPr>
      </w:pPr>
      <w:r w:rsidRPr="00C13A80">
        <w:rPr>
          <w:rFonts w:ascii="Arial" w:hAnsi="Arial" w:cs="Arial"/>
          <w:b/>
          <w:noProof/>
          <w:sz w:val="18"/>
          <w:szCs w:val="18"/>
          <w:lang w:eastAsia="nl-NL"/>
        </w:rPr>
        <w:t>Supplementray Fig. S2. Mass spectrum analyses of RTX-1370S</w:t>
      </w:r>
      <w:r w:rsidR="00966CC8">
        <w:rPr>
          <w:rFonts w:ascii="Arial" w:hAnsi="Arial" w:cs="Arial"/>
          <w:b/>
          <w:noProof/>
          <w:sz w:val="18"/>
          <w:szCs w:val="18"/>
          <w:lang w:eastAsia="nl-NL"/>
        </w:rPr>
        <w:t xml:space="preserve"> by LCMS</w:t>
      </w:r>
      <w:r w:rsidRPr="00C13A80">
        <w:rPr>
          <w:rFonts w:ascii="Arial" w:hAnsi="Arial" w:cs="Arial"/>
          <w:b/>
          <w:noProof/>
          <w:sz w:val="18"/>
          <w:szCs w:val="18"/>
          <w:lang w:eastAsia="nl-NL"/>
        </w:rPr>
        <w:t>.</w:t>
      </w:r>
    </w:p>
    <w:p w:rsidR="001C5ED0" w:rsidRPr="00C13A80" w:rsidRDefault="00966CC8" w:rsidP="001C5ED0">
      <w:pPr>
        <w:spacing w:line="360" w:lineRule="auto"/>
        <w:jc w:val="both"/>
        <w:rPr>
          <w:rFonts w:ascii="Arial" w:hAnsi="Arial" w:cs="Arial"/>
          <w:b/>
          <w:sz w:val="18"/>
          <w:szCs w:val="18"/>
          <w:lang w:val="en-US"/>
        </w:rPr>
      </w:pPr>
      <w:r>
        <w:rPr>
          <w:rFonts w:ascii="Arial" w:hAnsi="Arial" w:cs="Arial"/>
          <w:b/>
          <w:noProof/>
          <w:sz w:val="18"/>
          <w:szCs w:val="18"/>
          <w:lang w:eastAsia="nl-NL"/>
        </w:rPr>
        <w:lastRenderedPageBreak/>
        <w:pict>
          <v:shape id="_x0000_i1028" type="#_x0000_t75" style="width:452.75pt;height:149.2pt">
            <v:imagedata r:id="rId14" o:title="RTX1370s  - GFP colocalization"/>
          </v:shape>
        </w:pict>
      </w:r>
    </w:p>
    <w:p w:rsidR="001C5ED0" w:rsidRDefault="001C5ED0" w:rsidP="001C5ED0">
      <w:pPr>
        <w:spacing w:line="360" w:lineRule="auto"/>
        <w:jc w:val="both"/>
        <w:rPr>
          <w:rFonts w:ascii="Arial" w:hAnsi="Arial" w:cs="Arial"/>
          <w:sz w:val="18"/>
          <w:szCs w:val="18"/>
          <w:lang w:val="en-US"/>
        </w:rPr>
      </w:pPr>
      <w:r w:rsidRPr="00C13A80">
        <w:rPr>
          <w:rFonts w:ascii="Arial" w:hAnsi="Arial" w:cs="Arial"/>
          <w:b/>
          <w:sz w:val="18"/>
          <w:szCs w:val="18"/>
          <w:lang w:val="en-US"/>
        </w:rPr>
        <w:t>Supplementary Fig. S</w:t>
      </w:r>
      <w:r w:rsidR="007644A2" w:rsidRPr="00C13A80">
        <w:rPr>
          <w:rFonts w:ascii="Arial" w:hAnsi="Arial" w:cs="Arial"/>
          <w:b/>
          <w:sz w:val="18"/>
          <w:szCs w:val="18"/>
          <w:lang w:val="en-US"/>
        </w:rPr>
        <w:t>3</w:t>
      </w:r>
      <w:r w:rsidRPr="00C13A80">
        <w:rPr>
          <w:rFonts w:ascii="Arial" w:hAnsi="Arial" w:cs="Arial"/>
          <w:b/>
          <w:sz w:val="18"/>
          <w:szCs w:val="18"/>
          <w:lang w:val="en-US"/>
        </w:rPr>
        <w:t xml:space="preserve">. </w:t>
      </w:r>
      <w:r w:rsidR="001A00CF" w:rsidRPr="00C13A80">
        <w:rPr>
          <w:rFonts w:ascii="Arial" w:hAnsi="Arial" w:cs="Arial"/>
          <w:b/>
          <w:sz w:val="18"/>
          <w:szCs w:val="18"/>
          <w:lang w:val="en-US"/>
        </w:rPr>
        <w:t>RTX-1370S</w:t>
      </w:r>
      <w:r w:rsidRPr="00C13A80">
        <w:rPr>
          <w:rFonts w:ascii="Arial" w:hAnsi="Arial" w:cs="Arial"/>
          <w:b/>
          <w:sz w:val="18"/>
          <w:szCs w:val="18"/>
          <w:lang w:val="en-US"/>
        </w:rPr>
        <w:t xml:space="preserve"> uptake at 37°C on HEK293-huFAP. </w:t>
      </w:r>
      <w:r w:rsidRPr="00C13A80">
        <w:rPr>
          <w:rFonts w:ascii="Arial" w:hAnsi="Arial" w:cs="Arial"/>
          <w:sz w:val="18"/>
          <w:szCs w:val="18"/>
          <w:lang w:val="en-US"/>
        </w:rPr>
        <w:t xml:space="preserve">Confocal microscopy of HEK293-huFAP, incubated with 10 nM of </w:t>
      </w:r>
      <w:r w:rsidR="001A00CF" w:rsidRPr="00C13A80">
        <w:rPr>
          <w:rFonts w:ascii="Arial" w:hAnsi="Arial" w:cs="Arial"/>
          <w:sz w:val="18"/>
          <w:szCs w:val="18"/>
          <w:lang w:val="en-US"/>
        </w:rPr>
        <w:t>RTX-1370S</w:t>
      </w:r>
      <w:r w:rsidRPr="00C13A80">
        <w:rPr>
          <w:rFonts w:ascii="Arial" w:hAnsi="Arial" w:cs="Arial"/>
          <w:sz w:val="18"/>
          <w:szCs w:val="18"/>
          <w:lang w:val="en-US"/>
        </w:rPr>
        <w:t xml:space="preserve"> for 45 min at 37°C. HEK293-huFAP cells express huFAP-GFP fusion protein (green), </w:t>
      </w:r>
      <w:r w:rsidR="001A00CF" w:rsidRPr="00C13A80">
        <w:rPr>
          <w:rFonts w:ascii="Arial" w:hAnsi="Arial" w:cs="Arial"/>
          <w:sz w:val="18"/>
          <w:szCs w:val="18"/>
          <w:lang w:val="en-US"/>
        </w:rPr>
        <w:t>RTX-1370S</w:t>
      </w:r>
      <w:r w:rsidRPr="00C13A80">
        <w:rPr>
          <w:rFonts w:ascii="Arial" w:hAnsi="Arial" w:cs="Arial"/>
          <w:sz w:val="18"/>
          <w:szCs w:val="18"/>
          <w:lang w:val="en-US"/>
        </w:rPr>
        <w:t xml:space="preserve"> was conjugated to an Alexa Fluor™ 568 (red), and nuclei were stained with DAPI (blue), in the last panel co-localization of </w:t>
      </w:r>
      <w:r w:rsidR="00966CC8">
        <w:rPr>
          <w:rFonts w:ascii="Arial" w:hAnsi="Arial" w:cs="Arial"/>
          <w:sz w:val="18"/>
          <w:szCs w:val="18"/>
          <w:lang w:val="en-US"/>
        </w:rPr>
        <w:t>GFP</w:t>
      </w:r>
      <w:r w:rsidRPr="00C13A80">
        <w:rPr>
          <w:rFonts w:ascii="Arial" w:hAnsi="Arial" w:cs="Arial"/>
          <w:sz w:val="18"/>
          <w:szCs w:val="18"/>
          <w:lang w:val="en-US"/>
        </w:rPr>
        <w:t xml:space="preserve"> and </w:t>
      </w:r>
      <w:r w:rsidR="00966CC8">
        <w:rPr>
          <w:rFonts w:ascii="Arial" w:hAnsi="Arial" w:cs="Arial"/>
          <w:sz w:val="18"/>
          <w:szCs w:val="18"/>
          <w:lang w:val="en-US"/>
        </w:rPr>
        <w:t>RTX-1370S</w:t>
      </w:r>
      <w:r w:rsidRPr="00C13A80">
        <w:rPr>
          <w:rFonts w:ascii="Arial" w:hAnsi="Arial" w:cs="Arial"/>
          <w:sz w:val="18"/>
          <w:szCs w:val="18"/>
          <w:lang w:val="en-US"/>
        </w:rPr>
        <w:t xml:space="preserve"> is highlighted (white)</w:t>
      </w:r>
    </w:p>
    <w:p w:rsidR="00C13A80" w:rsidRDefault="00C13A80" w:rsidP="001C5ED0">
      <w:pPr>
        <w:spacing w:line="360" w:lineRule="auto"/>
        <w:jc w:val="both"/>
        <w:rPr>
          <w:rFonts w:ascii="Arial" w:hAnsi="Arial" w:cs="Arial"/>
          <w:sz w:val="18"/>
          <w:szCs w:val="18"/>
          <w:lang w:val="en-US"/>
        </w:rPr>
      </w:pPr>
    </w:p>
    <w:p w:rsidR="00C13A80" w:rsidRDefault="00C13A80" w:rsidP="001C5ED0">
      <w:pPr>
        <w:spacing w:line="360" w:lineRule="auto"/>
        <w:jc w:val="both"/>
        <w:rPr>
          <w:rFonts w:ascii="Arial" w:hAnsi="Arial" w:cs="Arial"/>
          <w:sz w:val="18"/>
          <w:szCs w:val="18"/>
          <w:lang w:val="en-US"/>
        </w:rPr>
      </w:pPr>
    </w:p>
    <w:p w:rsidR="00C13A80" w:rsidRDefault="00C13A80" w:rsidP="001C5ED0">
      <w:pPr>
        <w:spacing w:line="360" w:lineRule="auto"/>
        <w:jc w:val="both"/>
        <w:rPr>
          <w:rFonts w:ascii="Arial" w:hAnsi="Arial" w:cs="Arial"/>
          <w:sz w:val="18"/>
          <w:szCs w:val="18"/>
          <w:lang w:val="en-US"/>
        </w:rPr>
      </w:pPr>
    </w:p>
    <w:p w:rsidR="00C13A80" w:rsidRPr="00C13A80" w:rsidRDefault="00C13A80" w:rsidP="001C5ED0">
      <w:pPr>
        <w:spacing w:line="360" w:lineRule="auto"/>
        <w:jc w:val="both"/>
        <w:rPr>
          <w:rFonts w:ascii="Arial" w:hAnsi="Arial" w:cs="Arial"/>
          <w:sz w:val="18"/>
          <w:szCs w:val="18"/>
          <w:lang w:val="en-US"/>
        </w:rPr>
      </w:pPr>
    </w:p>
    <w:p w:rsidR="001C5ED0" w:rsidRPr="00C13A80" w:rsidRDefault="001C5ED0" w:rsidP="001C5ED0">
      <w:pPr>
        <w:spacing w:line="360" w:lineRule="auto"/>
        <w:jc w:val="both"/>
        <w:rPr>
          <w:rFonts w:ascii="Arial" w:hAnsi="Arial" w:cs="Arial"/>
          <w:b/>
          <w:sz w:val="18"/>
          <w:szCs w:val="18"/>
          <w:lang w:val="en-US"/>
        </w:rPr>
      </w:pPr>
      <w:r w:rsidRPr="00C13A80">
        <w:rPr>
          <w:rFonts w:ascii="Arial" w:hAnsi="Arial" w:cs="Arial"/>
          <w:b/>
          <w:noProof/>
          <w:sz w:val="18"/>
          <w:szCs w:val="18"/>
          <w:lang w:eastAsia="nl-NL"/>
        </w:rPr>
        <w:drawing>
          <wp:inline distT="0" distB="0" distL="0" distR="0" wp14:anchorId="79BDA518" wp14:editId="7B738B0B">
            <wp:extent cx="2725947" cy="2819142"/>
            <wp:effectExtent l="0" t="0" r="0" b="63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39829" cy="2833498"/>
                    </a:xfrm>
                    <a:prstGeom prst="rect">
                      <a:avLst/>
                    </a:prstGeom>
                  </pic:spPr>
                </pic:pic>
              </a:graphicData>
            </a:graphic>
          </wp:inline>
        </w:drawing>
      </w:r>
    </w:p>
    <w:p w:rsidR="001C5ED0" w:rsidRPr="00C13A80" w:rsidRDefault="001C5ED0" w:rsidP="001C5ED0">
      <w:pPr>
        <w:spacing w:line="360" w:lineRule="auto"/>
        <w:jc w:val="both"/>
        <w:rPr>
          <w:rFonts w:ascii="Arial" w:hAnsi="Arial" w:cs="Arial"/>
          <w:sz w:val="18"/>
          <w:szCs w:val="18"/>
          <w:lang w:val="en-US"/>
        </w:rPr>
      </w:pPr>
      <w:bookmarkStart w:id="0" w:name="OLE_LINK2"/>
      <w:r w:rsidRPr="00C13A80">
        <w:rPr>
          <w:rFonts w:ascii="Arial" w:hAnsi="Arial" w:cs="Arial"/>
          <w:b/>
          <w:sz w:val="18"/>
          <w:szCs w:val="18"/>
          <w:lang w:val="en-US"/>
        </w:rPr>
        <w:t>Supplementary Fig. S</w:t>
      </w:r>
      <w:r w:rsidR="007644A2" w:rsidRPr="00C13A80">
        <w:rPr>
          <w:rFonts w:ascii="Arial" w:hAnsi="Arial" w:cs="Arial"/>
          <w:b/>
          <w:sz w:val="18"/>
          <w:szCs w:val="18"/>
          <w:lang w:val="en-US"/>
        </w:rPr>
        <w:t>4</w:t>
      </w:r>
      <w:r w:rsidRPr="00C13A80">
        <w:rPr>
          <w:rFonts w:ascii="Arial" w:hAnsi="Arial" w:cs="Arial"/>
          <w:b/>
          <w:sz w:val="18"/>
          <w:szCs w:val="18"/>
          <w:lang w:val="en-US"/>
        </w:rPr>
        <w:t xml:space="preserve">. </w:t>
      </w:r>
      <w:r w:rsidRPr="00C13A80">
        <w:rPr>
          <w:rFonts w:ascii="Arial" w:hAnsi="Arial" w:cs="Arial"/>
          <w:sz w:val="18"/>
          <w:szCs w:val="18"/>
          <w:lang w:val="en-US"/>
        </w:rPr>
        <w:t>FAP expression in PS-1 cells over time</w:t>
      </w:r>
      <w:r w:rsidRPr="00C13A80">
        <w:rPr>
          <w:rFonts w:ascii="Arial" w:hAnsi="Arial" w:cs="Arial"/>
          <w:b/>
          <w:sz w:val="18"/>
          <w:szCs w:val="18"/>
          <w:lang w:val="en-US"/>
        </w:rPr>
        <w:t xml:space="preserve">. </w:t>
      </w:r>
      <w:r w:rsidR="00DC2D56" w:rsidRPr="00C13A80">
        <w:rPr>
          <w:rFonts w:ascii="Arial" w:hAnsi="Arial" w:cs="Arial"/>
          <w:sz w:val="18"/>
          <w:szCs w:val="18"/>
          <w:lang w:val="en-US"/>
        </w:rPr>
        <w:t>Representative images of a</w:t>
      </w:r>
      <w:r w:rsidRPr="00C13A80">
        <w:rPr>
          <w:rFonts w:ascii="Arial" w:hAnsi="Arial" w:cs="Arial"/>
          <w:sz w:val="18"/>
          <w:szCs w:val="18"/>
          <w:lang w:val="en-US"/>
        </w:rPr>
        <w:t>nti-FAP IHC on PS-1 cells cultured at (A) pas</w:t>
      </w:r>
      <w:r w:rsidR="00DC2D56" w:rsidRPr="00C13A80">
        <w:rPr>
          <w:rFonts w:ascii="Arial" w:hAnsi="Arial" w:cs="Arial"/>
          <w:sz w:val="18"/>
          <w:szCs w:val="18"/>
          <w:lang w:val="en-US"/>
        </w:rPr>
        <w:t>sage 22 and (B) passage 27</w:t>
      </w:r>
      <w:r w:rsidRPr="00C13A80">
        <w:rPr>
          <w:rFonts w:ascii="Arial" w:hAnsi="Arial" w:cs="Arial"/>
          <w:sz w:val="18"/>
          <w:szCs w:val="18"/>
          <w:lang w:val="en-US"/>
        </w:rPr>
        <w:t xml:space="preserve">. The magnification is equal in </w:t>
      </w:r>
      <w:r w:rsidR="009B1839">
        <w:rPr>
          <w:rFonts w:ascii="Arial" w:hAnsi="Arial" w:cs="Arial"/>
          <w:sz w:val="18"/>
          <w:szCs w:val="18"/>
          <w:lang w:val="en-US"/>
        </w:rPr>
        <w:t>both</w:t>
      </w:r>
      <w:bookmarkStart w:id="1" w:name="_GoBack"/>
      <w:bookmarkEnd w:id="1"/>
      <w:r w:rsidRPr="00C13A80">
        <w:rPr>
          <w:rFonts w:ascii="Arial" w:hAnsi="Arial" w:cs="Arial"/>
          <w:sz w:val="18"/>
          <w:szCs w:val="18"/>
          <w:lang w:val="en-US"/>
        </w:rPr>
        <w:t xml:space="preserve"> images</w:t>
      </w:r>
    </w:p>
    <w:p w:rsidR="001C5ED0" w:rsidRPr="00854CA6" w:rsidRDefault="001C5ED0" w:rsidP="001C5ED0">
      <w:pPr>
        <w:spacing w:line="360" w:lineRule="auto"/>
        <w:jc w:val="both"/>
        <w:rPr>
          <w:rFonts w:ascii="Arial" w:hAnsi="Arial" w:cs="Arial"/>
          <w:sz w:val="20"/>
          <w:lang w:val="en-US"/>
        </w:rPr>
      </w:pPr>
    </w:p>
    <w:bookmarkEnd w:id="0"/>
    <w:p w:rsidR="001C5ED0" w:rsidRPr="00854CA6" w:rsidRDefault="001C5ED0" w:rsidP="001C5ED0">
      <w:pPr>
        <w:spacing w:line="360" w:lineRule="auto"/>
        <w:jc w:val="both"/>
        <w:rPr>
          <w:rFonts w:ascii="Arial" w:hAnsi="Arial" w:cs="Arial"/>
          <w:sz w:val="20"/>
          <w:lang w:val="en-US"/>
        </w:rPr>
      </w:pPr>
      <w:r>
        <w:rPr>
          <w:rFonts w:ascii="Arial" w:hAnsi="Arial" w:cs="Arial"/>
          <w:noProof/>
          <w:sz w:val="20"/>
          <w:lang w:eastAsia="nl-NL"/>
        </w:rPr>
        <w:lastRenderedPageBreak/>
        <w:drawing>
          <wp:inline distT="0" distB="0" distL="0" distR="0">
            <wp:extent cx="5715000" cy="3200400"/>
            <wp:effectExtent l="0" t="0" r="0" b="0"/>
            <wp:docPr id="1" name="Afbeelding 1" descr="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S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0" cy="3200400"/>
                    </a:xfrm>
                    <a:prstGeom prst="rect">
                      <a:avLst/>
                    </a:prstGeom>
                    <a:noFill/>
                    <a:ln>
                      <a:noFill/>
                    </a:ln>
                  </pic:spPr>
                </pic:pic>
              </a:graphicData>
            </a:graphic>
          </wp:inline>
        </w:drawing>
      </w:r>
    </w:p>
    <w:p w:rsidR="001C5ED0" w:rsidRPr="00C13A80" w:rsidRDefault="001C5ED0" w:rsidP="001C5ED0">
      <w:pPr>
        <w:spacing w:line="360" w:lineRule="auto"/>
        <w:jc w:val="both"/>
        <w:rPr>
          <w:rFonts w:ascii="Arial" w:hAnsi="Arial" w:cs="Arial"/>
          <w:sz w:val="18"/>
          <w:szCs w:val="18"/>
          <w:lang w:val="en-US"/>
        </w:rPr>
      </w:pPr>
      <w:r w:rsidRPr="00C13A80">
        <w:rPr>
          <w:rFonts w:ascii="Arial" w:hAnsi="Arial" w:cs="Arial"/>
          <w:b/>
          <w:sz w:val="18"/>
          <w:szCs w:val="18"/>
          <w:lang w:val="en-US"/>
        </w:rPr>
        <w:t>Supplementary Fig. S</w:t>
      </w:r>
      <w:r w:rsidR="007644A2" w:rsidRPr="00C13A80">
        <w:rPr>
          <w:rFonts w:ascii="Arial" w:hAnsi="Arial" w:cs="Arial"/>
          <w:b/>
          <w:sz w:val="18"/>
          <w:szCs w:val="18"/>
          <w:lang w:val="en-US"/>
        </w:rPr>
        <w:t>5</w:t>
      </w:r>
      <w:r w:rsidRPr="00C13A80">
        <w:rPr>
          <w:rFonts w:ascii="Arial" w:hAnsi="Arial" w:cs="Arial"/>
          <w:b/>
          <w:sz w:val="18"/>
          <w:szCs w:val="18"/>
          <w:lang w:val="en-US"/>
        </w:rPr>
        <w:t xml:space="preserve">. </w:t>
      </w:r>
      <w:r w:rsidRPr="00C13A80">
        <w:rPr>
          <w:rFonts w:ascii="Arial" w:hAnsi="Arial" w:cs="Arial"/>
          <w:sz w:val="18"/>
          <w:szCs w:val="18"/>
          <w:lang w:val="en-US"/>
        </w:rPr>
        <w:t>FAP expression in U-87 MG and HT1080-huFAP xenografted tumors</w:t>
      </w:r>
      <w:r w:rsidRPr="00C13A80">
        <w:rPr>
          <w:rFonts w:ascii="Arial" w:hAnsi="Arial" w:cs="Arial"/>
          <w:b/>
          <w:sz w:val="18"/>
          <w:szCs w:val="18"/>
          <w:lang w:val="en-US"/>
        </w:rPr>
        <w:t xml:space="preserve">. </w:t>
      </w:r>
      <w:r w:rsidRPr="00C13A80">
        <w:rPr>
          <w:rFonts w:ascii="Arial" w:hAnsi="Arial" w:cs="Arial"/>
          <w:sz w:val="18"/>
          <w:szCs w:val="18"/>
          <w:lang w:val="en-US"/>
        </w:rPr>
        <w:t>Anti-FAP IHC on U-87 MG and HT1080-WT xenograft tumors. The magnification is equal in all images</w:t>
      </w:r>
    </w:p>
    <w:p w:rsidR="001C5ED0" w:rsidRPr="00C13A80" w:rsidRDefault="001C5ED0" w:rsidP="001C5ED0">
      <w:pPr>
        <w:spacing w:line="360" w:lineRule="auto"/>
        <w:rPr>
          <w:rFonts w:ascii="Arial" w:hAnsi="Arial" w:cs="Arial"/>
          <w:b/>
          <w:sz w:val="18"/>
          <w:szCs w:val="18"/>
          <w:lang w:val="en-US"/>
        </w:rPr>
      </w:pPr>
      <w:r w:rsidRPr="00C13A80">
        <w:rPr>
          <w:rFonts w:ascii="Arial" w:hAnsi="Arial" w:cs="Arial"/>
          <w:b/>
          <w:sz w:val="18"/>
          <w:szCs w:val="18"/>
          <w:lang w:val="en-US"/>
        </w:rPr>
        <w:t xml:space="preserve"> </w:t>
      </w:r>
      <w:r w:rsidRPr="00C13A80">
        <w:rPr>
          <w:rFonts w:ascii="Arial" w:hAnsi="Arial" w:cs="Arial"/>
          <w:b/>
          <w:sz w:val="18"/>
          <w:szCs w:val="18"/>
          <w:lang w:val="en-US"/>
        </w:rPr>
        <w:fldChar w:fldCharType="begin"/>
      </w:r>
      <w:r w:rsidRPr="00C13A80">
        <w:rPr>
          <w:rFonts w:ascii="Arial" w:hAnsi="Arial" w:cs="Arial"/>
          <w:b/>
          <w:sz w:val="18"/>
          <w:szCs w:val="18"/>
          <w:lang w:val="en-US"/>
        </w:rPr>
        <w:instrText xml:space="preserve"> ADDIN </w:instrText>
      </w:r>
      <w:r w:rsidRPr="00C13A80">
        <w:rPr>
          <w:rFonts w:ascii="Arial" w:hAnsi="Arial" w:cs="Arial"/>
          <w:b/>
          <w:sz w:val="18"/>
          <w:szCs w:val="18"/>
          <w:lang w:val="en-US"/>
        </w:rPr>
        <w:fldChar w:fldCharType="end"/>
      </w:r>
      <w:r w:rsidRPr="00C13A80">
        <w:rPr>
          <w:rFonts w:ascii="Arial" w:hAnsi="Arial" w:cs="Arial"/>
          <w:b/>
          <w:sz w:val="18"/>
          <w:szCs w:val="18"/>
          <w:lang w:val="en-US"/>
        </w:rPr>
        <w:fldChar w:fldCharType="begin"/>
      </w:r>
      <w:r w:rsidRPr="00C13A80">
        <w:rPr>
          <w:rFonts w:ascii="Arial" w:hAnsi="Arial" w:cs="Arial"/>
          <w:b/>
          <w:sz w:val="18"/>
          <w:szCs w:val="18"/>
          <w:lang w:val="en-US"/>
        </w:rPr>
        <w:instrText xml:space="preserve"> ADDIN </w:instrText>
      </w:r>
      <w:r w:rsidRPr="00C13A80">
        <w:rPr>
          <w:rFonts w:ascii="Arial" w:hAnsi="Arial" w:cs="Arial"/>
          <w:b/>
          <w:sz w:val="18"/>
          <w:szCs w:val="18"/>
          <w:lang w:val="en-US"/>
        </w:rPr>
        <w:fldChar w:fldCharType="end"/>
      </w:r>
      <w:r w:rsidRPr="00C13A80">
        <w:rPr>
          <w:rFonts w:ascii="Arial" w:hAnsi="Arial" w:cs="Arial"/>
          <w:b/>
          <w:sz w:val="18"/>
          <w:szCs w:val="18"/>
          <w:lang w:val="en-US"/>
        </w:rPr>
        <w:fldChar w:fldCharType="begin"/>
      </w:r>
      <w:r w:rsidRPr="00C13A80">
        <w:rPr>
          <w:rFonts w:ascii="Arial" w:hAnsi="Arial" w:cs="Arial"/>
          <w:b/>
          <w:sz w:val="18"/>
          <w:szCs w:val="18"/>
          <w:lang w:val="en-US"/>
        </w:rPr>
        <w:instrText xml:space="preserve"> ADDIN </w:instrText>
      </w:r>
      <w:r w:rsidRPr="00C13A80">
        <w:rPr>
          <w:rFonts w:ascii="Arial" w:hAnsi="Arial" w:cs="Arial"/>
          <w:b/>
          <w:sz w:val="18"/>
          <w:szCs w:val="18"/>
          <w:lang w:val="en-US"/>
        </w:rPr>
        <w:fldChar w:fldCharType="end"/>
      </w:r>
      <w:r w:rsidRPr="00C13A80">
        <w:rPr>
          <w:rFonts w:ascii="Arial" w:hAnsi="Arial" w:cs="Arial"/>
          <w:b/>
          <w:sz w:val="18"/>
          <w:szCs w:val="18"/>
          <w:lang w:val="en-US"/>
        </w:rPr>
        <w:fldChar w:fldCharType="begin"/>
      </w:r>
      <w:r w:rsidRPr="00C13A80">
        <w:rPr>
          <w:rFonts w:ascii="Arial" w:hAnsi="Arial" w:cs="Arial"/>
          <w:b/>
          <w:sz w:val="18"/>
          <w:szCs w:val="18"/>
          <w:lang w:val="en-US"/>
        </w:rPr>
        <w:instrText xml:space="preserve"> ADDIN </w:instrText>
      </w:r>
      <w:r w:rsidRPr="00C13A80">
        <w:rPr>
          <w:rFonts w:ascii="Arial" w:hAnsi="Arial" w:cs="Arial"/>
          <w:b/>
          <w:sz w:val="18"/>
          <w:szCs w:val="18"/>
          <w:lang w:val="en-US"/>
        </w:rPr>
        <w:fldChar w:fldCharType="end"/>
      </w:r>
      <w:r w:rsidRPr="00C13A80">
        <w:rPr>
          <w:rFonts w:ascii="Arial" w:hAnsi="Arial" w:cs="Arial"/>
          <w:b/>
          <w:sz w:val="18"/>
          <w:szCs w:val="18"/>
          <w:lang w:val="en-US"/>
        </w:rPr>
        <w:fldChar w:fldCharType="begin"/>
      </w:r>
      <w:r w:rsidRPr="00C13A80">
        <w:rPr>
          <w:rFonts w:ascii="Arial" w:hAnsi="Arial" w:cs="Arial"/>
          <w:b/>
          <w:sz w:val="18"/>
          <w:szCs w:val="18"/>
          <w:lang w:val="en-US"/>
        </w:rPr>
        <w:instrText xml:space="preserve"> ADDIN </w:instrText>
      </w:r>
      <w:r w:rsidRPr="00C13A80">
        <w:rPr>
          <w:rFonts w:ascii="Arial" w:hAnsi="Arial" w:cs="Arial"/>
          <w:b/>
          <w:sz w:val="18"/>
          <w:szCs w:val="18"/>
          <w:lang w:val="en-US"/>
        </w:rPr>
        <w:fldChar w:fldCharType="end"/>
      </w:r>
    </w:p>
    <w:p w:rsidR="003E3996" w:rsidRDefault="003E3996"/>
    <w:sectPr w:rsidR="003E39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ED0" w:rsidRDefault="001C5ED0" w:rsidP="00512DD1">
      <w:r>
        <w:separator/>
      </w:r>
    </w:p>
  </w:endnote>
  <w:endnote w:type="continuationSeparator" w:id="0">
    <w:p w:rsidR="001C5ED0" w:rsidRDefault="001C5ED0"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ED0" w:rsidRDefault="001C5ED0" w:rsidP="00512DD1">
      <w:r>
        <w:separator/>
      </w:r>
    </w:p>
  </w:footnote>
  <w:footnote w:type="continuationSeparator" w:id="0">
    <w:p w:rsidR="001C5ED0" w:rsidRDefault="001C5ED0" w:rsidP="00512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ED0"/>
    <w:rsid w:val="000655D8"/>
    <w:rsid w:val="00110511"/>
    <w:rsid w:val="00140F8E"/>
    <w:rsid w:val="001A00CF"/>
    <w:rsid w:val="001A5EBA"/>
    <w:rsid w:val="001C5ED0"/>
    <w:rsid w:val="001F6C04"/>
    <w:rsid w:val="00210C8D"/>
    <w:rsid w:val="002A0B73"/>
    <w:rsid w:val="002C1A2C"/>
    <w:rsid w:val="00341184"/>
    <w:rsid w:val="003E3996"/>
    <w:rsid w:val="00463EA8"/>
    <w:rsid w:val="0046468E"/>
    <w:rsid w:val="00512DD1"/>
    <w:rsid w:val="00533815"/>
    <w:rsid w:val="00561403"/>
    <w:rsid w:val="005E3319"/>
    <w:rsid w:val="007644A2"/>
    <w:rsid w:val="007F302D"/>
    <w:rsid w:val="00951547"/>
    <w:rsid w:val="00966CC8"/>
    <w:rsid w:val="00993176"/>
    <w:rsid w:val="009B1839"/>
    <w:rsid w:val="00A63A26"/>
    <w:rsid w:val="00AE7C74"/>
    <w:rsid w:val="00B55708"/>
    <w:rsid w:val="00C113C9"/>
    <w:rsid w:val="00C13A80"/>
    <w:rsid w:val="00CC55D4"/>
    <w:rsid w:val="00CD4B9C"/>
    <w:rsid w:val="00DC2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79C88D"/>
  <w15:chartTrackingRefBased/>
  <w15:docId w15:val="{F805926B-CB2D-4AB8-9A70-11DDFC1E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5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character" w:styleId="Hyperlink">
    <w:name w:val="Hyperlink"/>
    <w:basedOn w:val="Standaardalinea-lettertype"/>
    <w:uiPriority w:val="99"/>
    <w:unhideWhenUsed/>
    <w:rsid w:val="001C5ED0"/>
    <w:rPr>
      <w:color w:val="0563C1" w:themeColor="hyperlink"/>
      <w:u w:val="single"/>
    </w:rPr>
  </w:style>
  <w:style w:type="table" w:styleId="Onopgemaaktetabel5">
    <w:name w:val="Plain Table 5"/>
    <w:basedOn w:val="Standaardtabel"/>
    <w:uiPriority w:val="45"/>
    <w:rsid w:val="00DC2D5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44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alm@erasmusmc.nl"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9916\AppData\Local\Temp\Templafy\WordVsto\sjqhjxhv.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co_Word_doc","templateDescription":"","enableDocumentContentUpdater":false,"version":"2.0"}]]></TemplafyTemplateConfiguration>
</file>

<file path=customXml/itemProps1.xml><?xml version="1.0" encoding="utf-8"?>
<ds:datastoreItem xmlns:ds="http://schemas.openxmlformats.org/officeDocument/2006/customXml" ds:itemID="{9A32F8E7-CF5B-439E-A7AE-FB42C17106FF}">
  <ds:schemaRefs/>
</ds:datastoreItem>
</file>

<file path=customXml/itemProps2.xml><?xml version="1.0" encoding="utf-8"?>
<ds:datastoreItem xmlns:ds="http://schemas.openxmlformats.org/officeDocument/2006/customXml" ds:itemID="{88410EE0-F98B-4058-BA2A-4A6D59726E27}">
  <ds:schemaRefs/>
</ds:datastoreItem>
</file>

<file path=docProps/app.xml><?xml version="1.0" encoding="utf-8"?>
<Properties xmlns="http://schemas.openxmlformats.org/officeDocument/2006/extended-properties" xmlns:vt="http://schemas.openxmlformats.org/officeDocument/2006/docPropsVTypes">
  <Template>sjqhjxhv.dotx</Template>
  <TotalTime>37</TotalTime>
  <Pages>10</Pages>
  <Words>2371</Words>
  <Characters>13043</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 van der Heide</dc:creator>
  <cp:keywords/>
  <dc:description/>
  <cp:lastModifiedBy>Circe van der Heide</cp:lastModifiedBy>
  <cp:revision>17</cp:revision>
  <dcterms:created xsi:type="dcterms:W3CDTF">2024-09-17T11:28:00Z</dcterms:created>
  <dcterms:modified xsi:type="dcterms:W3CDTF">2024-11-27T09:05:00Z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856153146742276928</vt:lpwstr>
  </property>
  <property fmtid="{D5CDD505-2E9C-101B-9397-08002B2CF9AE}" pid="11" name="TemplafyUserProfileId">
    <vt:lpwstr>637732497545647997</vt:lpwstr>
  </property>
  <property fmtid="{D5CDD505-2E9C-101B-9397-08002B2CF9AE}" pid="12" name="TemplafyFromBlank">
    <vt:bool>true</vt:bool>
  </property>
</Properties>
</file>