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552997" w14:textId="6DD5F9E1" w:rsidR="00A074A0" w:rsidRPr="000A2257" w:rsidRDefault="00000000">
      <w:pPr>
        <w:pStyle w:val="Nagwek1"/>
        <w:spacing w:after="0" w:line="240" w:lineRule="auto"/>
        <w:jc w:val="both"/>
        <w:rPr>
          <w:rFonts w:ascii="Times New Roman" w:hAnsi="Times New Roman" w:cs="Times New Roman"/>
          <w:sz w:val="22"/>
          <w:szCs w:val="22"/>
          <w:lang w:val="en-US"/>
        </w:rPr>
      </w:pPr>
      <w:bookmarkStart w:id="0" w:name="_heading=h.q4o9ripg1ilv" w:colFirst="0" w:colLast="0"/>
      <w:bookmarkEnd w:id="0"/>
      <w:r w:rsidRPr="000A2257">
        <w:rPr>
          <w:rFonts w:ascii="Times New Roman" w:hAnsi="Times New Roman" w:cs="Times New Roman"/>
          <w:sz w:val="22"/>
          <w:szCs w:val="22"/>
          <w:lang w:val="en-US"/>
        </w:rPr>
        <w:t>Appendix - Significant Radiomic Features</w:t>
      </w:r>
    </w:p>
    <w:p w14:paraId="44293882" w14:textId="77777777" w:rsidR="00A074A0" w:rsidRPr="000A2257" w:rsidRDefault="00A074A0">
      <w:pPr>
        <w:spacing w:after="0" w:line="240" w:lineRule="auto"/>
        <w:jc w:val="both"/>
        <w:rPr>
          <w:rFonts w:ascii="Times New Roman" w:eastAsia="Times New Roman" w:hAnsi="Times New Roman" w:cs="Times New Roman"/>
          <w:lang w:val="en-US"/>
        </w:rPr>
      </w:pPr>
    </w:p>
    <w:p w14:paraId="7C69A4F8" w14:textId="70EF4647" w:rsidR="00A074A0" w:rsidRPr="000A2257" w:rsidRDefault="00000000" w:rsidP="000A225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  <w:r w:rsidRPr="000A2257">
        <w:rPr>
          <w:rFonts w:ascii="Times New Roman" w:eastAsia="Times New Roman" w:hAnsi="Times New Roman" w:cs="Times New Roman"/>
          <w:lang w:val="en-US"/>
        </w:rPr>
        <w:t xml:space="preserve">A total of 107 features were </w:t>
      </w:r>
      <w:r w:rsidR="000A2257">
        <w:rPr>
          <w:rFonts w:ascii="Times New Roman" w:eastAsia="Times New Roman" w:hAnsi="Times New Roman" w:cs="Times New Roman"/>
          <w:lang w:val="en-US"/>
        </w:rPr>
        <w:t xml:space="preserve">included </w:t>
      </w:r>
      <w:r w:rsidRPr="000A2257">
        <w:rPr>
          <w:rFonts w:ascii="Times New Roman" w:eastAsia="Times New Roman" w:hAnsi="Times New Roman" w:cs="Times New Roman"/>
          <w:lang w:val="en-US"/>
        </w:rPr>
        <w:t xml:space="preserve">to build </w:t>
      </w:r>
      <w:r w:rsidR="004A524B">
        <w:rPr>
          <w:rFonts w:ascii="Times New Roman" w:eastAsia="Times New Roman" w:hAnsi="Times New Roman" w:cs="Times New Roman"/>
          <w:lang w:val="en-US"/>
        </w:rPr>
        <w:t>AI</w:t>
      </w:r>
      <w:r w:rsidRPr="000A2257">
        <w:rPr>
          <w:rFonts w:ascii="Times New Roman" w:eastAsia="Times New Roman" w:hAnsi="Times New Roman" w:cs="Times New Roman"/>
          <w:lang w:val="en-US"/>
        </w:rPr>
        <w:t xml:space="preserve"> model.  However, after analyzing the average significance from the 5</w:t>
      </w:r>
      <w:r w:rsidR="000A2257">
        <w:rPr>
          <w:rFonts w:ascii="Times New Roman" w:eastAsia="Times New Roman" w:hAnsi="Times New Roman" w:cs="Times New Roman"/>
          <w:lang w:val="en-US"/>
        </w:rPr>
        <w:t>-</w:t>
      </w:r>
      <w:r w:rsidRPr="000A2257">
        <w:rPr>
          <w:rFonts w:ascii="Times New Roman" w:eastAsia="Times New Roman" w:hAnsi="Times New Roman" w:cs="Times New Roman"/>
          <w:lang w:val="en-US"/>
        </w:rPr>
        <w:t>folds, the value greater than zero ha</w:t>
      </w:r>
      <w:r w:rsidR="000A2257">
        <w:rPr>
          <w:rFonts w:ascii="Times New Roman" w:eastAsia="Times New Roman" w:hAnsi="Times New Roman" w:cs="Times New Roman"/>
          <w:lang w:val="en-US"/>
        </w:rPr>
        <w:t>d only</w:t>
      </w:r>
      <w:r w:rsidRPr="000A2257">
        <w:rPr>
          <w:rFonts w:ascii="Times New Roman" w:eastAsia="Times New Roman" w:hAnsi="Times New Roman" w:cs="Times New Roman"/>
          <w:lang w:val="en-US"/>
        </w:rPr>
        <w:t xml:space="preserve"> the features presented in the table below. This shows that 16 features from the </w:t>
      </w:r>
      <w:r w:rsidR="004A524B">
        <w:rPr>
          <w:rFonts w:ascii="Times New Roman" w:eastAsia="Times New Roman" w:hAnsi="Times New Roman" w:cs="Times New Roman"/>
          <w:lang w:val="en-US"/>
        </w:rPr>
        <w:t>“</w:t>
      </w:r>
      <w:r w:rsidRPr="000A2257">
        <w:rPr>
          <w:rFonts w:ascii="Times New Roman" w:eastAsia="Times New Roman" w:hAnsi="Times New Roman" w:cs="Times New Roman"/>
          <w:color w:val="000000"/>
          <w:lang w:val="en-US"/>
        </w:rPr>
        <w:t>First Order Features</w:t>
      </w:r>
      <w:r w:rsidR="004A524B">
        <w:rPr>
          <w:rFonts w:ascii="Times New Roman" w:eastAsia="Times New Roman" w:hAnsi="Times New Roman" w:cs="Times New Roman"/>
          <w:lang w:val="en-US"/>
        </w:rPr>
        <w:t xml:space="preserve">” </w:t>
      </w:r>
      <w:r w:rsidRPr="000A2257">
        <w:rPr>
          <w:rFonts w:ascii="Times New Roman" w:eastAsia="Times New Roman" w:hAnsi="Times New Roman" w:cs="Times New Roman"/>
          <w:lang w:val="en-US"/>
        </w:rPr>
        <w:t xml:space="preserve">category are significant, 14 from </w:t>
      </w:r>
      <w:r w:rsidR="004A524B">
        <w:rPr>
          <w:rFonts w:ascii="Times New Roman" w:eastAsia="Times New Roman" w:hAnsi="Times New Roman" w:cs="Times New Roman"/>
          <w:lang w:val="en-US"/>
        </w:rPr>
        <w:t>“</w:t>
      </w:r>
      <w:r w:rsidRPr="000A2257">
        <w:rPr>
          <w:rFonts w:ascii="Times New Roman" w:eastAsia="Times New Roman" w:hAnsi="Times New Roman" w:cs="Times New Roman"/>
          <w:color w:val="000000"/>
          <w:lang w:val="en-US"/>
        </w:rPr>
        <w:t>Shape Features</w:t>
      </w:r>
      <w:r w:rsidR="004A524B">
        <w:rPr>
          <w:rFonts w:ascii="Times New Roman" w:eastAsia="Times New Roman" w:hAnsi="Times New Roman" w:cs="Times New Roman"/>
          <w:lang w:val="en-US"/>
        </w:rPr>
        <w:t>”</w:t>
      </w:r>
      <w:r w:rsidRPr="000A2257">
        <w:rPr>
          <w:rFonts w:ascii="Times New Roman" w:eastAsia="Times New Roman" w:hAnsi="Times New Roman" w:cs="Times New Roman"/>
          <w:lang w:val="en-US"/>
        </w:rPr>
        <w:t xml:space="preserve">, 11 from </w:t>
      </w:r>
      <w:r w:rsidR="004A524B">
        <w:rPr>
          <w:rFonts w:ascii="Times New Roman" w:eastAsia="Times New Roman" w:hAnsi="Times New Roman" w:cs="Times New Roman"/>
          <w:lang w:val="en-US"/>
        </w:rPr>
        <w:t>“</w:t>
      </w:r>
      <w:r w:rsidRPr="000A2257">
        <w:rPr>
          <w:rFonts w:ascii="Times New Roman" w:eastAsia="Times New Roman" w:hAnsi="Times New Roman" w:cs="Times New Roman"/>
          <w:color w:val="000000"/>
          <w:lang w:val="en-US"/>
        </w:rPr>
        <w:t>Gray Level Run Length Matrix (GLRLM) Features</w:t>
      </w:r>
      <w:r w:rsidR="004A524B">
        <w:rPr>
          <w:rFonts w:ascii="Times New Roman" w:eastAsia="Times New Roman" w:hAnsi="Times New Roman" w:cs="Times New Roman"/>
          <w:color w:val="000000"/>
          <w:lang w:val="en-US"/>
        </w:rPr>
        <w:t>”</w:t>
      </w:r>
      <w:r w:rsidRPr="000A2257">
        <w:rPr>
          <w:rFonts w:ascii="Times New Roman" w:eastAsia="Times New Roman" w:hAnsi="Times New Roman" w:cs="Times New Roman"/>
          <w:lang w:val="en-US"/>
        </w:rPr>
        <w:t xml:space="preserve">,  8 from </w:t>
      </w:r>
      <w:r w:rsidR="004A524B">
        <w:rPr>
          <w:rFonts w:ascii="Times New Roman" w:eastAsia="Times New Roman" w:hAnsi="Times New Roman" w:cs="Times New Roman"/>
          <w:lang w:val="en-US"/>
        </w:rPr>
        <w:t>“</w:t>
      </w:r>
      <w:r w:rsidRPr="000A2257">
        <w:rPr>
          <w:rFonts w:ascii="Times New Roman" w:eastAsia="Times New Roman" w:hAnsi="Times New Roman" w:cs="Times New Roman"/>
          <w:color w:val="000000"/>
          <w:lang w:val="en-US"/>
        </w:rPr>
        <w:t>Gray Level Dependence Matrix (GLDM) Features</w:t>
      </w:r>
      <w:r w:rsidR="004A524B">
        <w:rPr>
          <w:rFonts w:ascii="Times New Roman" w:eastAsia="Times New Roman" w:hAnsi="Times New Roman" w:cs="Times New Roman"/>
          <w:lang w:val="en-US"/>
        </w:rPr>
        <w:t>”,</w:t>
      </w:r>
      <w:r w:rsidRPr="000A2257">
        <w:rPr>
          <w:rFonts w:ascii="Times New Roman" w:eastAsia="Times New Roman" w:hAnsi="Times New Roman" w:cs="Times New Roman"/>
          <w:lang w:val="en-US"/>
        </w:rPr>
        <w:t xml:space="preserve"> and 4 from </w:t>
      </w:r>
      <w:r w:rsidR="004A524B">
        <w:rPr>
          <w:rFonts w:ascii="Times New Roman" w:eastAsia="Times New Roman" w:hAnsi="Times New Roman" w:cs="Times New Roman"/>
          <w:lang w:val="en-US"/>
        </w:rPr>
        <w:t>“</w:t>
      </w:r>
      <w:r w:rsidRPr="000A2257">
        <w:rPr>
          <w:rFonts w:ascii="Times New Roman" w:eastAsia="Times New Roman" w:hAnsi="Times New Roman" w:cs="Times New Roman"/>
          <w:color w:val="000000"/>
          <w:lang w:val="en-US"/>
        </w:rPr>
        <w:t>Gray Level Size Zone Matrix (GLSZM) Features</w:t>
      </w:r>
      <w:r w:rsidR="004A524B">
        <w:rPr>
          <w:rFonts w:ascii="Times New Roman" w:eastAsia="Times New Roman" w:hAnsi="Times New Roman" w:cs="Times New Roman"/>
          <w:color w:val="000000"/>
          <w:lang w:val="en-US"/>
        </w:rPr>
        <w:t>”</w:t>
      </w:r>
      <w:r w:rsidRPr="000A2257">
        <w:rPr>
          <w:rFonts w:ascii="Times New Roman" w:eastAsia="Times New Roman" w:hAnsi="Times New Roman" w:cs="Times New Roman"/>
          <w:color w:val="000000"/>
          <w:vertAlign w:val="superscript"/>
          <w:lang w:val="en-US"/>
        </w:rPr>
        <w:footnoteReference w:id="1"/>
      </w:r>
      <w:r w:rsidRPr="000A2257">
        <w:rPr>
          <w:rFonts w:ascii="Times New Roman" w:eastAsia="Times New Roman" w:hAnsi="Times New Roman" w:cs="Times New Roman"/>
          <w:lang w:val="en-US"/>
        </w:rPr>
        <w:t>.</w:t>
      </w:r>
    </w:p>
    <w:p w14:paraId="7BEAC4D0" w14:textId="77777777" w:rsidR="00A074A0" w:rsidRPr="000A2257" w:rsidRDefault="00A074A0">
      <w:pPr>
        <w:rPr>
          <w:rFonts w:ascii="Times New Roman" w:eastAsia="Times New Roman" w:hAnsi="Times New Roman" w:cs="Times New Roman"/>
          <w:lang w:val="en-US"/>
        </w:rPr>
      </w:pPr>
    </w:p>
    <w:p w14:paraId="788D5007" w14:textId="287DFFBD" w:rsidR="00A074A0" w:rsidRPr="000A2257" w:rsidRDefault="00000000">
      <w:pPr>
        <w:rPr>
          <w:rFonts w:ascii="Times New Roman" w:eastAsia="Times New Roman" w:hAnsi="Times New Roman" w:cs="Times New Roman"/>
          <w:lang w:val="en-US"/>
        </w:rPr>
      </w:pPr>
      <w:r w:rsidRPr="000A2257">
        <w:rPr>
          <w:rFonts w:ascii="Times New Roman" w:eastAsia="Times New Roman" w:hAnsi="Times New Roman" w:cs="Times New Roman"/>
          <w:b/>
          <w:lang w:val="en-US"/>
        </w:rPr>
        <w:t>Table</w:t>
      </w:r>
      <w:r w:rsidR="000A2257">
        <w:rPr>
          <w:rFonts w:ascii="Times New Roman" w:eastAsia="Times New Roman" w:hAnsi="Times New Roman" w:cs="Times New Roman"/>
          <w:b/>
          <w:lang w:val="en-US"/>
        </w:rPr>
        <w:t xml:space="preserve"> 1.</w:t>
      </w:r>
      <w:r w:rsidRPr="000A2257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0A2257">
        <w:rPr>
          <w:rFonts w:ascii="Times New Roman" w:eastAsia="Times New Roman" w:hAnsi="Times New Roman" w:cs="Times New Roman"/>
          <w:b/>
          <w:lang w:val="en-US"/>
        </w:rPr>
        <w:t xml:space="preserve">Significant 54 </w:t>
      </w:r>
      <w:r w:rsidRPr="000A2257">
        <w:rPr>
          <w:rFonts w:ascii="Times New Roman" w:eastAsia="Times New Roman" w:hAnsi="Times New Roman" w:cs="Times New Roman"/>
          <w:b/>
          <w:lang w:val="en-US"/>
        </w:rPr>
        <w:t>radiomics features.</w:t>
      </w:r>
    </w:p>
    <w:tbl>
      <w:tblPr>
        <w:tblStyle w:val="a"/>
        <w:tblW w:w="9060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4095"/>
        <w:gridCol w:w="3870"/>
        <w:gridCol w:w="1095"/>
      </w:tblGrid>
      <w:tr w:rsidR="00A074A0" w:rsidRPr="000A2257" w14:paraId="29696852" w14:textId="77777777">
        <w:trPr>
          <w:trHeight w:val="300"/>
        </w:trPr>
        <w:tc>
          <w:tcPr>
            <w:tcW w:w="40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60440F1B" w14:textId="1A5E07A8" w:rsidR="00A074A0" w:rsidRPr="000A2257" w:rsidRDefault="00000000" w:rsidP="00DA3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b/>
                <w:lang w:val="en-US"/>
              </w:rPr>
              <w:t>Feature name</w:t>
            </w:r>
          </w:p>
        </w:tc>
        <w:tc>
          <w:tcPr>
            <w:tcW w:w="387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E0474AC" w14:textId="77777777" w:rsidR="00A074A0" w:rsidRPr="000A2257" w:rsidRDefault="00000000" w:rsidP="00DA3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b/>
                <w:lang w:val="en-US"/>
              </w:rPr>
              <w:t>Group</w:t>
            </w:r>
          </w:p>
        </w:tc>
        <w:tc>
          <w:tcPr>
            <w:tcW w:w="1095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</w:tcPr>
          <w:p w14:paraId="7BFCB99B" w14:textId="77777777" w:rsidR="00A074A0" w:rsidRPr="000A2257" w:rsidRDefault="00000000" w:rsidP="00DA3D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b/>
                <w:lang w:val="en-US"/>
              </w:rPr>
              <w:t>Value</w:t>
            </w:r>
          </w:p>
        </w:tc>
      </w:tr>
      <w:tr w:rsidR="00A074A0" w:rsidRPr="000A2257" w14:paraId="5C219A6D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3D2C0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Minimum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48FC19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2FC1795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0,0598</w:t>
            </w:r>
          </w:p>
        </w:tc>
      </w:tr>
      <w:tr w:rsidR="00A074A0" w:rsidRPr="000A2257" w14:paraId="3934EE25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2E25A3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SmallDependenceEmphasis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66901E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Dependence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AB3A7B0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0,0587</w:t>
            </w:r>
          </w:p>
        </w:tc>
      </w:tr>
      <w:tr w:rsidR="00A074A0" w:rsidRPr="000A2257" w14:paraId="7D784F49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0C7C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Range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1DCC74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3954D5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0,0576</w:t>
            </w:r>
          </w:p>
        </w:tc>
      </w:tr>
      <w:tr w:rsidR="00A074A0" w:rsidRPr="000A2257" w14:paraId="7F282C31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86908B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SurfaceVolumeRatio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63E310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0AA9F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0,0504</w:t>
            </w:r>
          </w:p>
        </w:tc>
      </w:tr>
      <w:tr w:rsidR="00A074A0" w:rsidRPr="000A2257" w14:paraId="4169866C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345979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Maximum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595298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C270A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0,0464</w:t>
            </w:r>
          </w:p>
        </w:tc>
      </w:tr>
      <w:tr w:rsidR="00A074A0" w:rsidRPr="000A2257" w14:paraId="141FAFE1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56B474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LeastAxisLength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558A1B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9FD79E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0,0424</w:t>
            </w:r>
          </w:p>
        </w:tc>
      </w:tr>
      <w:tr w:rsidR="00A074A0" w:rsidRPr="000A2257" w14:paraId="158359AF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AB03C3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Maximum2DDiameterColumn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BC0C16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6285CF7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0,0422</w:t>
            </w:r>
          </w:p>
        </w:tc>
      </w:tr>
      <w:tr w:rsidR="00A074A0" w:rsidRPr="000A2257" w14:paraId="3F71FD3B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143BE7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RunPercentage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4B0901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Run Length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A5170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0,0357</w:t>
            </w:r>
          </w:p>
        </w:tc>
      </w:tr>
      <w:tr w:rsidR="00A074A0" w:rsidRPr="000A2257" w14:paraId="67FA6606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30C910F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MinorAxisLength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25B102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047B49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0,0339</w:t>
            </w:r>
          </w:p>
        </w:tc>
      </w:tr>
      <w:tr w:rsidR="00A074A0" w:rsidRPr="000A2257" w14:paraId="160C599C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28F177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RunLengthNonUniformity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9C40A52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Run Length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CCA616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0,0329</w:t>
            </w:r>
          </w:p>
        </w:tc>
      </w:tr>
      <w:tr w:rsidR="00A074A0" w:rsidRPr="000A2257" w14:paraId="7055FF50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D67150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Skewness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C5FA62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233FD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0,0323</w:t>
            </w:r>
          </w:p>
        </w:tc>
      </w:tr>
      <w:tr w:rsidR="00A074A0" w:rsidRPr="000A2257" w14:paraId="4552D4F0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308DD5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MeshVolume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BE0244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F69B508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0,0308</w:t>
            </w:r>
          </w:p>
        </w:tc>
      </w:tr>
      <w:tr w:rsidR="00A074A0" w:rsidRPr="000A2257" w14:paraId="08B33456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BFDDB9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Kurtosis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A9B036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D9F5B1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0,0295</w:t>
            </w:r>
          </w:p>
        </w:tc>
      </w:tr>
      <w:tr w:rsidR="00A074A0" w:rsidRPr="000A2257" w14:paraId="01A5026F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EB8116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MeanAbsoluteDeviation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EC40B86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1FAE80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0,0262</w:t>
            </w:r>
          </w:p>
        </w:tc>
      </w:tr>
      <w:tr w:rsidR="00A074A0" w:rsidRPr="000A2257" w14:paraId="7B0DAD25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25B0948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Energy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7FE865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B035CD8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0,0223</w:t>
            </w:r>
          </w:p>
        </w:tc>
      </w:tr>
      <w:tr w:rsidR="00A074A0" w:rsidRPr="000A2257" w14:paraId="2CA93BD5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B86D2F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TotalEnergy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C4190F1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626AD4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0,0223</w:t>
            </w:r>
          </w:p>
        </w:tc>
      </w:tr>
      <w:tr w:rsidR="00A074A0" w:rsidRPr="000A2257" w14:paraId="08FB6B89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36914BF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LargeDependenceEmphasis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4DD056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Dependence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3E2AC4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0,0223</w:t>
            </w:r>
          </w:p>
        </w:tc>
      </w:tr>
      <w:tr w:rsidR="00A074A0" w:rsidRPr="000A2257" w14:paraId="36F70A4C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592171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VoxelVolume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4A824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9360D8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0,0218</w:t>
            </w:r>
          </w:p>
        </w:tc>
      </w:tr>
      <w:tr w:rsidR="00A074A0" w:rsidRPr="000A2257" w14:paraId="2CB99E31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52D88E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RunEntropy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A9C5A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Run Length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5CD73A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0,0213</w:t>
            </w:r>
          </w:p>
        </w:tc>
      </w:tr>
      <w:tr w:rsidR="00A074A0" w:rsidRPr="000A2257" w14:paraId="348ED9FD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F69AA3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MajorAxisLength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973B13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C23C45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0,0194</w:t>
            </w:r>
          </w:p>
        </w:tc>
      </w:tr>
      <w:tr w:rsidR="00A074A0" w:rsidRPr="000A2257" w14:paraId="510A1627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74D9E38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Variance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BBA5FC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DB6DA4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0,0186</w:t>
            </w:r>
          </w:p>
        </w:tc>
      </w:tr>
      <w:tr w:rsidR="00A074A0" w:rsidRPr="000A2257" w14:paraId="4CE9448B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00AD63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ShortRunLowGrayLevelEmphasis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0872E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Run Length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2DBE45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0,0181</w:t>
            </w:r>
          </w:p>
        </w:tc>
      </w:tr>
      <w:tr w:rsidR="00A074A0" w:rsidRPr="000A2257" w14:paraId="072A9744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75C6B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ShortRunEmphasis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A13921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Run Length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19930A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0,0178</w:t>
            </w:r>
          </w:p>
        </w:tc>
      </w:tr>
      <w:tr w:rsidR="00A074A0" w:rsidRPr="000A2257" w14:paraId="44659ABE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F9BAC4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Sphericity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27E9802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9A52C2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0,0154</w:t>
            </w:r>
          </w:p>
        </w:tc>
      </w:tr>
      <w:tr w:rsidR="00A074A0" w:rsidRPr="000A2257" w14:paraId="67232609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8EE42B1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SurfaceArea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78147B5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5A8C890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0,0148</w:t>
            </w:r>
          </w:p>
        </w:tc>
      </w:tr>
      <w:tr w:rsidR="00A074A0" w:rsidRPr="000A2257" w14:paraId="72C1BFF7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A770C7F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DependenceEntropy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274D2F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Dependence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2C8F73E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0,0142</w:t>
            </w:r>
          </w:p>
        </w:tc>
      </w:tr>
      <w:tr w:rsidR="00A074A0" w:rsidRPr="000A2257" w14:paraId="08CA9174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EE5AA6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DependenceVariance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185CB6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Dependence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A973C2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0,0127</w:t>
            </w:r>
          </w:p>
        </w:tc>
      </w:tr>
      <w:tr w:rsidR="00A074A0" w:rsidRPr="000A2257" w14:paraId="529A080A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E3AB68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Maximum2DDiameterRow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7A2DE5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F6889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0,0122</w:t>
            </w:r>
          </w:p>
        </w:tc>
      </w:tr>
      <w:tr w:rsidR="00A074A0" w:rsidRPr="000A2257" w14:paraId="1EF8059F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335147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LongRunLowGrayLevelEmphasis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DC21558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Run Length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9B990E2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0,0119</w:t>
            </w:r>
          </w:p>
        </w:tc>
      </w:tr>
      <w:tr w:rsidR="00A074A0" w:rsidRPr="000A2257" w14:paraId="752AAD03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C5E3C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Flatness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B7E37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9EF506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0,0118</w:t>
            </w:r>
          </w:p>
        </w:tc>
      </w:tr>
      <w:tr w:rsidR="00A074A0" w:rsidRPr="000A2257" w14:paraId="1B8ABCB1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3C3106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90Percentile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315A10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59226E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0,0109</w:t>
            </w:r>
          </w:p>
        </w:tc>
      </w:tr>
      <w:tr w:rsidR="00A074A0" w:rsidRPr="000A2257" w14:paraId="757A0387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47586E7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lastRenderedPageBreak/>
              <w:t>10Percentile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C51307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77B57A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0,0108</w:t>
            </w:r>
          </w:p>
        </w:tc>
      </w:tr>
      <w:tr w:rsidR="00A074A0" w:rsidRPr="000A2257" w14:paraId="05DA6BAD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4E635C5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Elongation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A9BDC6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0E254C3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0,0106</w:t>
            </w:r>
          </w:p>
        </w:tc>
      </w:tr>
      <w:tr w:rsidR="00A074A0" w:rsidRPr="000A2257" w14:paraId="19BEED35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616D1E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DependenceNonUniformityNormalized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FA3EFC0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Dependence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3184C3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0,0098</w:t>
            </w:r>
          </w:p>
        </w:tc>
      </w:tr>
      <w:tr w:rsidR="00A074A0" w:rsidRPr="000A2257" w14:paraId="301ABB4C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C9EBEDA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Maximum3DDiameter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10C9EAB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C2FC80E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0,0094</w:t>
            </w:r>
          </w:p>
        </w:tc>
      </w:tr>
      <w:tr w:rsidR="00A074A0" w:rsidRPr="000A2257" w14:paraId="4E89839D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901B5E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SmallAreaEmphasis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76A6F0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Size Zone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EF0B18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0,0093</w:t>
            </w:r>
          </w:p>
        </w:tc>
      </w:tr>
      <w:tr w:rsidR="00A074A0" w:rsidRPr="000A2257" w14:paraId="2A054D60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C8B0D75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RunVariance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8FF8C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Run Length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748AC43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0,0086</w:t>
            </w:r>
          </w:p>
        </w:tc>
      </w:tr>
      <w:tr w:rsidR="00A074A0" w:rsidRPr="000A2257" w14:paraId="05772CA3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7616D8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InterquartileRange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57346F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D83699C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0,0085</w:t>
            </w:r>
          </w:p>
        </w:tc>
      </w:tr>
      <w:tr w:rsidR="00A074A0" w:rsidRPr="000A2257" w14:paraId="037BC21A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F82E13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Mean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70C65F9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B0B77B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0,008</w:t>
            </w:r>
          </w:p>
        </w:tc>
      </w:tr>
      <w:tr w:rsidR="00A074A0" w:rsidRPr="000A2257" w14:paraId="09D9DD17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D21FCF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RunLengthNonUniformityNormalized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11B232A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Run Length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20C95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0,0079</w:t>
            </w:r>
          </w:p>
        </w:tc>
      </w:tr>
      <w:tr w:rsidR="00A074A0" w:rsidRPr="000A2257" w14:paraId="708ABD89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60368D7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SmallDependenceLowGrayLevelEmphasis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D9BD65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Dependence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43BBDB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0,0077</w:t>
            </w:r>
          </w:p>
        </w:tc>
      </w:tr>
      <w:tr w:rsidR="00A074A0" w:rsidRPr="000A2257" w14:paraId="684C5FEB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963013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LargeAreaEmphasis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BF13C2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Size Zone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665BE8F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0,0075</w:t>
            </w:r>
          </w:p>
        </w:tc>
      </w:tr>
      <w:tr w:rsidR="00A074A0" w:rsidRPr="000A2257" w14:paraId="4C37ADE9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508B0C2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RootMeanSquared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71DC04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12619E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0,006</w:t>
            </w:r>
          </w:p>
        </w:tc>
      </w:tr>
      <w:tr w:rsidR="00A074A0" w:rsidRPr="000A2257" w14:paraId="70B55B89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179060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LargeAreaLowGrayLevelEmphasis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0A665B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Size Zone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8055C5E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0,0056</w:t>
            </w:r>
          </w:p>
        </w:tc>
      </w:tr>
      <w:tr w:rsidR="00A074A0" w:rsidRPr="000A2257" w14:paraId="2AC506E8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58B5B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Median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40142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352CE66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0,0046</w:t>
            </w:r>
          </w:p>
        </w:tc>
      </w:tr>
      <w:tr w:rsidR="00A074A0" w:rsidRPr="000A2257" w14:paraId="29E4F6A9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3A6C2A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SmallAreaLowGrayLevelEmphasis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F87633B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Size Zone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F695F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0,0042</w:t>
            </w:r>
          </w:p>
        </w:tc>
      </w:tr>
      <w:tr w:rsidR="00A074A0" w:rsidRPr="000A2257" w14:paraId="146560A4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FD76C83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LongRunEmphasis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AC37F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Run Length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8DA93D0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0,0036</w:t>
            </w:r>
          </w:p>
        </w:tc>
      </w:tr>
      <w:tr w:rsidR="00A074A0" w:rsidRPr="000A2257" w14:paraId="6D7B2AEE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0393166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DependenceNonUniformity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28C3E8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Dependence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FF0A1C8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0,0034</w:t>
            </w:r>
          </w:p>
        </w:tc>
      </w:tr>
      <w:tr w:rsidR="00A074A0" w:rsidRPr="000A2257" w14:paraId="13C1C251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2ACBEC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Maximum2DDiameterSlice</w:t>
            </w:r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9DDDFF1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Shape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E51E21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0,0032</w:t>
            </w:r>
          </w:p>
        </w:tc>
      </w:tr>
      <w:tr w:rsidR="00A074A0" w:rsidRPr="000A2257" w14:paraId="6A082E3B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B484750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LargeDependenceLowGrayLevelEmphasis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6EE49024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Dependence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7AAB3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0,0017</w:t>
            </w:r>
          </w:p>
        </w:tc>
      </w:tr>
      <w:tr w:rsidR="00A074A0" w:rsidRPr="000A2257" w14:paraId="09207A92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6E27CE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ShortRunHighGrayLevelEmphasis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9DF74BA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Run Length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C8DDB3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0,0014</w:t>
            </w:r>
          </w:p>
        </w:tc>
      </w:tr>
      <w:tr w:rsidR="00A074A0" w:rsidRPr="000A2257" w14:paraId="6E1376EC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0AEA7D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RobustMeanAbsoluteDeviation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3D280C5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First Order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2EAB7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0,0014</w:t>
            </w:r>
          </w:p>
        </w:tc>
      </w:tr>
      <w:tr w:rsidR="00A074A0" w:rsidRPr="000A2257" w14:paraId="2FCC3933" w14:textId="77777777">
        <w:trPr>
          <w:trHeight w:val="290"/>
        </w:trPr>
        <w:tc>
          <w:tcPr>
            <w:tcW w:w="409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BC63318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proofErr w:type="spellStart"/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LongRunHighGrayLevelEmphasis</w:t>
            </w:r>
            <w:proofErr w:type="spellEnd"/>
          </w:p>
        </w:tc>
        <w:tc>
          <w:tcPr>
            <w:tcW w:w="387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DA30731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Gray Level Run Length Matrix Features</w:t>
            </w:r>
          </w:p>
        </w:tc>
        <w:tc>
          <w:tcPr>
            <w:tcW w:w="10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57DD28" w14:textId="77777777" w:rsidR="00A074A0" w:rsidRPr="000A2257" w:rsidRDefault="000000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 w:rsidRPr="000A2257"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0,0001</w:t>
            </w:r>
          </w:p>
        </w:tc>
      </w:tr>
    </w:tbl>
    <w:p w14:paraId="48BB2222" w14:textId="77777777" w:rsidR="00A074A0" w:rsidRPr="000A2257" w:rsidRDefault="00A074A0">
      <w:pPr>
        <w:rPr>
          <w:rFonts w:ascii="Times New Roman" w:eastAsia="Times New Roman" w:hAnsi="Times New Roman" w:cs="Times New Roman"/>
          <w:lang w:val="en-US"/>
        </w:rPr>
      </w:pPr>
    </w:p>
    <w:p w14:paraId="4E194C91" w14:textId="03F8095B" w:rsidR="00A074A0" w:rsidRPr="000A2257" w:rsidRDefault="00000000">
      <w:pPr>
        <w:jc w:val="both"/>
        <w:rPr>
          <w:rFonts w:ascii="Times New Roman" w:eastAsia="Times New Roman" w:hAnsi="Times New Roman" w:cs="Times New Roman"/>
          <w:lang w:val="en-US"/>
        </w:rPr>
      </w:pPr>
      <w:r w:rsidRPr="000A2257">
        <w:rPr>
          <w:rFonts w:ascii="Times New Roman" w:eastAsia="Times New Roman" w:hAnsi="Times New Roman" w:cs="Times New Roman"/>
          <w:lang w:val="en-US"/>
        </w:rPr>
        <w:t xml:space="preserve">The sum of the values does not equal up to 1, because the average of all </w:t>
      </w:r>
      <w:r w:rsidR="000A2257">
        <w:rPr>
          <w:rFonts w:ascii="Times New Roman" w:eastAsia="Times New Roman" w:hAnsi="Times New Roman" w:cs="Times New Roman"/>
          <w:lang w:val="en-US"/>
        </w:rPr>
        <w:t>K</w:t>
      </w:r>
      <w:r w:rsidRPr="000A2257">
        <w:rPr>
          <w:rFonts w:ascii="Times New Roman" w:eastAsia="Times New Roman" w:hAnsi="Times New Roman" w:cs="Times New Roman"/>
          <w:lang w:val="en-US"/>
        </w:rPr>
        <w:t>-</w:t>
      </w:r>
      <w:r w:rsidR="000A2257">
        <w:rPr>
          <w:rFonts w:ascii="Times New Roman" w:eastAsia="Times New Roman" w:hAnsi="Times New Roman" w:cs="Times New Roman"/>
          <w:lang w:val="en-US"/>
        </w:rPr>
        <w:t>f</w:t>
      </w:r>
      <w:r w:rsidRPr="000A2257">
        <w:rPr>
          <w:rFonts w:ascii="Times New Roman" w:eastAsia="Times New Roman" w:hAnsi="Times New Roman" w:cs="Times New Roman"/>
          <w:lang w:val="en-US"/>
        </w:rPr>
        <w:t xml:space="preserve">olds is </w:t>
      </w:r>
      <w:proofErr w:type="gramStart"/>
      <w:r w:rsidRPr="000A2257">
        <w:rPr>
          <w:rFonts w:ascii="Times New Roman" w:eastAsia="Times New Roman" w:hAnsi="Times New Roman" w:cs="Times New Roman"/>
          <w:lang w:val="en-US"/>
        </w:rPr>
        <w:t>taken into account</w:t>
      </w:r>
      <w:proofErr w:type="gramEnd"/>
      <w:r w:rsidRPr="000A2257">
        <w:rPr>
          <w:rFonts w:ascii="Times New Roman" w:eastAsia="Times New Roman" w:hAnsi="Times New Roman" w:cs="Times New Roman"/>
          <w:lang w:val="en-US"/>
        </w:rPr>
        <w:t>.</w:t>
      </w:r>
    </w:p>
    <w:sectPr w:rsidR="00A074A0" w:rsidRPr="000A2257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138F13" w14:textId="77777777" w:rsidR="00145B89" w:rsidRDefault="00145B89">
      <w:pPr>
        <w:spacing w:after="0" w:line="240" w:lineRule="auto"/>
      </w:pPr>
      <w:r>
        <w:separator/>
      </w:r>
    </w:p>
  </w:endnote>
  <w:endnote w:type="continuationSeparator" w:id="0">
    <w:p w14:paraId="7DAD6D69" w14:textId="77777777" w:rsidR="00145B89" w:rsidRDefault="00145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moder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3201FC" w14:textId="77777777" w:rsidR="00145B89" w:rsidRDefault="00145B89">
      <w:pPr>
        <w:spacing w:after="0" w:line="240" w:lineRule="auto"/>
      </w:pPr>
      <w:r>
        <w:separator/>
      </w:r>
    </w:p>
  </w:footnote>
  <w:footnote w:type="continuationSeparator" w:id="0">
    <w:p w14:paraId="0CFD006C" w14:textId="77777777" w:rsidR="00145B89" w:rsidRDefault="00145B89">
      <w:pPr>
        <w:spacing w:after="0" w:line="240" w:lineRule="auto"/>
      </w:pPr>
      <w:r>
        <w:continuationSeparator/>
      </w:r>
    </w:p>
  </w:footnote>
  <w:footnote w:id="1">
    <w:p w14:paraId="656D4004" w14:textId="77777777" w:rsidR="00A074A0" w:rsidRDefault="00000000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proofErr w:type="spellStart"/>
      <w:r>
        <w:rPr>
          <w:sz w:val="20"/>
          <w:szCs w:val="20"/>
        </w:rPr>
        <w:t>Description</w:t>
      </w:r>
      <w:proofErr w:type="spellEnd"/>
      <w:r>
        <w:rPr>
          <w:sz w:val="20"/>
          <w:szCs w:val="20"/>
        </w:rPr>
        <w:t xml:space="preserve"> of </w:t>
      </w:r>
      <w:proofErr w:type="spellStart"/>
      <w:r>
        <w:rPr>
          <w:sz w:val="20"/>
          <w:szCs w:val="20"/>
        </w:rPr>
        <w:t>all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features</w:t>
      </w:r>
      <w:proofErr w:type="spell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can</w:t>
      </w:r>
      <w:proofErr w:type="spellEnd"/>
      <w:r>
        <w:rPr>
          <w:sz w:val="20"/>
          <w:szCs w:val="20"/>
        </w:rPr>
        <w:t xml:space="preserve"> be </w:t>
      </w:r>
      <w:proofErr w:type="spellStart"/>
      <w:r>
        <w:rPr>
          <w:sz w:val="20"/>
          <w:szCs w:val="20"/>
        </w:rPr>
        <w:t>found</w:t>
      </w:r>
      <w:proofErr w:type="spellEnd"/>
      <w:r>
        <w:rPr>
          <w:sz w:val="20"/>
          <w:szCs w:val="20"/>
        </w:rPr>
        <w:t xml:space="preserve"> on the </w:t>
      </w:r>
      <w:proofErr w:type="spellStart"/>
      <w:r>
        <w:rPr>
          <w:sz w:val="20"/>
          <w:szCs w:val="20"/>
        </w:rPr>
        <w:t>website</w:t>
      </w:r>
      <w:proofErr w:type="spellEnd"/>
      <w:r>
        <w:rPr>
          <w:sz w:val="20"/>
          <w:szCs w:val="20"/>
        </w:rPr>
        <w:t>: https://pyradiomics.readthedocs.io/en/v3.1.0/features.html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74A0"/>
    <w:rsid w:val="000A2257"/>
    <w:rsid w:val="00145B89"/>
    <w:rsid w:val="004268CE"/>
    <w:rsid w:val="004A524B"/>
    <w:rsid w:val="00637D27"/>
    <w:rsid w:val="00A074A0"/>
    <w:rsid w:val="00DA3D00"/>
    <w:rsid w:val="00DE5901"/>
    <w:rsid w:val="00F6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A5FD48F"/>
  <w15:docId w15:val="{7F85541F-510A-1F4D-88C2-CD068B6B07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03JTLIomlCSp1nexhR/pSfpYa9Q==">CgMxLjAyDmgucTRvOXJpcGcxaWx2OAByITFsQm1jVG5rQWhFekIwQzFXT043Y09JSnRTTm9LOHRRZg==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501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aszczeszek</dc:creator>
  <cp:lastModifiedBy>Krystian Ślusarz</cp:lastModifiedBy>
  <cp:revision>6</cp:revision>
  <dcterms:created xsi:type="dcterms:W3CDTF">2025-02-27T09:03:00Z</dcterms:created>
  <dcterms:modified xsi:type="dcterms:W3CDTF">2025-02-27T21:41:00Z</dcterms:modified>
</cp:coreProperties>
</file>