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A4485">
      <w:pPr>
        <w:rPr>
          <w:rFonts w:hint="eastAsia" w:eastAsiaTheme="minorEastAsia"/>
          <w:sz w:val="24"/>
          <w:szCs w:val="28"/>
          <w:lang w:eastAsia="zh-CN"/>
        </w:rPr>
      </w:pPr>
      <w:r>
        <w:rPr>
          <w:rFonts w:hint="eastAsia" w:eastAsiaTheme="minorEastAsia"/>
          <w:sz w:val="24"/>
          <w:szCs w:val="28"/>
          <w:lang w:eastAsia="zh-CN"/>
        </w:rPr>
        <w:drawing>
          <wp:inline distT="0" distB="0" distL="114300" distR="114300">
            <wp:extent cx="5273675" cy="1464945"/>
            <wp:effectExtent l="0" t="0" r="9525" b="8255"/>
            <wp:docPr id="1" name="图片 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58D82">
      <w:pPr>
        <w:rPr>
          <w:rFonts w:hint="default" w:ascii="Times New Roman" w:hAnsi="Times New Roman" w:cs="Times New Roman"/>
          <w:sz w:val="24"/>
          <w:szCs w:val="28"/>
        </w:rPr>
      </w:pPr>
      <w:r>
        <w:rPr>
          <w:rFonts w:hint="default" w:ascii="Times New Roman" w:hAnsi="Times New Roman" w:cs="Times New Roman"/>
          <w:b/>
          <w:bCs/>
          <w:sz w:val="24"/>
          <w:szCs w:val="28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8"/>
        </w:rPr>
        <w:t>. Representative case of hepatocellular carcinoma (HCC) treated with Y-90 resin microspheres.</w:t>
      </w:r>
    </w:p>
    <w:p w14:paraId="6D7F7DF7">
      <w:pPr>
        <w:widowControl/>
        <w:jc w:val="left"/>
        <w:rPr>
          <w:rFonts w:hint="default" w:ascii="Times New Roman" w:hAnsi="Times New Roman" w:cs="Times New Roman"/>
          <w:sz w:val="24"/>
          <w:szCs w:val="28"/>
        </w:rPr>
      </w:pPr>
      <w:r>
        <w:rPr>
          <w:rFonts w:hint="default" w:ascii="Times New Roman" w:hAnsi="Times New Roman" w:cs="Times New Roman"/>
          <w:sz w:val="24"/>
          <w:szCs w:val="28"/>
        </w:rPr>
        <w:t>A 7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>9</w:t>
      </w:r>
      <w:r>
        <w:rPr>
          <w:rFonts w:hint="default" w:ascii="Times New Roman" w:hAnsi="Times New Roman" w:cs="Times New Roman"/>
          <w:sz w:val="24"/>
          <w:szCs w:val="28"/>
        </w:rPr>
        <w:t xml:space="preserve">-year-old male with a large HCC (maximum diameter 104 mm) in liver segment </w:t>
      </w:r>
      <w:r>
        <w:rPr>
          <w:rFonts w:ascii="Times New Roman" w:hAnsi="Times New Roman" w:cs="Times New Roman"/>
          <w:sz w:val="24"/>
          <w:szCs w:val="28"/>
        </w:rPr>
        <w:t>V and VIII</w:t>
      </w:r>
      <w:r>
        <w:rPr>
          <w:rFonts w:hint="default" w:ascii="Times New Roman" w:hAnsi="Times New Roman" w:cs="Times New Roman"/>
          <w:sz w:val="24"/>
          <w:szCs w:val="28"/>
        </w:rPr>
        <w:t>. (a) Baseline contrast-enhanced MRI shows a large heterogeneously enhancing mass (white arrow). (b) Post-treatment Y-90 PET/CT after lobar infusion of 2.0 GBq resin microspheres into the right hepatic artery demonstrates predominant microsphere activity within the tumo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>u</w:t>
      </w:r>
      <w:r>
        <w:rPr>
          <w:rFonts w:hint="default" w:ascii="Times New Roman" w:hAnsi="Times New Roman" w:cs="Times New Roman"/>
          <w:sz w:val="24"/>
          <w:szCs w:val="28"/>
        </w:rPr>
        <w:t>r with some peripheral distribution. (c) Follow-up MRI at 4 months shows decreased enhancement and partial intralesional necrosis, indicating a treatment response with residual viable tumo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>u</w:t>
      </w:r>
      <w:r>
        <w:rPr>
          <w:rFonts w:hint="default" w:ascii="Times New Roman" w:hAnsi="Times New Roman" w:cs="Times New Roman"/>
          <w:sz w:val="24"/>
          <w:szCs w:val="28"/>
        </w:rPr>
        <w:t>r (white arrow).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</w:rPr>
        <w:t>Mild right-lobe atrophy and compensatory hypertrophy of the left lobe are also observed.</w:t>
      </w:r>
    </w:p>
    <w:p w14:paraId="3D0D278E">
      <w:pPr>
        <w:widowControl/>
        <w:jc w:val="left"/>
        <w:rPr>
          <w:rFonts w:hint="eastAsia" w:ascii="Times New Roman" w:hAnsi="Times New Roman" w:cs="Times New Roman" w:eastAsiaTheme="minorEastAsia"/>
          <w:sz w:val="24"/>
          <w:szCs w:val="28"/>
          <w:lang w:eastAsia="zh-CN"/>
        </w:rPr>
      </w:pPr>
    </w:p>
    <w:p w14:paraId="30F07A68">
      <w:pPr>
        <w:widowControl/>
        <w:jc w:val="left"/>
        <w:rPr>
          <w:rFonts w:hint="eastAsia" w:eastAsiaTheme="minorEastAsia"/>
          <w:sz w:val="24"/>
          <w:szCs w:val="28"/>
          <w:lang w:eastAsia="zh-CN"/>
        </w:rPr>
      </w:pPr>
      <w:r>
        <w:rPr>
          <w:rFonts w:hint="eastAsia" w:eastAsiaTheme="minorEastAsia"/>
          <w:sz w:val="24"/>
          <w:szCs w:val="28"/>
          <w:lang w:eastAsia="zh-CN"/>
        </w:rPr>
        <w:drawing>
          <wp:inline distT="0" distB="0" distL="114300" distR="114300">
            <wp:extent cx="5266055" cy="1253490"/>
            <wp:effectExtent l="0" t="0" r="4445" b="3810"/>
            <wp:docPr id="5" name="图片 5" descr="27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76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48BFA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2</w:t>
      </w:r>
      <w:r>
        <w:rPr>
          <w:rFonts w:ascii="Times New Roman" w:hAnsi="Times New Roman" w:cs="Times New Roman"/>
          <w:b/>
          <w:bCs/>
          <w:sz w:val="24"/>
          <w:szCs w:val="28"/>
        </w:rPr>
        <w:t>. Representative case of hepatocellular carcinoma (HCC) treated with Y-90 glass microspheres.</w:t>
      </w:r>
      <w:r>
        <w:rPr>
          <w:rFonts w:ascii="Times New Roman" w:hAnsi="Times New Roman" w:cs="Times New Roman"/>
          <w:b/>
          <w:bCs/>
          <w:sz w:val="24"/>
          <w:szCs w:val="28"/>
        </w:rPr>
        <w:cr/>
      </w:r>
      <w:r>
        <w:rPr>
          <w:rFonts w:ascii="Times New Roman" w:hAnsi="Times New Roman" w:cs="Times New Roman"/>
          <w:sz w:val="24"/>
          <w:szCs w:val="28"/>
        </w:rPr>
        <w:t>A 74-year-old male with a large HCC lesion (maximum diameter 98 mm) in liver segments V and VIII.</w:t>
      </w:r>
      <w:r>
        <w:rPr>
          <w:rFonts w:hint="eastAsia"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(a) Baseline contrast-enhanced MRI shows a large enhancing mass (white arrow). (b) </w:t>
      </w:r>
      <w:r>
        <w:rPr>
          <w:rFonts w:hint="default" w:ascii="Times New Roman" w:hAnsi="Times New Roman" w:cs="Times New Roman"/>
          <w:sz w:val="24"/>
          <w:szCs w:val="28"/>
        </w:rPr>
        <w:t>Post-treatment Y-90 PET/CT demonstrates non-homogeneous deposition within the tumour, lacking uniform intratumoural accumulation.</w:t>
      </w:r>
      <w:r>
        <w:rPr>
          <w:rFonts w:ascii="Times New Roman" w:hAnsi="Times New Roman" w:cs="Times New Roman"/>
          <w:sz w:val="24"/>
          <w:szCs w:val="28"/>
        </w:rPr>
        <w:t xml:space="preserve">(c) </w:t>
      </w:r>
      <w:r>
        <w:rPr>
          <w:rFonts w:hint="default" w:ascii="Times New Roman" w:hAnsi="Times New Roman" w:cs="Times New Roman"/>
          <w:sz w:val="24"/>
          <w:szCs w:val="28"/>
        </w:rPr>
        <w:t>Follow-up MRI at 4 months shows a slight increa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8"/>
        </w:rPr>
        <w:t>se in overall lesion size with minimal intralesional necrosis, consistent with stable disease (white arrow).</w:t>
      </w:r>
    </w:p>
    <w:p w14:paraId="09C5B869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Times New Roman" w:hAnsi="Times New Roman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 xml:space="preserve">Supplemental Table 1. </w:t>
      </w:r>
      <w:r>
        <w:rPr>
          <w:rFonts w:ascii="Times New Roman" w:hAnsi="Times New Roman" w:eastAsia="宋体"/>
          <w:b/>
          <w:sz w:val="24"/>
        </w:rPr>
        <w:t>Tumo</w:t>
      </w:r>
      <w:r>
        <w:rPr>
          <w:rFonts w:hint="eastAsia" w:ascii="Times New Roman" w:hAnsi="Times New Roman" w:eastAsia="宋体"/>
          <w:b/>
          <w:sz w:val="24"/>
          <w:lang w:val="en-US" w:eastAsia="zh-CN"/>
        </w:rPr>
        <w:t>u</w:t>
      </w:r>
      <w:r>
        <w:rPr>
          <w:rFonts w:ascii="Times New Roman" w:hAnsi="Times New Roman" w:eastAsia="宋体"/>
          <w:b/>
          <w:sz w:val="24"/>
        </w:rPr>
        <w:t>r response outcomes following lobar Y-90 SIRT with glass versus resin microspheres</w:t>
      </w:r>
    </w:p>
    <w:tbl>
      <w:tblPr>
        <w:tblStyle w:val="4"/>
        <w:tblW w:w="905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694"/>
        <w:gridCol w:w="2664"/>
        <w:gridCol w:w="1716"/>
      </w:tblGrid>
      <w:tr w14:paraId="6682E5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140599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Response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CBA51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 xml:space="preserve">Glass-based </w:t>
            </w:r>
            <w:r>
              <w:rPr>
                <w:rFonts w:ascii="Times New Roman" w:hAnsi="Times New Roman"/>
                <w:b/>
                <w:sz w:val="24"/>
              </w:rPr>
              <w:t>(n = 15)</w:t>
            </w:r>
          </w:p>
        </w:tc>
        <w:tc>
          <w:tcPr>
            <w:tcW w:w="26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2D1717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 xml:space="preserve">Resin-based </w:t>
            </w:r>
            <w:r>
              <w:rPr>
                <w:rFonts w:ascii="Times New Roman" w:hAnsi="Times New Roman"/>
                <w:b/>
                <w:sz w:val="24"/>
              </w:rPr>
              <w:t>(n = 22)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7FB15D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i/>
                <w:sz w:val="24"/>
              </w:rPr>
              <w:t>P</w:t>
            </w:r>
            <w:r>
              <w:rPr>
                <w:rFonts w:hint="eastAsia" w:ascii="Times New Roman" w:hAnsi="Times New Roman" w:eastAsia="宋体"/>
                <w:b/>
                <w:iCs/>
                <w:sz w:val="24"/>
              </w:rPr>
              <w:t xml:space="preserve"> value</w:t>
            </w:r>
          </w:p>
        </w:tc>
      </w:tr>
      <w:tr w14:paraId="507777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6A03EF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CR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C72E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1EF3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47250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0.633</w:t>
            </w:r>
          </w:p>
        </w:tc>
      </w:tr>
      <w:tr w14:paraId="1E8E97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21DCD8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PR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2EEF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7412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6C0BDF9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0.091</w:t>
            </w:r>
          </w:p>
        </w:tc>
      </w:tr>
      <w:tr w14:paraId="779A09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6260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SD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9FDF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4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14B7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3A29FB4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0.136</w:t>
            </w:r>
          </w:p>
        </w:tc>
      </w:tr>
      <w:tr w14:paraId="0DB6DD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6CF42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PD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F9AA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7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C660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2622522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0.493</w:t>
            </w:r>
          </w:p>
        </w:tc>
      </w:tr>
      <w:tr w14:paraId="743977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5342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ORR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C4A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4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3DED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0AF8574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</w:rPr>
              <w:t>0.045</w:t>
            </w:r>
          </w:p>
        </w:tc>
      </w:tr>
      <w:tr w14:paraId="0907A7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BA70CE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DCR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2A7BDD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8</w:t>
            </w:r>
          </w:p>
        </w:tc>
        <w:tc>
          <w:tcPr>
            <w:tcW w:w="26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2A772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0293CA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0.493</w:t>
            </w:r>
          </w:p>
        </w:tc>
      </w:tr>
    </w:tbl>
    <w:p w14:paraId="7514EF53">
      <w:pPr>
        <w:rPr>
          <w:rFonts w:ascii="Times New Roman" w:hAnsi="Times New Roman" w:eastAsia="宋体"/>
          <w:bCs/>
          <w:sz w:val="24"/>
          <w:szCs w:val="36"/>
        </w:rPr>
      </w:pPr>
      <w:r>
        <w:rPr>
          <w:rFonts w:ascii="Times New Roman" w:hAnsi="Times New Roman" w:eastAsia="宋体"/>
          <w:bCs/>
          <w:i/>
          <w:iCs/>
          <w:sz w:val="24"/>
          <w:szCs w:val="36"/>
        </w:rPr>
        <w:t>CR</w:t>
      </w:r>
      <w:r>
        <w:rPr>
          <w:rFonts w:hint="eastAsia" w:ascii="Times New Roman" w:hAnsi="Times New Roman" w:eastAsia="宋体"/>
          <w:bCs/>
          <w:sz w:val="24"/>
          <w:szCs w:val="36"/>
        </w:rPr>
        <w:t xml:space="preserve">, </w:t>
      </w:r>
      <w:r>
        <w:rPr>
          <w:rFonts w:ascii="Times New Roman" w:hAnsi="Times New Roman" w:eastAsia="宋体"/>
          <w:bCs/>
          <w:sz w:val="24"/>
          <w:szCs w:val="36"/>
        </w:rPr>
        <w:t>complete response</w:t>
      </w:r>
      <w:r>
        <w:rPr>
          <w:rFonts w:hint="eastAsia" w:ascii="Times New Roman" w:hAnsi="Times New Roman" w:eastAsia="宋体"/>
          <w:bCs/>
          <w:sz w:val="24"/>
          <w:szCs w:val="36"/>
        </w:rPr>
        <w:t xml:space="preserve">; 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>PR</w:t>
      </w:r>
      <w:r>
        <w:rPr>
          <w:rFonts w:hint="eastAsia" w:ascii="Times New Roman" w:hAnsi="Times New Roman" w:eastAsia="宋体"/>
          <w:bCs/>
          <w:sz w:val="24"/>
          <w:szCs w:val="36"/>
        </w:rPr>
        <w:t xml:space="preserve">, </w:t>
      </w:r>
      <w:r>
        <w:rPr>
          <w:rFonts w:ascii="Times New Roman" w:hAnsi="Times New Roman" w:eastAsia="宋体"/>
          <w:bCs/>
          <w:sz w:val="24"/>
          <w:szCs w:val="36"/>
        </w:rPr>
        <w:t>partial response</w:t>
      </w:r>
      <w:r>
        <w:rPr>
          <w:rFonts w:hint="eastAsia" w:ascii="Times New Roman" w:hAnsi="Times New Roman" w:eastAsia="宋体"/>
          <w:bCs/>
          <w:sz w:val="24"/>
          <w:szCs w:val="36"/>
        </w:rPr>
        <w:t xml:space="preserve">; 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>SD</w:t>
      </w:r>
      <w:r>
        <w:rPr>
          <w:rFonts w:hint="eastAsia" w:ascii="Times New Roman" w:hAnsi="Times New Roman" w:eastAsia="宋体"/>
          <w:bCs/>
          <w:sz w:val="24"/>
          <w:szCs w:val="36"/>
        </w:rPr>
        <w:t>,</w:t>
      </w:r>
      <w:r>
        <w:rPr>
          <w:rFonts w:ascii="Times New Roman" w:hAnsi="Times New Roman" w:eastAsia="宋体"/>
          <w:bCs/>
          <w:sz w:val="24"/>
          <w:szCs w:val="36"/>
        </w:rPr>
        <w:t xml:space="preserve"> stable disease</w:t>
      </w:r>
      <w:r>
        <w:rPr>
          <w:rFonts w:hint="eastAsia" w:ascii="Times New Roman" w:hAnsi="Times New Roman" w:eastAsia="宋体"/>
          <w:bCs/>
          <w:sz w:val="24"/>
          <w:szCs w:val="36"/>
        </w:rPr>
        <w:t xml:space="preserve">; 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>PD</w:t>
      </w:r>
      <w:r>
        <w:rPr>
          <w:rFonts w:hint="eastAsia" w:ascii="Times New Roman" w:hAnsi="Times New Roman" w:eastAsia="宋体"/>
          <w:bCs/>
          <w:sz w:val="24"/>
          <w:szCs w:val="36"/>
        </w:rPr>
        <w:t>,</w:t>
      </w:r>
      <w:r>
        <w:rPr>
          <w:rFonts w:ascii="Times New Roman" w:hAnsi="Times New Roman" w:eastAsia="宋体"/>
          <w:bCs/>
          <w:sz w:val="24"/>
          <w:szCs w:val="36"/>
        </w:rPr>
        <w:t xml:space="preserve"> progressive disease;</w:t>
      </w:r>
      <w:r>
        <w:rPr>
          <w:rFonts w:hint="eastAsia" w:ascii="Times New Roman" w:hAnsi="Times New Roman" w:eastAsia="宋体"/>
          <w:bCs/>
          <w:sz w:val="24"/>
          <w:szCs w:val="36"/>
        </w:rPr>
        <w:t xml:space="preserve"> 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>ORR</w:t>
      </w:r>
      <w:r>
        <w:rPr>
          <w:rFonts w:hint="eastAsia" w:ascii="Times New Roman" w:hAnsi="Times New Roman" w:eastAsia="宋体"/>
          <w:bCs/>
          <w:sz w:val="24"/>
          <w:szCs w:val="36"/>
        </w:rPr>
        <w:t>,</w:t>
      </w:r>
      <w:r>
        <w:rPr>
          <w:rFonts w:ascii="Times New Roman" w:hAnsi="Times New Roman" w:eastAsia="宋体"/>
          <w:bCs/>
          <w:sz w:val="24"/>
          <w:szCs w:val="36"/>
        </w:rPr>
        <w:t xml:space="preserve"> objective response rate (CR + PR);</w:t>
      </w:r>
      <w:r>
        <w:rPr>
          <w:rFonts w:hint="eastAsia" w:ascii="Times New Roman" w:hAnsi="Times New Roman" w:eastAsia="宋体"/>
          <w:bCs/>
          <w:sz w:val="24"/>
          <w:szCs w:val="36"/>
        </w:rPr>
        <w:t xml:space="preserve"> 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>DCR</w:t>
      </w:r>
      <w:r>
        <w:rPr>
          <w:rFonts w:hint="eastAsia" w:ascii="Times New Roman" w:hAnsi="Times New Roman" w:eastAsia="宋体"/>
          <w:bCs/>
          <w:sz w:val="24"/>
          <w:szCs w:val="36"/>
        </w:rPr>
        <w:t>,</w:t>
      </w:r>
      <w:r>
        <w:rPr>
          <w:rFonts w:ascii="Times New Roman" w:hAnsi="Times New Roman" w:eastAsia="宋体"/>
          <w:bCs/>
          <w:sz w:val="24"/>
          <w:szCs w:val="36"/>
        </w:rPr>
        <w:t xml:space="preserve"> disease control rate (CR + PR + SD).</w:t>
      </w:r>
    </w:p>
    <w:p w14:paraId="4F2A74BE">
      <w:pPr>
        <w:widowControl/>
        <w:jc w:val="left"/>
        <w:rPr>
          <w:rFonts w:ascii="Times New Roman" w:hAnsi="Times New Roman" w:eastAsia="宋体"/>
          <w:bCs/>
          <w:sz w:val="28"/>
          <w:szCs w:val="40"/>
        </w:rPr>
      </w:pPr>
      <w:r>
        <w:rPr>
          <w:rFonts w:ascii="Times New Roman" w:hAnsi="Times New Roman" w:eastAsia="宋体"/>
          <w:bCs/>
          <w:sz w:val="28"/>
          <w:szCs w:val="40"/>
        </w:rPr>
        <w:br w:type="page"/>
      </w:r>
    </w:p>
    <w:p w14:paraId="2ACD89E5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Times New Roman" w:hAnsi="Times New Roman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 xml:space="preserve">Supplemental Table 2. </w:t>
      </w:r>
      <w:r>
        <w:rPr>
          <w:rFonts w:ascii="Times New Roman" w:hAnsi="Times New Roman" w:eastAsia="宋体"/>
          <w:b/>
          <w:sz w:val="24"/>
        </w:rPr>
        <w:t>Tumo</w:t>
      </w:r>
      <w:r>
        <w:rPr>
          <w:rFonts w:hint="eastAsia" w:ascii="Times New Roman" w:hAnsi="Times New Roman" w:eastAsia="宋体"/>
          <w:b/>
          <w:sz w:val="24"/>
          <w:lang w:val="en-US" w:eastAsia="zh-CN"/>
        </w:rPr>
        <w:t>u</w:t>
      </w:r>
      <w:r>
        <w:rPr>
          <w:rFonts w:ascii="Times New Roman" w:hAnsi="Times New Roman" w:eastAsia="宋体"/>
          <w:b/>
          <w:sz w:val="24"/>
        </w:rPr>
        <w:t>r necrosis among patients stratified by tumo</w:t>
      </w:r>
      <w:r>
        <w:rPr>
          <w:rFonts w:hint="eastAsia" w:ascii="Times New Roman" w:hAnsi="Times New Roman" w:eastAsia="宋体"/>
          <w:b/>
          <w:sz w:val="24"/>
          <w:lang w:val="en-US" w:eastAsia="zh-CN"/>
        </w:rPr>
        <w:t>u</w:t>
      </w:r>
      <w:r>
        <w:rPr>
          <w:rFonts w:ascii="Times New Roman" w:hAnsi="Times New Roman" w:eastAsia="宋体"/>
          <w:b/>
          <w:sz w:val="24"/>
        </w:rPr>
        <w:t>r response</w:t>
      </w:r>
    </w:p>
    <w:tbl>
      <w:tblPr>
        <w:tblStyle w:val="4"/>
        <w:tblW w:w="734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694"/>
        <w:gridCol w:w="2664"/>
      </w:tblGrid>
      <w:tr w14:paraId="1D89AD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A2FED1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Response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BA819A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Glass-based with necrosis / total (%)</w:t>
            </w:r>
          </w:p>
        </w:tc>
        <w:tc>
          <w:tcPr>
            <w:tcW w:w="26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AEBC9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Resin-based with necrosis / total (%)</w:t>
            </w:r>
          </w:p>
        </w:tc>
      </w:tr>
      <w:tr w14:paraId="65E722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5DEDB0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CR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6B30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1/1 (100%)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DFE0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3/3 (100%)</w:t>
            </w:r>
          </w:p>
        </w:tc>
      </w:tr>
      <w:tr w14:paraId="139DD1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11C6E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PR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779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3/3 (100%)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EEDA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11/11 (100%)</w:t>
            </w:r>
          </w:p>
        </w:tc>
      </w:tr>
      <w:tr w14:paraId="40B55A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88BF8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SD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C1E7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3/4 (75%)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873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1/1 (100%)</w:t>
            </w:r>
          </w:p>
        </w:tc>
      </w:tr>
      <w:tr w14:paraId="6E70E0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69B4D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PD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C007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 xml:space="preserve">5/7 </w:t>
            </w:r>
            <w:r>
              <w:rPr>
                <w:rFonts w:ascii="Times New Roman" w:hAnsi="Times New Roman" w:eastAsia="宋体"/>
                <w:sz w:val="24"/>
              </w:rPr>
              <w:t>(71.4%)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B877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 xml:space="preserve">4/7 </w:t>
            </w:r>
            <w:r>
              <w:rPr>
                <w:rFonts w:ascii="Times New Roman" w:hAnsi="Times New Roman" w:eastAsia="宋体"/>
                <w:sz w:val="24"/>
              </w:rPr>
              <w:t>(57.1%)</w:t>
            </w:r>
          </w:p>
        </w:tc>
      </w:tr>
      <w:tr w14:paraId="153999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340DCF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Overall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6AA3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 xml:space="preserve">12/15 </w:t>
            </w:r>
            <w:r>
              <w:rPr>
                <w:rFonts w:ascii="Times New Roman" w:hAnsi="Times New Roman" w:eastAsia="宋体"/>
                <w:sz w:val="24"/>
              </w:rPr>
              <w:t>(80.0%)</w:t>
            </w:r>
          </w:p>
        </w:tc>
        <w:tc>
          <w:tcPr>
            <w:tcW w:w="26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8109F8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 xml:space="preserve">19/22 </w:t>
            </w:r>
            <w:r>
              <w:rPr>
                <w:rFonts w:ascii="Times New Roman" w:hAnsi="Times New Roman" w:eastAsia="宋体"/>
                <w:sz w:val="24"/>
              </w:rPr>
              <w:t>(86.4%)</w:t>
            </w:r>
          </w:p>
        </w:tc>
      </w:tr>
    </w:tbl>
    <w:p w14:paraId="64D356AB">
      <w:pPr>
        <w:rPr>
          <w:rFonts w:ascii="Times New Roman" w:hAnsi="Times New Roman" w:eastAsia="宋体"/>
          <w:bCs/>
          <w:sz w:val="24"/>
          <w:szCs w:val="36"/>
        </w:rPr>
      </w:pPr>
      <w:r>
        <w:rPr>
          <w:rFonts w:ascii="Times New Roman" w:hAnsi="Times New Roman" w:eastAsia="宋体"/>
          <w:bCs/>
          <w:i/>
          <w:iCs/>
          <w:sz w:val="24"/>
          <w:szCs w:val="36"/>
        </w:rPr>
        <w:t>CR</w:t>
      </w:r>
      <w:r>
        <w:rPr>
          <w:rFonts w:hint="eastAsia" w:ascii="Times New Roman" w:hAnsi="Times New Roman" w:eastAsia="宋体"/>
          <w:bCs/>
          <w:sz w:val="24"/>
          <w:szCs w:val="36"/>
        </w:rPr>
        <w:t xml:space="preserve">, </w:t>
      </w:r>
      <w:r>
        <w:rPr>
          <w:rFonts w:ascii="Times New Roman" w:hAnsi="Times New Roman" w:eastAsia="宋体"/>
          <w:bCs/>
          <w:sz w:val="24"/>
          <w:szCs w:val="36"/>
        </w:rPr>
        <w:t>complete response</w:t>
      </w:r>
      <w:r>
        <w:rPr>
          <w:rFonts w:hint="eastAsia" w:ascii="Times New Roman" w:hAnsi="Times New Roman" w:eastAsia="宋体"/>
          <w:bCs/>
          <w:sz w:val="24"/>
          <w:szCs w:val="36"/>
        </w:rPr>
        <w:t xml:space="preserve">; 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>PR</w:t>
      </w:r>
      <w:r>
        <w:rPr>
          <w:rFonts w:hint="eastAsia" w:ascii="Times New Roman" w:hAnsi="Times New Roman" w:eastAsia="宋体"/>
          <w:bCs/>
          <w:sz w:val="24"/>
          <w:szCs w:val="36"/>
        </w:rPr>
        <w:t xml:space="preserve">, </w:t>
      </w:r>
      <w:r>
        <w:rPr>
          <w:rFonts w:ascii="Times New Roman" w:hAnsi="Times New Roman" w:eastAsia="宋体"/>
          <w:bCs/>
          <w:sz w:val="24"/>
          <w:szCs w:val="36"/>
        </w:rPr>
        <w:t>partial response</w:t>
      </w:r>
      <w:r>
        <w:rPr>
          <w:rFonts w:hint="eastAsia" w:ascii="Times New Roman" w:hAnsi="Times New Roman" w:eastAsia="宋体"/>
          <w:bCs/>
          <w:sz w:val="24"/>
          <w:szCs w:val="36"/>
        </w:rPr>
        <w:t xml:space="preserve">; 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>SD</w:t>
      </w:r>
      <w:r>
        <w:rPr>
          <w:rFonts w:hint="eastAsia" w:ascii="Times New Roman" w:hAnsi="Times New Roman" w:eastAsia="宋体"/>
          <w:bCs/>
          <w:sz w:val="24"/>
          <w:szCs w:val="36"/>
        </w:rPr>
        <w:t>,</w:t>
      </w:r>
      <w:r>
        <w:rPr>
          <w:rFonts w:ascii="Times New Roman" w:hAnsi="Times New Roman" w:eastAsia="宋体"/>
          <w:bCs/>
          <w:sz w:val="24"/>
          <w:szCs w:val="36"/>
        </w:rPr>
        <w:t xml:space="preserve"> stable disease</w:t>
      </w:r>
      <w:r>
        <w:rPr>
          <w:rFonts w:hint="eastAsia" w:ascii="Times New Roman" w:hAnsi="Times New Roman" w:eastAsia="宋体"/>
          <w:bCs/>
          <w:sz w:val="24"/>
          <w:szCs w:val="36"/>
        </w:rPr>
        <w:t xml:space="preserve">; 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>PD</w:t>
      </w:r>
      <w:r>
        <w:rPr>
          <w:rFonts w:hint="eastAsia" w:ascii="Times New Roman" w:hAnsi="Times New Roman" w:eastAsia="宋体"/>
          <w:bCs/>
          <w:sz w:val="24"/>
          <w:szCs w:val="36"/>
        </w:rPr>
        <w:t>,</w:t>
      </w:r>
      <w:r>
        <w:rPr>
          <w:rFonts w:ascii="Times New Roman" w:hAnsi="Times New Roman" w:eastAsia="宋体"/>
          <w:bCs/>
          <w:sz w:val="24"/>
          <w:szCs w:val="36"/>
        </w:rPr>
        <w:t xml:space="preserve"> progressive disease</w:t>
      </w:r>
      <w:r>
        <w:rPr>
          <w:rFonts w:hint="eastAsia" w:ascii="Times New Roman" w:hAnsi="Times New Roman" w:eastAsia="宋体"/>
          <w:bCs/>
          <w:sz w:val="24"/>
          <w:szCs w:val="36"/>
        </w:rPr>
        <w:t>.</w:t>
      </w:r>
    </w:p>
    <w:p w14:paraId="20F441D5">
      <w:pPr>
        <w:rPr>
          <w:rFonts w:ascii="Times New Roman" w:hAnsi="Times New Roman" w:eastAsia="宋体"/>
          <w:bCs/>
          <w:sz w:val="28"/>
          <w:szCs w:val="40"/>
        </w:rPr>
      </w:pPr>
    </w:p>
    <w:p w14:paraId="68CAE415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Times New Roman" w:hAnsi="Times New Roman" w:eastAsia="宋体"/>
          <w:b/>
          <w:sz w:val="24"/>
        </w:rPr>
        <w:sectPr>
          <w:pgSz w:w="11907" w:h="8505"/>
          <w:pgMar w:top="1440" w:right="1797" w:bottom="1440" w:left="1797" w:header="851" w:footer="992" w:gutter="0"/>
          <w:cols w:space="425" w:num="1"/>
          <w:docGrid w:type="linesAndChars" w:linePitch="312" w:charSpace="0"/>
        </w:sectPr>
      </w:pPr>
    </w:p>
    <w:p w14:paraId="3F2E38B7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Times New Roman" w:hAnsi="Times New Roman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>Supplemental Table 3. Changes in maximum tumour diameter of the largest target lesion from baseline to 4 months after lobar Y-90 SIRT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892"/>
        <w:gridCol w:w="694"/>
        <w:gridCol w:w="1776"/>
        <w:gridCol w:w="2041"/>
        <w:gridCol w:w="1374"/>
        <w:gridCol w:w="1267"/>
        <w:gridCol w:w="1610"/>
        <w:gridCol w:w="1497"/>
      </w:tblGrid>
      <w:tr w14:paraId="1C0C59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B429E2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</w:rPr>
              <w:t>Response</w:t>
            </w:r>
          </w:p>
        </w:tc>
        <w:tc>
          <w:tcPr>
            <w:tcW w:w="34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5BAC1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</w:rPr>
              <w:t>Group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8A6917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</w:rPr>
              <w:t>n</w:t>
            </w:r>
          </w:p>
        </w:tc>
        <w:tc>
          <w:tcPr>
            <w:tcW w:w="6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927C2D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</w:rPr>
              <w:t>Baseline median (mm)</w:t>
            </w:r>
          </w:p>
        </w:tc>
        <w:tc>
          <w:tcPr>
            <w:tcW w:w="78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56BBEC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</w:rPr>
              <w:t>After 4m median (mm)</w:t>
            </w:r>
          </w:p>
        </w:tc>
        <w:tc>
          <w:tcPr>
            <w:tcW w:w="52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182A2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</w:rPr>
              <w:t>Δmm median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BB3EE2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</w:rPr>
              <w:t>%Δ median</w:t>
            </w:r>
          </w:p>
        </w:tc>
        <w:tc>
          <w:tcPr>
            <w:tcW w:w="61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0C3F5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</w:rPr>
              <w:t>Δmm mean±SD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8B3FD6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</w:rPr>
              <w:t>%Δ mean±SD</w:t>
            </w:r>
          </w:p>
        </w:tc>
      </w:tr>
      <w:tr w14:paraId="70FB62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0552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CR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F287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All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FFD4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4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542E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36.5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52A4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30.0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4DE1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-4.5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A1D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-13.5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925F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-5.5±7.0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2F91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-13.3±16.7</w:t>
            </w:r>
          </w:p>
        </w:tc>
      </w:tr>
      <w:tr w14:paraId="3B7B92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C569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PR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32BC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All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38FC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14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F328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63.5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388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51.0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53D0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-8.0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1F17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-12.0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8E1C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-12.4±13.3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A8C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-18.8±16.8</w:t>
            </w:r>
          </w:p>
        </w:tc>
      </w:tr>
      <w:tr w14:paraId="197DF1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9F39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SD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3D7C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All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8DB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5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60B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28.0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2B48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41.0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5115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7E09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0.0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00FD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7.4±19.6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BB4A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19.0±44.9</w:t>
            </w:r>
          </w:p>
        </w:tc>
      </w:tr>
      <w:tr w14:paraId="6353F9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7B0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PD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7F0A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All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7707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14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2312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35.5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F67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40.5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3ED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BFA9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0.0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9BEF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4.1±10.8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B51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12.5±26.8</w:t>
            </w:r>
          </w:p>
        </w:tc>
      </w:tr>
      <w:tr w14:paraId="3D8F3C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7A6904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ORR (CR+PR)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A7FB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All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33E1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18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2D1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55.0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F81B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42.5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1A0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-6.5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1889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-12.0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1EC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-10.9</w:t>
            </w:r>
            <w:r>
              <w:rPr>
                <w:rFonts w:ascii="Times New Roman" w:hAnsi="Times New Roman" w:eastAsia="宋体"/>
                <w:sz w:val="24"/>
              </w:rPr>
              <w:t>±1</w:t>
            </w:r>
            <w:r>
              <w:rPr>
                <w:rFonts w:hint="eastAsia" w:ascii="Times New Roman" w:hAnsi="Times New Roman" w:eastAsia="宋体"/>
                <w:sz w:val="24"/>
              </w:rPr>
              <w:t>2.4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FA81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-17.6</w:t>
            </w:r>
            <w:r>
              <w:rPr>
                <w:rFonts w:ascii="Times New Roman" w:hAnsi="Times New Roman" w:eastAsia="宋体"/>
                <w:sz w:val="24"/>
              </w:rPr>
              <w:t>±</w:t>
            </w:r>
            <w:r>
              <w:rPr>
                <w:rFonts w:hint="eastAsia" w:ascii="Times New Roman" w:hAnsi="Times New Roman" w:eastAsia="宋体"/>
                <w:sz w:val="24"/>
              </w:rPr>
              <w:t>16.5</w:t>
            </w:r>
          </w:p>
        </w:tc>
      </w:tr>
      <w:tr w14:paraId="7C2B68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33" w:type="pct"/>
            <w:vMerge w:val="continue"/>
            <w:tcBorders>
              <w:left w:val="nil"/>
              <w:right w:val="nil"/>
            </w:tcBorders>
            <w:vAlign w:val="center"/>
          </w:tcPr>
          <w:p w14:paraId="3B1056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7784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Glass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E6BA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4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A52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38.0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FDD8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31.5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12A4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-8.0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0AB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-25.5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624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-11.2±14.1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90A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-23.1±25.2</w:t>
            </w:r>
          </w:p>
        </w:tc>
      </w:tr>
      <w:tr w14:paraId="7FC733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33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853FC4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2995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Resin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A57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14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6115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60.5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4E0A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51.0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BEF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-6.5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71E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-11.4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B415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-10.7±12.4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88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-16.0±14.0</w:t>
            </w:r>
          </w:p>
        </w:tc>
      </w:tr>
      <w:tr w14:paraId="479D2D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811309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DCR (CR+PR+SD)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2DE0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All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DDC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8B98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45.0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173A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40.0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F06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-1.0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9D3F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-3.3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669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-6.3</w:t>
            </w:r>
            <w:r>
              <w:rPr>
                <w:rFonts w:ascii="Times New Roman" w:hAnsi="Times New Roman" w:eastAsia="宋体"/>
                <w:sz w:val="24"/>
              </w:rPr>
              <w:t>±1</w:t>
            </w:r>
            <w:r>
              <w:rPr>
                <w:rFonts w:hint="eastAsia" w:ascii="Times New Roman" w:hAnsi="Times New Roman" w:eastAsia="宋体"/>
                <w:sz w:val="24"/>
              </w:rPr>
              <w:t>5</w:t>
            </w:r>
            <w:r>
              <w:rPr>
                <w:rFonts w:ascii="Times New Roman" w:hAnsi="Times New Roman" w:eastAsia="宋体"/>
                <w:sz w:val="24"/>
              </w:rPr>
              <w:t>.</w:t>
            </w: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DBC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-9.8</w:t>
            </w:r>
            <w:r>
              <w:rPr>
                <w:rFonts w:ascii="Times New Roman" w:hAnsi="Times New Roman" w:eastAsia="宋体"/>
                <w:sz w:val="24"/>
              </w:rPr>
              <w:t>±</w:t>
            </w:r>
            <w:r>
              <w:rPr>
                <w:rFonts w:hint="eastAsia" w:ascii="Times New Roman" w:hAnsi="Times New Roman" w:eastAsia="宋体"/>
                <w:sz w:val="24"/>
              </w:rPr>
              <w:t>28.2</w:t>
            </w:r>
          </w:p>
        </w:tc>
      </w:tr>
      <w:tr w14:paraId="6BC59D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33" w:type="pct"/>
            <w:vMerge w:val="continue"/>
            <w:tcBorders>
              <w:left w:val="nil"/>
              <w:right w:val="nil"/>
            </w:tcBorders>
            <w:vAlign w:val="center"/>
          </w:tcPr>
          <w:p w14:paraId="73ED910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16AD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Glass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CCE6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8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697C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38.0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9E27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37.0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1F78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-3.0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1B91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-6.2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70A1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-0.4±20.3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AE08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2.7±43.9</w:t>
            </w:r>
          </w:p>
        </w:tc>
      </w:tr>
      <w:tr w14:paraId="04684C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733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733340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5FED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Resin</w:t>
            </w: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30A63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15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6660A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58.0</w:t>
            </w:r>
          </w:p>
        </w:tc>
        <w:tc>
          <w:tcPr>
            <w:tcW w:w="78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A29F3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46.0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C30CE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-6.0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D1A59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-11.5</w:t>
            </w:r>
          </w:p>
        </w:tc>
        <w:tc>
          <w:tcPr>
            <w:tcW w:w="61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C9B4B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-10.4±12.1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326D93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-16.2±13.5</w:t>
            </w:r>
          </w:p>
        </w:tc>
      </w:tr>
    </w:tbl>
    <w:p w14:paraId="304BC0D1">
      <w:pPr>
        <w:rPr>
          <w:rFonts w:ascii="Times New Roman" w:hAnsi="Times New Roman" w:eastAsia="宋体"/>
          <w:bCs/>
          <w:i/>
          <w:iCs/>
          <w:sz w:val="24"/>
          <w:szCs w:val="36"/>
        </w:rPr>
      </w:pPr>
      <w:r>
        <w:rPr>
          <w:rFonts w:ascii="Times New Roman" w:hAnsi="Times New Roman" w:eastAsia="宋体"/>
          <w:bCs/>
          <w:i/>
          <w:iCs/>
          <w:sz w:val="24"/>
          <w:szCs w:val="36"/>
        </w:rPr>
        <w:t>CR,</w:t>
      </w:r>
      <w:r>
        <w:rPr>
          <w:rFonts w:ascii="Times New Roman" w:hAnsi="Times New Roman" w:eastAsia="宋体"/>
          <w:bCs/>
          <w:sz w:val="24"/>
          <w:szCs w:val="36"/>
        </w:rPr>
        <w:t xml:space="preserve"> complete response;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 xml:space="preserve"> PR,</w:t>
      </w:r>
      <w:r>
        <w:rPr>
          <w:rFonts w:ascii="Times New Roman" w:hAnsi="Times New Roman" w:eastAsia="宋体"/>
          <w:bCs/>
          <w:sz w:val="24"/>
          <w:szCs w:val="36"/>
        </w:rPr>
        <w:t xml:space="preserve"> partial response;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 xml:space="preserve"> SD,</w:t>
      </w:r>
      <w:r>
        <w:rPr>
          <w:rFonts w:ascii="Times New Roman" w:hAnsi="Times New Roman" w:eastAsia="宋体"/>
          <w:bCs/>
          <w:sz w:val="24"/>
          <w:szCs w:val="36"/>
        </w:rPr>
        <w:t xml:space="preserve"> stable disease;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 xml:space="preserve"> PD,</w:t>
      </w:r>
      <w:r>
        <w:rPr>
          <w:rFonts w:ascii="Times New Roman" w:hAnsi="Times New Roman" w:eastAsia="宋体"/>
          <w:bCs/>
          <w:sz w:val="24"/>
          <w:szCs w:val="36"/>
        </w:rPr>
        <w:t xml:space="preserve"> progressive disease;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 xml:space="preserve"> ORR, </w:t>
      </w:r>
      <w:r>
        <w:rPr>
          <w:rFonts w:ascii="Times New Roman" w:hAnsi="Times New Roman" w:eastAsia="宋体"/>
          <w:bCs/>
          <w:sz w:val="24"/>
          <w:szCs w:val="36"/>
        </w:rPr>
        <w:t>objective response rate (CR + PR);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 xml:space="preserve"> DCR,</w:t>
      </w:r>
      <w:r>
        <w:rPr>
          <w:rFonts w:ascii="Times New Roman" w:hAnsi="Times New Roman" w:eastAsia="宋体"/>
          <w:bCs/>
          <w:sz w:val="24"/>
          <w:szCs w:val="36"/>
        </w:rPr>
        <w:t xml:space="preserve"> disease control rate (CR + PR + SD).</w:t>
      </w:r>
      <w:r>
        <w:rPr>
          <w:rFonts w:ascii="Times New Roman" w:hAnsi="Times New Roman" w:eastAsia="宋体"/>
          <w:bCs/>
          <w:i/>
          <w:iCs/>
          <w:sz w:val="24"/>
          <w:szCs w:val="36"/>
        </w:rPr>
        <w:t xml:space="preserve"> </w:t>
      </w:r>
    </w:p>
    <w:p w14:paraId="1CF3095D">
      <w:pPr>
        <w:widowControl/>
        <w:jc w:val="left"/>
        <w:rPr>
          <w:rFonts w:ascii="Times New Roman" w:hAnsi="Times New Roman" w:eastAsia="宋体"/>
          <w:bCs/>
          <w:sz w:val="28"/>
          <w:szCs w:val="40"/>
        </w:rPr>
      </w:pPr>
      <w:r>
        <w:rPr>
          <w:rFonts w:ascii="Times New Roman" w:hAnsi="Times New Roman" w:eastAsia="宋体"/>
          <w:bCs/>
          <w:sz w:val="24"/>
          <w:szCs w:val="36"/>
        </w:rPr>
        <w:t>Δmm = after–baseline; %Δ = 100 × (after–baseline)/baseline.</w:t>
      </w:r>
      <w:r>
        <w:rPr>
          <w:rFonts w:hint="eastAsia" w:ascii="Times New Roman" w:hAnsi="Times New Roman" w:eastAsia="宋体"/>
          <w:bCs/>
          <w:sz w:val="24"/>
          <w:szCs w:val="36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Cs/>
          <w:sz w:val="24"/>
          <w:szCs w:val="36"/>
        </w:rPr>
        <w:t>Response categories (CR, PR, SD, PD) were determined according to mRECIST, based on the arterial-enhancing (viable) component, whereas the changes shown here were calculated using the maximum diameter of the largest target lesion (whole tumour, including non-enhancing areas) to describe overall tumour shrinkage.</w:t>
      </w:r>
      <w:r>
        <w:rPr>
          <w:rFonts w:ascii="Times New Roman" w:hAnsi="Times New Roman" w:eastAsia="宋体"/>
          <w:bCs/>
          <w:sz w:val="28"/>
          <w:szCs w:val="40"/>
        </w:rPr>
        <w:br w:type="page"/>
      </w:r>
    </w:p>
    <w:p w14:paraId="43ECA1E4">
      <w:pPr>
        <w:rPr>
          <w:rFonts w:ascii="Times New Roman" w:hAnsi="Times New Roman" w:eastAsia="宋体"/>
          <w:bCs/>
          <w:sz w:val="28"/>
          <w:szCs w:val="40"/>
        </w:rPr>
      </w:pPr>
    </w:p>
    <w:p w14:paraId="340B12B4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Times New Roman" w:hAnsi="Times New Roman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 xml:space="preserve">Supplemental Table 4. </w:t>
      </w:r>
      <w:r>
        <w:rPr>
          <w:rFonts w:hint="eastAsia" w:ascii="Times New Roman" w:hAnsi="Times New Roman"/>
          <w:b/>
          <w:sz w:val="24"/>
        </w:rPr>
        <w:t>Adverse Events Status Post Lobar Y-90 SIRT per Common Terminology Criteria for Adverse Events (CTCAE) Version 5.</w:t>
      </w:r>
      <w:r>
        <w:rPr>
          <w:rFonts w:hint="eastAsia" w:ascii="Times New Roman" w:hAnsi="Times New Roman" w:eastAsia="宋体"/>
          <w:b/>
          <w:sz w:val="24"/>
        </w:rPr>
        <w:t>0</w:t>
      </w:r>
    </w:p>
    <w:tbl>
      <w:tblPr>
        <w:tblStyle w:val="4"/>
        <w:tblW w:w="1399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1"/>
        <w:gridCol w:w="968"/>
        <w:gridCol w:w="1264"/>
        <w:gridCol w:w="1404"/>
        <w:gridCol w:w="1050"/>
        <w:gridCol w:w="1302"/>
        <w:gridCol w:w="1350"/>
        <w:gridCol w:w="990"/>
        <w:gridCol w:w="1127"/>
        <w:gridCol w:w="1208"/>
      </w:tblGrid>
      <w:tr w14:paraId="3233D3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333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7D9555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Outcome</w:t>
            </w:r>
          </w:p>
          <w:p w14:paraId="57AC9FAF"/>
          <w:p w14:paraId="1476E0AE">
            <w:pPr>
              <w:jc w:val="center"/>
            </w:pPr>
          </w:p>
        </w:tc>
        <w:tc>
          <w:tcPr>
            <w:tcW w:w="1066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F96407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Number</w:t>
            </w:r>
          </w:p>
        </w:tc>
      </w:tr>
      <w:tr w14:paraId="0E3E04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333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937277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3F142C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</w:rPr>
              <w:t>&lt;1 month</w:t>
            </w:r>
          </w:p>
        </w:tc>
        <w:tc>
          <w:tcPr>
            <w:tcW w:w="37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99C1B5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</w:rPr>
              <w:t>1-4 month</w:t>
            </w:r>
          </w:p>
        </w:tc>
        <w:tc>
          <w:tcPr>
            <w:tcW w:w="33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4D0ED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</w:rPr>
              <w:t>&gt;4 month</w:t>
            </w:r>
          </w:p>
        </w:tc>
      </w:tr>
      <w:tr w14:paraId="353D06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333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C47C73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8B2173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Total</w:t>
            </w:r>
          </w:p>
          <w:p w14:paraId="1331869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E0591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Glass-based</w:t>
            </w:r>
            <w:r>
              <w:rPr>
                <w:rFonts w:ascii="Times New Roman" w:hAnsi="Times New Roman"/>
                <w:b/>
                <w:sz w:val="24"/>
              </w:rPr>
              <w:t xml:space="preserve"> Group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6B7F0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Resin-based</w:t>
            </w:r>
            <w:r>
              <w:rPr>
                <w:rFonts w:ascii="Times New Roman" w:hAnsi="Times New Roman"/>
                <w:b/>
                <w:sz w:val="24"/>
              </w:rPr>
              <w:t xml:space="preserve"> Group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9A13F4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Total</w:t>
            </w:r>
          </w:p>
          <w:p w14:paraId="7A06836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6ECE2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Glass-based</w:t>
            </w:r>
            <w:r>
              <w:rPr>
                <w:rFonts w:ascii="Times New Roman" w:hAnsi="Times New Roman"/>
                <w:b/>
                <w:sz w:val="24"/>
              </w:rPr>
              <w:t xml:space="preserve"> Group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8BE57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Resin-based</w:t>
            </w:r>
            <w:r>
              <w:rPr>
                <w:rFonts w:ascii="Times New Roman" w:hAnsi="Times New Roman"/>
                <w:b/>
                <w:sz w:val="24"/>
              </w:rPr>
              <w:t xml:space="preserve"> Group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93B719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Total</w:t>
            </w:r>
          </w:p>
        </w:tc>
        <w:tc>
          <w:tcPr>
            <w:tcW w:w="11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880D1E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Glass-based</w:t>
            </w:r>
            <w:r>
              <w:rPr>
                <w:rFonts w:ascii="Times New Roman" w:hAnsi="Times New Roman"/>
                <w:b/>
                <w:sz w:val="24"/>
              </w:rPr>
              <w:t xml:space="preserve"> Group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102031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Resin-based</w:t>
            </w:r>
            <w:r>
              <w:rPr>
                <w:rFonts w:ascii="Times New Roman" w:hAnsi="Times New Roman"/>
                <w:b/>
                <w:sz w:val="24"/>
              </w:rPr>
              <w:t xml:space="preserve"> Group</w:t>
            </w:r>
          </w:p>
        </w:tc>
      </w:tr>
      <w:tr w14:paraId="510EE9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013DE62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albumin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3BFD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341C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EFD6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B51C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CE31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17C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E7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63AD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CA7D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40" w:firstLineChars="10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</w:tr>
      <w:tr w14:paraId="529AAB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440F4F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total bilirubin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2CE1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8FEE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7C6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07DA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0671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F18B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43C5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C766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642B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40" w:firstLineChars="1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</w:tr>
      <w:tr w14:paraId="5BF0A7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12A283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</w:t>
            </w:r>
            <w:r>
              <w:rPr>
                <w:rFonts w:hint="eastAsia" w:ascii="Times New Roman" w:hAnsi="Times New Roman" w:eastAsia="宋体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aspartate</w:t>
            </w:r>
            <w:r>
              <w:rPr>
                <w:rFonts w:hint="eastAsia" w:ascii="Times New Roman" w:hAnsi="Times New Roman" w:eastAsia="宋体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aminotransferase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F057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0FE2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2A4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F067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7F63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EA1C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0654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E11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CB46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40" w:firstLineChars="1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</w:tr>
      <w:tr w14:paraId="53AE95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3A4C72E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alanine</w:t>
            </w:r>
            <w:r>
              <w:rPr>
                <w:rFonts w:hint="eastAsia" w:ascii="Times New Roman" w:hAnsi="Times New Roman" w:eastAsia="宋体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aminotransferase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0D4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398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A563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9DF4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7B78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999B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B57E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8F36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E2A6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</w:tr>
      <w:tr w14:paraId="115F93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6BA6694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Any thrombocytopenia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1D95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B543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9AC1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D16A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BB69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8FDE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2279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6ACF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768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</w:tr>
      <w:tr w14:paraId="75245D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1AA7709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fatigue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7852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CB42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F3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66DF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5120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0FE5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A3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D761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892C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</w:tr>
      <w:tr w14:paraId="6BA53B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0F1C078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abdominal pain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879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22E8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F009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5EF0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FC1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B489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C76D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8CF7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B86F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</w:tr>
      <w:tr w14:paraId="1132B1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3CE75BF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nausea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FBF7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0FC9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6135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050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8BBC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7DA7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5E5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2FFA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759F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</w:tr>
      <w:tr w14:paraId="573210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60DA9B0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vomiting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A017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6BBE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32A9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5BA0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D4E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C3A9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FB3C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0B0B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8F52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</w:tr>
      <w:tr w14:paraId="1948E0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369F44C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anorexia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E4F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66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221A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0BFA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56EC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7A93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37E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3129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D58E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</w:tr>
      <w:tr w14:paraId="156F25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1BEB93B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Any </w:t>
            </w:r>
            <w:r>
              <w:rPr>
                <w:rFonts w:hint="eastAsia" w:ascii="Times New Roman" w:hAnsi="Times New Roman" w:eastAsia="宋体"/>
                <w:sz w:val="24"/>
              </w:rPr>
              <w:t>weight loss</w:t>
            </w:r>
            <w:r>
              <w:rPr>
                <w:rFonts w:hint="eastAsia" w:ascii="Times New Roman" w:hAnsi="Times New Roman"/>
                <w:sz w:val="24"/>
              </w:rPr>
              <w:t xml:space="preserve">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F86F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A5CC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5C8A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ECB3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7BB9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3DD2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72CF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71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19C1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</w:tr>
      <w:tr w14:paraId="71E8D0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63EC80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constipation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E152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E02A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9D00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EDFA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7099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7023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C48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2642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8B94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</w:tr>
      <w:tr w14:paraId="564C9F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0BA02E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Any </w:t>
            </w:r>
            <w:r>
              <w:rPr>
                <w:rFonts w:hint="eastAsia" w:ascii="Times New Roman" w:hAnsi="Times New Roman" w:eastAsia="宋体"/>
                <w:sz w:val="24"/>
              </w:rPr>
              <w:t>ascites</w:t>
            </w:r>
            <w:r>
              <w:rPr>
                <w:rFonts w:hint="eastAsia" w:ascii="Times New Roman" w:hAnsi="Times New Roman"/>
                <w:sz w:val="24"/>
              </w:rPr>
              <w:t xml:space="preserve">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11A1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26A5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6C68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BF0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56FD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00D5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D20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EEEB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8074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6</w:t>
            </w:r>
          </w:p>
        </w:tc>
      </w:tr>
      <w:tr w14:paraId="1BCB07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54A27B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 xml:space="preserve">Any </w:t>
            </w:r>
            <w:r>
              <w:rPr>
                <w:rFonts w:hint="eastAsia" w:ascii="Times New Roman" w:hAnsi="Times New Roman"/>
                <w:sz w:val="24"/>
              </w:rPr>
              <w:t>encephalopathy</w:t>
            </w:r>
            <w:r>
              <w:rPr>
                <w:rFonts w:hint="eastAsia" w:ascii="Times New Roman" w:hAnsi="Times New Roman" w:eastAsia="宋体"/>
                <w:sz w:val="24"/>
              </w:rPr>
              <w:t xml:space="preserve">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079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6D05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3EE5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AD9F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9B81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7595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C21E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E2C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1CB8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</w:tr>
      <w:tr w14:paraId="1D3364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56ED03C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fever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6266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B4F9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8894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8331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C53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CD34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2534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2FC1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E5B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</w:tr>
      <w:tr w14:paraId="1BC17D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57AF6E1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Any infectious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EF2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5F39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DEA9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CFD0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366B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809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1A14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6010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2659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</w:tr>
      <w:tr w14:paraId="11F040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68EBD6E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Any esophageal varices hemorrhage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129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0A13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60F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11AC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CE7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ECE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11DB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DBDA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0ECF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</w:tr>
      <w:tr w14:paraId="5FA4CA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48D6685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Any gastritis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E038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B6D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7C2C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9135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85E9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129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E6C3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AA0B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3AC4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</w:tr>
      <w:tr w14:paraId="106112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4FFC5EB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grade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B63B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DEC6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3F63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9E6B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5A81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D71F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ABA4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8CE3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C1C9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17</w:t>
            </w:r>
          </w:p>
        </w:tc>
      </w:tr>
      <w:tr w14:paraId="37C27F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77066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grade clinical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E6F3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DEB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C6E0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6422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FD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6A75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E8CE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F1F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3DEA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14</w:t>
            </w:r>
          </w:p>
        </w:tc>
      </w:tr>
      <w:tr w14:paraId="7255A4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4CD0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grade laboratory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A0F8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CE2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DDB5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5B05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BCC5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BA07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7D42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32E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88C9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</w:tr>
      <w:tr w14:paraId="6B296E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DCF7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Any grade of</w:t>
            </w:r>
            <w:r>
              <w:rPr>
                <w:rFonts w:hint="eastAsia" w:ascii="Times New Roman" w:hAnsi="Times New Roman" w:eastAsia="宋体"/>
                <w:sz w:val="24"/>
              </w:rPr>
              <w:t xml:space="preserve"> </w:t>
            </w:r>
            <w:r>
              <w:rPr>
                <w:rFonts w:ascii="Times New Roman" w:hAnsi="Times New Roman" w:eastAsia="宋体"/>
                <w:sz w:val="24"/>
                <w:lang w:bidi="ar"/>
              </w:rPr>
              <w:t>≥</w:t>
            </w:r>
            <w:r>
              <w:rPr>
                <w:rFonts w:hint="eastAsia" w:ascii="Times New Roman" w:hAnsi="Times New Roman"/>
                <w:sz w:val="24"/>
              </w:rPr>
              <w:t>3 AE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DA66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4CB6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B10B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C48F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71BF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7D6F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DF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C8F3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F785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</w:tr>
      <w:tr w14:paraId="2C8A40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FD1E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Radiation pneumonitis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48A3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7777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FB48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D68C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94F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A2E0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52CB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0743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6593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</w:tr>
      <w:tr w14:paraId="3C08F8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3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EC7B96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Total patients (no. of AEs)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2011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24(29)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4D974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9(10)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B2395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15(19)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4EACD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19(25)</w:t>
            </w:r>
          </w:p>
        </w:tc>
        <w:tc>
          <w:tcPr>
            <w:tcW w:w="13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48FBF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10(16)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F7CA8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8(9)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20E6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25(34)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45C65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9(17)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D6BC7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16(17)</w:t>
            </w:r>
          </w:p>
        </w:tc>
      </w:tr>
    </w:tbl>
    <w:p w14:paraId="78F7F433">
      <w:pPr>
        <w:widowControl/>
        <w:jc w:val="left"/>
      </w:pPr>
    </w:p>
    <w:p w14:paraId="113D8E63">
      <w:pPr>
        <w:widowControl/>
        <w:jc w:val="left"/>
        <w:sectPr>
          <w:pgSz w:w="16443" w:h="14175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 w14:paraId="70C4500D">
      <w:pPr>
        <w:jc w:val="center"/>
        <w:rPr>
          <w:sz w:val="24"/>
        </w:rPr>
      </w:pPr>
      <w:r>
        <w:rPr>
          <w:rFonts w:hint="eastAsia" w:ascii="Times New Roman" w:hAnsi="Times New Roman" w:eastAsia="宋体"/>
          <w:b/>
          <w:sz w:val="24"/>
        </w:rPr>
        <w:t>Supplemental Table 5. Univariate Cox Regression Analysis for Predictors of Survival</w:t>
      </w:r>
    </w:p>
    <w:tbl>
      <w:tblPr>
        <w:tblStyle w:val="4"/>
        <w:tblW w:w="1345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1577"/>
        <w:gridCol w:w="2112"/>
        <w:gridCol w:w="1189"/>
        <w:gridCol w:w="515"/>
        <w:gridCol w:w="2282"/>
        <w:gridCol w:w="2064"/>
        <w:gridCol w:w="1189"/>
      </w:tblGrid>
      <w:tr w14:paraId="1638F6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2523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363FF2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b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</w:rPr>
              <w:t>Variables</w:t>
            </w:r>
          </w:p>
        </w:tc>
        <w:tc>
          <w:tcPr>
            <w:tcW w:w="48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E4A6C0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i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iCs/>
                <w:sz w:val="24"/>
              </w:rPr>
              <w:t>PFS</w:t>
            </w:r>
          </w:p>
        </w:tc>
        <w:tc>
          <w:tcPr>
            <w:tcW w:w="515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81F85A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iCs/>
                <w:sz w:val="24"/>
              </w:rPr>
            </w:pPr>
          </w:p>
        </w:tc>
        <w:tc>
          <w:tcPr>
            <w:tcW w:w="55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C578FE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i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iCs/>
                <w:sz w:val="24"/>
              </w:rPr>
              <w:t>OS</w:t>
            </w:r>
          </w:p>
        </w:tc>
      </w:tr>
      <w:tr w14:paraId="744F12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2523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2266942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b/>
                <w:sz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44F82A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i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iCs/>
                <w:sz w:val="24"/>
              </w:rPr>
              <w:t>HR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9530CC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i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iCs/>
                <w:sz w:val="24"/>
              </w:rPr>
              <w:t>95% confidence interval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21D907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i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i/>
                <w:sz w:val="24"/>
              </w:rPr>
              <w:t>P</w:t>
            </w:r>
            <w:r>
              <w:rPr>
                <w:rFonts w:hint="eastAsia" w:ascii="Times New Roman" w:hAnsi="Times New Roman" w:eastAsia="宋体"/>
                <w:b/>
                <w:iCs/>
                <w:sz w:val="24"/>
              </w:rPr>
              <w:t xml:space="preserve"> value</w:t>
            </w:r>
          </w:p>
        </w:tc>
        <w:tc>
          <w:tcPr>
            <w:tcW w:w="515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533C408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i/>
                <w:sz w:val="24"/>
              </w:rPr>
            </w:pPr>
          </w:p>
        </w:tc>
        <w:tc>
          <w:tcPr>
            <w:tcW w:w="22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9857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i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iCs/>
                <w:sz w:val="24"/>
              </w:rPr>
              <w:t>HR</w:t>
            </w:r>
          </w:p>
        </w:tc>
        <w:tc>
          <w:tcPr>
            <w:tcW w:w="20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013A07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i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iCs/>
                <w:sz w:val="24"/>
              </w:rPr>
              <w:t>95% confidence interval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BFF182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i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i/>
                <w:sz w:val="24"/>
              </w:rPr>
              <w:t>P</w:t>
            </w:r>
            <w:r>
              <w:rPr>
                <w:rFonts w:hint="eastAsia" w:ascii="Times New Roman" w:hAnsi="Times New Roman" w:eastAsia="宋体"/>
                <w:b/>
                <w:iCs/>
                <w:sz w:val="24"/>
              </w:rPr>
              <w:t xml:space="preserve"> value</w:t>
            </w:r>
          </w:p>
        </w:tc>
      </w:tr>
      <w:tr w14:paraId="42319F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1894BCE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Age (y)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1D1F980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601706A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E67EA0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5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 w14:paraId="238AA7F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195ADE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4E1A06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76E6BF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1E522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04B65781">
            <w:pPr>
              <w:ind w:left="210" w:leftChars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宋体"/>
                <w:sz w:val="24"/>
                <w:lang w:bidi="ar"/>
              </w:rPr>
              <w:t xml:space="preserve">&lt; </w:t>
            </w:r>
            <w:r>
              <w:rPr>
                <w:rFonts w:hint="eastAsia" w:ascii="Times New Roman" w:hAnsi="Times New Roman" w:eastAsia="宋体"/>
                <w:sz w:val="24"/>
                <w:lang w:bidi="ar"/>
              </w:rPr>
              <w:t>70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A4C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8AF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DE3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2C8E582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8A5B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B07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5EE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0E0F1E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E573E0F">
            <w:pPr>
              <w:ind w:left="210" w:leftChars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宋体"/>
                <w:sz w:val="24"/>
                <w:lang w:bidi="ar"/>
              </w:rPr>
              <w:t xml:space="preserve">≥ </w:t>
            </w:r>
            <w:r>
              <w:rPr>
                <w:rFonts w:hint="eastAsia" w:ascii="Times New Roman" w:hAnsi="Times New Roman" w:eastAsia="宋体"/>
                <w:sz w:val="24"/>
                <w:lang w:bidi="ar"/>
              </w:rPr>
              <w:t>70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4A5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0.886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5A1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0.439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ascii="Times New Roman" w:hAnsi="Times New Roman" w:eastAsia="宋体"/>
                <w:sz w:val="24"/>
              </w:rPr>
              <w:t>1.787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6573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0.734</w:t>
            </w: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403D384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46DA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0.423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EAD0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0.165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hint="eastAsia" w:ascii="Times New Roman" w:hAnsi="Times New Roman" w:eastAsia="宋体"/>
                <w:sz w:val="24"/>
              </w:rPr>
              <w:t>1.086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0C2D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0.074</w:t>
            </w:r>
          </w:p>
        </w:tc>
      </w:tr>
      <w:tr w14:paraId="2ABF4E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50B31C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Sex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1F1D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7AED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AE02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7926B3B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8D15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2CA7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F3B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6157BC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083818F6">
            <w:pPr>
              <w:ind w:left="210" w:leftChars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宋体"/>
                <w:sz w:val="24"/>
                <w:lang w:bidi="ar"/>
              </w:rPr>
              <w:t>Male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237C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1F5A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8E78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70D7B95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DB2B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D0EC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D10B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41A1A8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DE1FADF">
            <w:pPr>
              <w:ind w:left="210" w:leftChars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宋体"/>
                <w:sz w:val="24"/>
                <w:lang w:bidi="ar"/>
              </w:rPr>
              <w:t>Female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23AF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0.634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CFC9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0.244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ascii="Times New Roman" w:hAnsi="Times New Roman" w:eastAsia="宋体"/>
                <w:sz w:val="24"/>
              </w:rPr>
              <w:t>1.648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3AF3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0.3</w:t>
            </w:r>
            <w:r>
              <w:rPr>
                <w:rFonts w:hint="eastAsia" w:ascii="Times New Roman" w:hAnsi="Times New Roman" w:eastAsia="宋体"/>
                <w:sz w:val="24"/>
              </w:rPr>
              <w:t>50</w:t>
            </w: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1095697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C7CB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0.462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A051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0.136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hint="eastAsia" w:ascii="Times New Roman" w:hAnsi="Times New Roman" w:eastAsia="宋体"/>
                <w:sz w:val="24"/>
              </w:rPr>
              <w:t>1.57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270E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0.216</w:t>
            </w:r>
          </w:p>
        </w:tc>
      </w:tr>
      <w:tr w14:paraId="2CF5CC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1C56B1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Cirrhosis status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9AFF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F63B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1B2B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19A299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3670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34B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011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7BFC4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CB3AEA7">
            <w:pPr>
              <w:ind w:left="210" w:leftChars="1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No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040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8E25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03F9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1C64FE0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2B29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9B5A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A91F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49EF5C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2E8B6A6">
            <w:pPr>
              <w:ind w:left="210" w:leftChars="1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  <w:lang w:bidi="ar"/>
              </w:rPr>
              <w:t>Yes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3F90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0.713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5BC7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0.314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ascii="Times New Roman" w:hAnsi="Times New Roman" w:eastAsia="宋体"/>
                <w:sz w:val="24"/>
              </w:rPr>
              <w:t>1.617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CE8A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0.418</w:t>
            </w: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3576B91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89B4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1.122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AA5E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0.403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hint="eastAsia" w:ascii="Times New Roman" w:hAnsi="Times New Roman" w:eastAsia="宋体"/>
                <w:sz w:val="24"/>
              </w:rPr>
              <w:t>3.122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C3D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0.825</w:t>
            </w:r>
          </w:p>
        </w:tc>
      </w:tr>
      <w:tr w14:paraId="30EC7B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ECF56C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WHO performance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470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F4BB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943F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4750237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D0E1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2EA0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5F5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4A3BE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B5A3630">
            <w:pPr>
              <w:ind w:left="210" w:leftChars="1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DD78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16AA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6172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59334F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E255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B110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5F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3C3C7C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8DAFB56">
            <w:pPr>
              <w:ind w:left="210" w:leftChars="1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8F5A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0.945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5A2B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0.455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ascii="Times New Roman" w:hAnsi="Times New Roman" w:eastAsia="宋体"/>
                <w:sz w:val="24"/>
              </w:rPr>
              <w:t>1.962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15C5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0.87</w:t>
            </w:r>
            <w:r>
              <w:rPr>
                <w:rFonts w:hint="eastAsia" w:ascii="Times New Roman" w:hAnsi="Times New Roman" w:eastAsia="宋体"/>
                <w:sz w:val="24"/>
              </w:rPr>
              <w:t>9</w:t>
            </w: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59A159F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52E1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0.896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5647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0.371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hint="eastAsia" w:ascii="Times New Roman" w:hAnsi="Times New Roman" w:eastAsia="宋体"/>
                <w:sz w:val="24"/>
              </w:rPr>
              <w:t>2.16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C3A1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0.806</w:t>
            </w:r>
          </w:p>
        </w:tc>
      </w:tr>
      <w:tr w14:paraId="4F2C39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778DB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Group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34FC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88F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199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1B869A0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FD3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0810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FA6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32E27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EA0EA90">
            <w:pPr>
              <w:ind w:left="210" w:leftChars="1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Glass-based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3915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BC0B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C63C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432D81F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FE0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0E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B64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7BDCBA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C9AF6FA">
            <w:pPr>
              <w:ind w:left="210" w:leftChars="1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Resin-based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1B5B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0.476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48EF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0.231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ascii="Times New Roman" w:hAnsi="Times New Roman" w:eastAsia="宋体"/>
                <w:sz w:val="24"/>
              </w:rPr>
              <w:t>0.979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E36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</w:rPr>
              <w:t>0.04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</w:rPr>
              <w:t>4</w:t>
            </w: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7C4089D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  <w:highlight w:val="yellow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54A8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0.397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A2C3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0.166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hint="eastAsia" w:ascii="Times New Roman" w:hAnsi="Times New Roman" w:eastAsia="宋体"/>
                <w:sz w:val="24"/>
              </w:rPr>
              <w:t>0.952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DF7E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0.03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</w:rPr>
              <w:t>8</w:t>
            </w:r>
          </w:p>
        </w:tc>
      </w:tr>
      <w:tr w14:paraId="62F2F8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DFDE3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BCLC stage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E7E5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2A3C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1FC0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2F7DB61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F504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73E9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8B9F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C880E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1E3109D9">
            <w:pPr>
              <w:ind w:left="210" w:leftChars="10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38FA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B51A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99A1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77DA27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682A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FE32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AA49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2B1B55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2A934F26">
            <w:pPr>
              <w:ind w:left="210" w:leftChars="10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B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0370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3.616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ADEC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1.443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ascii="Times New Roman" w:hAnsi="Times New Roman" w:eastAsia="宋体"/>
                <w:sz w:val="24"/>
              </w:rPr>
              <w:t>9.064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25C9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</w:rPr>
              <w:t>0.006</w:t>
            </w: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4646682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  <w:highlight w:val="yellow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606C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4.227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E774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1.229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hint="eastAsia" w:ascii="Times New Roman" w:hAnsi="Times New Roman" w:eastAsia="宋体"/>
                <w:sz w:val="24"/>
              </w:rPr>
              <w:t>14.53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3A69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</w:rPr>
              <w:t>0.022</w:t>
            </w:r>
          </w:p>
        </w:tc>
      </w:tr>
      <w:tr w14:paraId="2D8756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2B6D2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Child Pugh class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26A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624E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1E9D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13B49AA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CA48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1601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FDB9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EB6C6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C2117C7">
            <w:pPr>
              <w:ind w:left="210" w:leftChars="1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A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A0E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748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45FF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33B252E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46A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CE16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0298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3F45B2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4F30332">
            <w:pPr>
              <w:ind w:left="210" w:leftChars="1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B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E7A6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1.083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A377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0.521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ascii="Times New Roman" w:hAnsi="Times New Roman" w:eastAsia="宋体"/>
                <w:sz w:val="24"/>
              </w:rPr>
              <w:t>2.251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E30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0.830</w:t>
            </w: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5B57377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8458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1.658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0D9D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0.666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hint="eastAsia" w:ascii="Times New Roman" w:hAnsi="Times New Roman" w:eastAsia="宋体"/>
                <w:sz w:val="24"/>
              </w:rPr>
              <w:t>4.13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2AA2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0.277</w:t>
            </w:r>
          </w:p>
        </w:tc>
      </w:tr>
      <w:tr w14:paraId="6FE82F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FE5100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Pattern of tumour manifestation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5EE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CC49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E2E3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51CEF22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BBE2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A695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7BE3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07AD4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9696ECF">
            <w:pPr>
              <w:ind w:left="210" w:leftChars="10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Solitary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CDCD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0A4D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1385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52DBC9F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FA0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E1F6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8567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7AA703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33ACD98">
            <w:pPr>
              <w:ind w:left="210" w:leftChars="10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Multifocal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E1C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3.152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AFF7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1.195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ascii="Times New Roman" w:hAnsi="Times New Roman" w:eastAsia="宋体"/>
                <w:sz w:val="24"/>
              </w:rPr>
              <w:t>8.312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8AA9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</w:rPr>
              <w:t>0.020</w:t>
            </w: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3EE53BA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  <w:highlight w:val="yellow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E0C3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4.050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7B40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1.185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hint="eastAsia" w:ascii="Times New Roman" w:hAnsi="Times New Roman" w:eastAsia="宋体"/>
                <w:sz w:val="24"/>
              </w:rPr>
              <w:t>13.84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2822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</w:rPr>
              <w:t>0.026</w:t>
            </w:r>
          </w:p>
        </w:tc>
      </w:tr>
      <w:tr w14:paraId="79F165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42D0C78">
            <w:pPr>
              <w:rPr>
                <w:rFonts w:ascii="Times New Roman" w:hAnsi="Times New Roman" w:eastAsia="宋体"/>
                <w:sz w:val="24"/>
                <w:lang w:bidi="ar"/>
              </w:rPr>
            </w:pPr>
            <w:r>
              <w:rPr>
                <w:rFonts w:ascii="Times New Roman" w:hAnsi="Times New Roman" w:eastAsia="宋体"/>
                <w:sz w:val="24"/>
                <w:lang w:bidi="ar"/>
              </w:rPr>
              <w:t>Portal hypertension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456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541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285F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5729F8C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985A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8C9E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5AC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C747B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CD161E2">
            <w:pPr>
              <w:ind w:firstLine="240" w:firstLineChars="100"/>
              <w:rPr>
                <w:rFonts w:ascii="Times New Roman" w:hAnsi="Times New Roman" w:eastAsia="宋体"/>
                <w:sz w:val="24"/>
                <w:lang w:bidi="ar"/>
              </w:rPr>
            </w:pPr>
            <w:r>
              <w:rPr>
                <w:rFonts w:ascii="Times New Roman" w:hAnsi="Times New Roman" w:eastAsia="宋体"/>
                <w:sz w:val="24"/>
                <w:lang w:bidi="ar"/>
              </w:rPr>
              <w:t>Absence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4F3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1D58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A591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0F07A8A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19D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0FFC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2410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71766C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4BB4FFA1">
            <w:pPr>
              <w:ind w:firstLine="240" w:firstLineChars="100"/>
              <w:rPr>
                <w:rFonts w:ascii="Times New Roman" w:hAnsi="Times New Roman" w:eastAsia="宋体"/>
                <w:sz w:val="24"/>
                <w:lang w:bidi="ar"/>
              </w:rPr>
            </w:pPr>
            <w:r>
              <w:rPr>
                <w:rFonts w:ascii="Times New Roman" w:hAnsi="Times New Roman" w:eastAsia="宋体"/>
                <w:sz w:val="24"/>
                <w:lang w:bidi="ar"/>
              </w:rPr>
              <w:t>Presence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FA5D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1.052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B22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0.523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ascii="Times New Roman" w:hAnsi="Times New Roman" w:eastAsia="宋体"/>
                <w:sz w:val="24"/>
              </w:rPr>
              <w:t>2.115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53F5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0.88</w:t>
            </w:r>
            <w:r>
              <w:rPr>
                <w:rFonts w:hint="eastAsia" w:ascii="Times New Roman" w:hAnsi="Times New Roman" w:eastAsia="宋体"/>
                <w:sz w:val="24"/>
              </w:rPr>
              <w:t>7</w:t>
            </w: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7E0CA55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0745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1.652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17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0.701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hint="eastAsia" w:ascii="Times New Roman" w:hAnsi="Times New Roman" w:eastAsia="宋体"/>
                <w:sz w:val="24"/>
              </w:rPr>
              <w:t>3.891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216E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0.251</w:t>
            </w:r>
          </w:p>
        </w:tc>
      </w:tr>
      <w:tr w14:paraId="081935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72A3B68">
            <w:pPr>
              <w:rPr>
                <w:rFonts w:ascii="Times New Roman" w:hAnsi="Times New Roman" w:eastAsia="宋体"/>
                <w:sz w:val="24"/>
                <w:lang w:bidi="ar"/>
              </w:rPr>
            </w:pPr>
            <w:r>
              <w:rPr>
                <w:rFonts w:ascii="Times New Roman" w:hAnsi="Times New Roman" w:eastAsia="宋体"/>
                <w:sz w:val="24"/>
                <w:lang w:bidi="ar"/>
              </w:rPr>
              <w:t>Ascites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5EC6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B33A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8D69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7F0D720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BD36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9E91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EF21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C955A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4A1A696C">
            <w:pPr>
              <w:ind w:firstLine="240" w:firstLineChars="100"/>
              <w:rPr>
                <w:rFonts w:ascii="Times New Roman" w:hAnsi="Times New Roman" w:eastAsia="宋体"/>
                <w:sz w:val="24"/>
                <w:lang w:bidi="ar"/>
              </w:rPr>
            </w:pPr>
            <w:r>
              <w:rPr>
                <w:rFonts w:ascii="Times New Roman" w:hAnsi="Times New Roman" w:eastAsia="宋体"/>
                <w:sz w:val="24"/>
                <w:lang w:bidi="ar"/>
              </w:rPr>
              <w:t>Absence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B3F2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2C31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3100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1B4A27F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B352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1C7A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5CA0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3E0287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8B3F097">
            <w:pPr>
              <w:ind w:firstLine="240" w:firstLineChars="100"/>
              <w:rPr>
                <w:rFonts w:ascii="Times New Roman" w:hAnsi="Times New Roman" w:eastAsia="宋体"/>
                <w:sz w:val="24"/>
                <w:lang w:bidi="ar"/>
              </w:rPr>
            </w:pPr>
            <w:r>
              <w:rPr>
                <w:rFonts w:ascii="Times New Roman" w:hAnsi="Times New Roman" w:eastAsia="宋体"/>
                <w:sz w:val="24"/>
                <w:lang w:bidi="ar"/>
              </w:rPr>
              <w:t>Presence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1924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1.923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52A8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0.813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ascii="Times New Roman" w:hAnsi="Times New Roman" w:eastAsia="宋体"/>
                <w:sz w:val="24"/>
              </w:rPr>
              <w:t>4.549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C244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0.136</w:t>
            </w: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0BB87EF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C05E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2.373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A400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0.840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hint="eastAsia" w:ascii="Times New Roman" w:hAnsi="Times New Roman" w:eastAsia="宋体"/>
                <w:sz w:val="24"/>
              </w:rPr>
              <w:t>6.704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7750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0.103</w:t>
            </w:r>
          </w:p>
        </w:tc>
      </w:tr>
      <w:tr w14:paraId="046F33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02145B05">
            <w:pPr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Estimated relative liver tumo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u</w:t>
            </w:r>
            <w:r>
              <w:rPr>
                <w:rFonts w:ascii="Times New Roman" w:hAnsi="Times New Roman" w:eastAsia="宋体"/>
                <w:sz w:val="24"/>
              </w:rPr>
              <w:t xml:space="preserve">r burden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480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F6C2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4F88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5E8E025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DAF0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FB7E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F843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A54DB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9093EF9">
            <w:pPr>
              <w:ind w:firstLine="240" w:firstLineChars="100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&lt;</w:t>
            </w:r>
            <w:r>
              <w:rPr>
                <w:rFonts w:hint="eastAsia" w:ascii="Times New Roman" w:hAnsi="Times New Roman" w:eastAsia="宋体"/>
                <w:sz w:val="24"/>
              </w:rPr>
              <w:t xml:space="preserve"> </w:t>
            </w:r>
            <w:r>
              <w:rPr>
                <w:rFonts w:ascii="Times New Roman" w:hAnsi="Times New Roman" w:eastAsia="宋体"/>
                <w:sz w:val="24"/>
              </w:rPr>
              <w:t>25%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1A2F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57C4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E740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394548F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E111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1760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964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7BB371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46EFC35">
            <w:pPr>
              <w:ind w:firstLine="240" w:firstLineChars="100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  <w:lang w:bidi="ar"/>
              </w:rPr>
              <w:t xml:space="preserve">≥ </w:t>
            </w:r>
            <w:r>
              <w:rPr>
                <w:rFonts w:ascii="Times New Roman" w:hAnsi="Times New Roman" w:eastAsia="宋体"/>
                <w:sz w:val="24"/>
              </w:rPr>
              <w:t>25%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E5D2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2.94</w:t>
            </w:r>
            <w:r>
              <w:rPr>
                <w:rFonts w:hint="eastAsia" w:ascii="Times New Roman" w:hAnsi="Times New Roman" w:eastAsia="宋体"/>
                <w:sz w:val="24"/>
              </w:rPr>
              <w:t>0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8DAE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1.096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ascii="Times New Roman" w:hAnsi="Times New Roman" w:eastAsia="宋体"/>
                <w:sz w:val="24"/>
              </w:rPr>
              <w:t>7.884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327D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</w:rPr>
              <w:t>0.032</w:t>
            </w: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422D0F7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  <w:highlight w:val="yellow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836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4.842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361A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1.500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hint="eastAsia" w:ascii="Times New Roman" w:hAnsi="Times New Roman" w:eastAsia="宋体"/>
                <w:sz w:val="24"/>
              </w:rPr>
              <w:t>15.63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5D61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</w:rPr>
              <w:t>0.008</w:t>
            </w:r>
          </w:p>
        </w:tc>
      </w:tr>
      <w:tr w14:paraId="67E235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2E088038">
            <w:pPr>
              <w:rPr>
                <w:rFonts w:ascii="Times New Roman" w:hAnsi="Times New Roman" w:eastAsia="宋体"/>
                <w:sz w:val="24"/>
                <w:lang w:bidi="ar"/>
              </w:rPr>
            </w:pPr>
            <w:r>
              <w:rPr>
                <w:rFonts w:hint="eastAsia" w:ascii="Times New Roman" w:hAnsi="Times New Roman" w:eastAsia="宋体"/>
                <w:sz w:val="24"/>
                <w:lang w:bidi="ar"/>
              </w:rPr>
              <w:t>Maximum tumour diamete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BADD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93EF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0669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1C5D5E5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82CA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509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F259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6374CE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C285E14">
            <w:pPr>
              <w:ind w:firstLine="240" w:firstLineChars="100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&lt;</w:t>
            </w:r>
            <w:r>
              <w:rPr>
                <w:rFonts w:hint="eastAsia" w:ascii="Times New Roman" w:hAnsi="Times New Roman" w:eastAsia="宋体"/>
                <w:sz w:val="24"/>
              </w:rPr>
              <w:t xml:space="preserve"> 5 </w:t>
            </w:r>
            <w:r>
              <w:rPr>
                <w:rFonts w:hint="eastAsia" w:ascii="Times New Roman" w:hAnsi="Times New Roman" w:eastAsia="宋体"/>
                <w:sz w:val="24"/>
                <w:lang w:bidi="ar"/>
              </w:rPr>
              <w:t>cm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0A0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42DA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90BF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15" w:type="dxa"/>
            <w:vMerge w:val="continue"/>
            <w:tcBorders>
              <w:left w:val="nil"/>
              <w:right w:val="nil"/>
            </w:tcBorders>
            <w:vAlign w:val="center"/>
          </w:tcPr>
          <w:p w14:paraId="0EED76A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C94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Reference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5F4B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9BB5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0B31FC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324B7D0">
            <w:pPr>
              <w:ind w:firstLine="240" w:firstLineChars="100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  <w:lang w:bidi="ar"/>
              </w:rPr>
              <w:t xml:space="preserve">≥ </w:t>
            </w:r>
            <w:r>
              <w:rPr>
                <w:rFonts w:hint="eastAsia" w:ascii="Times New Roman" w:hAnsi="Times New Roman" w:eastAsia="宋体"/>
                <w:sz w:val="24"/>
                <w:lang w:bidi="ar"/>
              </w:rPr>
              <w:t>5 cm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AC701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0.876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541D4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0.427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ascii="Times New Roman" w:hAnsi="Times New Roman" w:eastAsia="宋体"/>
                <w:sz w:val="24"/>
              </w:rPr>
              <w:t>1.793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F43C9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sz w:val="24"/>
              </w:rPr>
              <w:t>0.716</w:t>
            </w:r>
          </w:p>
        </w:tc>
        <w:tc>
          <w:tcPr>
            <w:tcW w:w="515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1C5006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ADA5A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0.563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B87B3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0.218</w:t>
            </w:r>
            <w:r>
              <w:rPr>
                <w:rFonts w:ascii="Times New Roman" w:hAnsi="Times New Roman" w:eastAsia="宋体"/>
                <w:sz w:val="28"/>
                <w:szCs w:val="28"/>
                <w:lang w:bidi="ar"/>
              </w:rPr>
              <w:t>–</w:t>
            </w:r>
            <w:r>
              <w:rPr>
                <w:rFonts w:hint="eastAsia" w:ascii="Times New Roman" w:hAnsi="Times New Roman" w:eastAsia="宋体"/>
                <w:sz w:val="24"/>
              </w:rPr>
              <w:t>1.451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5AE5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0.234</w:t>
            </w:r>
          </w:p>
        </w:tc>
      </w:tr>
    </w:tbl>
    <w:p w14:paraId="6B2FDDA7">
      <w:pPr>
        <w:rPr>
          <w:rFonts w:ascii="Times New Roman" w:hAnsi="Times New Roman" w:eastAsia="宋体"/>
          <w:sz w:val="24"/>
          <w:szCs w:val="36"/>
        </w:rPr>
      </w:pPr>
      <w:r>
        <w:rPr>
          <w:rFonts w:ascii="Times New Roman" w:hAnsi="Times New Roman" w:eastAsia="宋体"/>
          <w:i/>
          <w:iCs/>
          <w:sz w:val="24"/>
          <w:lang w:bidi="ar"/>
        </w:rPr>
        <w:t>BCLC</w:t>
      </w:r>
      <w:r>
        <w:rPr>
          <w:rFonts w:ascii="Times New Roman" w:hAnsi="Times New Roman" w:eastAsia="宋体"/>
          <w:sz w:val="24"/>
          <w:lang w:bidi="ar"/>
        </w:rPr>
        <w:t>, Barcelona Clinic Liver Cancer</w:t>
      </w:r>
      <w:r>
        <w:rPr>
          <w:rFonts w:hint="eastAsia" w:ascii="Times New Roman" w:hAnsi="Times New Roman" w:eastAsia="宋体"/>
          <w:sz w:val="24"/>
          <w:lang w:bidi="ar"/>
        </w:rPr>
        <w:t xml:space="preserve">; </w:t>
      </w:r>
      <w:r>
        <w:rPr>
          <w:rFonts w:hint="eastAsia" w:ascii="Times New Roman" w:hAnsi="Times New Roman" w:eastAsia="宋体"/>
          <w:i/>
          <w:iCs/>
          <w:sz w:val="24"/>
          <w:lang w:bidi="ar"/>
        </w:rPr>
        <w:t>OS</w:t>
      </w:r>
      <w:r>
        <w:rPr>
          <w:rFonts w:hint="eastAsia" w:ascii="Times New Roman" w:hAnsi="Times New Roman" w:eastAsia="宋体"/>
          <w:sz w:val="24"/>
          <w:lang w:bidi="ar"/>
        </w:rPr>
        <w:t xml:space="preserve">, overall survival; </w:t>
      </w:r>
      <w:r>
        <w:rPr>
          <w:rFonts w:hint="eastAsia" w:ascii="Times New Roman" w:hAnsi="Times New Roman" w:eastAsia="宋体"/>
          <w:i/>
          <w:iCs/>
          <w:sz w:val="24"/>
          <w:lang w:bidi="ar"/>
        </w:rPr>
        <w:t>PFS</w:t>
      </w:r>
      <w:r>
        <w:rPr>
          <w:rFonts w:hint="eastAsia" w:ascii="Times New Roman" w:hAnsi="Times New Roman" w:eastAsia="宋体"/>
          <w:sz w:val="24"/>
          <w:lang w:bidi="ar"/>
        </w:rPr>
        <w:t xml:space="preserve">, progression-free survival; </w:t>
      </w:r>
      <w:r>
        <w:rPr>
          <w:rFonts w:hint="eastAsia" w:ascii="Times New Roman" w:hAnsi="Times New Roman" w:eastAsia="宋体"/>
          <w:i/>
          <w:iCs/>
          <w:sz w:val="24"/>
          <w:lang w:bidi="ar"/>
        </w:rPr>
        <w:t>WHO</w:t>
      </w:r>
      <w:r>
        <w:rPr>
          <w:rFonts w:hint="eastAsia" w:ascii="Times New Roman" w:hAnsi="Times New Roman" w:eastAsia="宋体"/>
          <w:sz w:val="24"/>
          <w:lang w:bidi="ar"/>
        </w:rPr>
        <w:t>, World Health Organization.</w:t>
      </w:r>
    </w:p>
    <w:sectPr>
      <w:pgSz w:w="16443" w:h="18144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2E"/>
    <w:rsid w:val="000338AC"/>
    <w:rsid w:val="000842DA"/>
    <w:rsid w:val="000978A4"/>
    <w:rsid w:val="001B0207"/>
    <w:rsid w:val="001B3239"/>
    <w:rsid w:val="002555F8"/>
    <w:rsid w:val="00274C4D"/>
    <w:rsid w:val="002B043B"/>
    <w:rsid w:val="002D47F1"/>
    <w:rsid w:val="00395037"/>
    <w:rsid w:val="00591B51"/>
    <w:rsid w:val="0060495D"/>
    <w:rsid w:val="006732A7"/>
    <w:rsid w:val="006F18F8"/>
    <w:rsid w:val="0076058D"/>
    <w:rsid w:val="007A53EF"/>
    <w:rsid w:val="007C1EC6"/>
    <w:rsid w:val="00826F64"/>
    <w:rsid w:val="00827E6F"/>
    <w:rsid w:val="008320B3"/>
    <w:rsid w:val="00837AC1"/>
    <w:rsid w:val="008C5549"/>
    <w:rsid w:val="0095020F"/>
    <w:rsid w:val="0098782E"/>
    <w:rsid w:val="009A4168"/>
    <w:rsid w:val="00A65825"/>
    <w:rsid w:val="00A65C2E"/>
    <w:rsid w:val="00A91B21"/>
    <w:rsid w:val="00BA45B5"/>
    <w:rsid w:val="00C31711"/>
    <w:rsid w:val="00D84E4C"/>
    <w:rsid w:val="00E154DE"/>
    <w:rsid w:val="00E4126D"/>
    <w:rsid w:val="00E63862"/>
    <w:rsid w:val="00EF66F7"/>
    <w:rsid w:val="00F07EB1"/>
    <w:rsid w:val="00F33BBC"/>
    <w:rsid w:val="00F34D55"/>
    <w:rsid w:val="00F928F0"/>
    <w:rsid w:val="2A743120"/>
    <w:rsid w:val="2FAF7B4B"/>
    <w:rsid w:val="5F344214"/>
    <w:rsid w:val="613B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A3388-312F-4334-A769-6D40DBBB16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924</Words>
  <Characters>4162</Characters>
  <Lines>842</Lines>
  <Paragraphs>682</Paragraphs>
  <TotalTime>8</TotalTime>
  <ScaleCrop>false</ScaleCrop>
  <LinksUpToDate>false</LinksUpToDate>
  <CharactersWithSpaces>4670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2025-09-24T13:05:00Z</dcterms:created>
  <dc:creator>Xinlin Zheng</dc:creator>
  <cp:lastModifiedBy>Zheng X</cp:lastModifiedBy>
  <dcterms:modified xsi:type="dcterms:W3CDTF">2025-10-28T14:53:38Z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eyJoZGlkIjoiN2I2MzE5MGQwY2UxNmYwZDlmMjc0ZDk2OTk5N2ZkODMiLCJ1c2VySWQiOiIzNDcxNDEyNDIifQ==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6BF8A5E4A04D4D5A8FF6BBF15D0791A3_13</vt:lpwstr>
  </property>
</Properties>
</file>