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9520A" w14:textId="77777777" w:rsidR="002F3810" w:rsidRPr="00D806A2" w:rsidRDefault="002F3810" w:rsidP="002F3810">
      <w:pPr>
        <w:spacing w:line="480" w:lineRule="auto"/>
        <w:jc w:val="both"/>
        <w:rPr>
          <w:rFonts w:cstheme="minorHAnsi"/>
          <w:b/>
        </w:rPr>
      </w:pPr>
      <w:bookmarkStart w:id="0" w:name="_Hlk207034471"/>
      <w:bookmarkStart w:id="1" w:name="OLE_LINK3"/>
      <w:r w:rsidRPr="00D806A2">
        <w:rPr>
          <w:rFonts w:cstheme="minorHAnsi"/>
          <w:b/>
          <w:lang w:val="en-US"/>
        </w:rPr>
        <w:t xml:space="preserve">Exploratory Case Series of Circulating Tumor DNA Dynamics During Tandem Therapy in </w:t>
      </w:r>
      <w:bookmarkStart w:id="2" w:name="_Hlk203464616"/>
      <w:r w:rsidRPr="00D806A2">
        <w:rPr>
          <w:rFonts w:cstheme="minorHAnsi"/>
          <w:b/>
        </w:rPr>
        <w:t xml:space="preserve">Metastatic Castration-Resistant Prostate Cancer </w:t>
      </w:r>
    </w:p>
    <w:bookmarkEnd w:id="0"/>
    <w:p w14:paraId="04AD085A" w14:textId="77777777" w:rsidR="002F3810" w:rsidRPr="00D806A2" w:rsidRDefault="002F3810" w:rsidP="002F3810">
      <w:pPr>
        <w:spacing w:line="480" w:lineRule="auto"/>
        <w:jc w:val="both"/>
        <w:rPr>
          <w:rFonts w:cstheme="minorHAnsi"/>
        </w:rPr>
      </w:pPr>
      <w:r w:rsidRPr="00D806A2">
        <w:rPr>
          <w:rFonts w:cstheme="minorHAnsi"/>
          <w:b/>
        </w:rPr>
        <w:t xml:space="preserve">Authors: </w:t>
      </w:r>
      <w:r w:rsidRPr="00D806A2">
        <w:rPr>
          <w:rFonts w:cstheme="minorHAnsi"/>
        </w:rPr>
        <w:t>Mariam Amghar</w:t>
      </w:r>
      <w:proofErr w:type="gramStart"/>
      <w:r w:rsidRPr="00D806A2">
        <w:rPr>
          <w:rFonts w:cstheme="minorHAnsi"/>
          <w:vertAlign w:val="superscript"/>
        </w:rPr>
        <w:t>1,*</w:t>
      </w:r>
      <w:proofErr w:type="gramEnd"/>
      <w:r w:rsidRPr="00D806A2">
        <w:rPr>
          <w:rFonts w:cstheme="minorHAnsi"/>
        </w:rPr>
        <w:t>, Tobias Rausch</w:t>
      </w:r>
      <w:r w:rsidRPr="00D806A2">
        <w:rPr>
          <w:rFonts w:cstheme="minorHAnsi"/>
          <w:vertAlign w:val="superscript"/>
        </w:rPr>
        <w:t>2</w:t>
      </w:r>
      <w:r w:rsidRPr="00D806A2">
        <w:rPr>
          <w:rFonts w:cstheme="minorHAnsi"/>
        </w:rPr>
        <w:t>, Hilal Ozgur</w:t>
      </w:r>
      <w:r w:rsidRPr="00D806A2">
        <w:rPr>
          <w:rFonts w:cstheme="minorHAnsi"/>
          <w:vertAlign w:val="superscript"/>
        </w:rPr>
        <w:t>2</w:t>
      </w:r>
      <w:r w:rsidRPr="00D806A2">
        <w:rPr>
          <w:rFonts w:cstheme="minorHAnsi"/>
        </w:rPr>
        <w:t>, Mareike Roscher</w:t>
      </w:r>
      <w:r w:rsidRPr="00D806A2">
        <w:rPr>
          <w:rFonts w:cstheme="minorHAnsi"/>
          <w:vertAlign w:val="superscript"/>
        </w:rPr>
        <w:t>3</w:t>
      </w:r>
      <w:r w:rsidRPr="00D806A2">
        <w:rPr>
          <w:rFonts w:cstheme="minorHAnsi"/>
        </w:rPr>
        <w:t>, Ulrike Bauder-Wüst</w:t>
      </w:r>
      <w:r w:rsidRPr="00D806A2">
        <w:rPr>
          <w:rFonts w:cstheme="minorHAnsi"/>
          <w:vertAlign w:val="superscript"/>
        </w:rPr>
        <w:t>1</w:t>
      </w:r>
      <w:r w:rsidRPr="00D806A2">
        <w:rPr>
          <w:rFonts w:cstheme="minorHAnsi"/>
        </w:rPr>
        <w:t>, Frank Bruchertseifer</w:t>
      </w:r>
      <w:r w:rsidRPr="00D806A2">
        <w:rPr>
          <w:rFonts w:cstheme="minorHAnsi"/>
          <w:vertAlign w:val="superscript"/>
        </w:rPr>
        <w:t>4</w:t>
      </w:r>
      <w:r w:rsidRPr="00D806A2">
        <w:rPr>
          <w:rFonts w:cstheme="minorHAnsi"/>
        </w:rPr>
        <w:t>, Alfred Morgenstern</w:t>
      </w:r>
      <w:r w:rsidRPr="00D806A2">
        <w:rPr>
          <w:rFonts w:cstheme="minorHAnsi"/>
          <w:vertAlign w:val="superscript"/>
        </w:rPr>
        <w:t>4</w:t>
      </w:r>
      <w:r w:rsidRPr="00D806A2">
        <w:rPr>
          <w:rFonts w:cstheme="minorHAnsi"/>
        </w:rPr>
        <w:t>, Vladimír Beneš</w:t>
      </w:r>
      <w:r w:rsidRPr="00D806A2">
        <w:rPr>
          <w:rFonts w:cstheme="minorHAnsi"/>
          <w:vertAlign w:val="superscript"/>
        </w:rPr>
        <w:t>2</w:t>
      </w:r>
      <w:r w:rsidRPr="00D806A2">
        <w:rPr>
          <w:rFonts w:cstheme="minorHAnsi"/>
        </w:rPr>
        <w:t>, Clemens Kratochwil</w:t>
      </w:r>
      <w:r w:rsidRPr="00D806A2">
        <w:rPr>
          <w:rFonts w:cstheme="minorHAnsi"/>
          <w:vertAlign w:val="superscript"/>
        </w:rPr>
        <w:t>5</w:t>
      </w:r>
      <w:r w:rsidRPr="00D806A2">
        <w:rPr>
          <w:rFonts w:cstheme="minorHAnsi"/>
        </w:rPr>
        <w:t>, Martina Benešová-Schäfer</w:t>
      </w:r>
      <w:r w:rsidRPr="00D806A2">
        <w:rPr>
          <w:rFonts w:eastAsia="Arial Unicode MS" w:cstheme="minorHAnsi"/>
          <w:bCs/>
          <w:sz w:val="24"/>
          <w:szCs w:val="24"/>
          <w:vertAlign w:val="superscript"/>
          <w:lang w:eastAsia="de-DE"/>
        </w:rPr>
        <w:t>1,</w:t>
      </w:r>
      <w:r w:rsidRPr="00D806A2">
        <w:rPr>
          <w:rFonts w:eastAsia="Arial Unicode MS" w:cstheme="minorHAnsi"/>
          <w:bCs/>
          <w:vertAlign w:val="superscript"/>
          <w:lang w:eastAsia="de-DE"/>
        </w:rPr>
        <w:t>**</w:t>
      </w:r>
      <w:r w:rsidRPr="00D806A2">
        <w:rPr>
          <w:rFonts w:cstheme="minorHAnsi"/>
        </w:rPr>
        <w:t xml:space="preserve"> </w:t>
      </w:r>
    </w:p>
    <w:p w14:paraId="7D261971" w14:textId="77777777" w:rsidR="002F3810" w:rsidRPr="00D806A2" w:rsidRDefault="002F3810" w:rsidP="002F3810">
      <w:pPr>
        <w:spacing w:line="480" w:lineRule="auto"/>
        <w:jc w:val="both"/>
        <w:rPr>
          <w:rFonts w:cstheme="minorHAnsi"/>
        </w:rPr>
      </w:pPr>
      <w:r w:rsidRPr="00D806A2">
        <w:rPr>
          <w:rFonts w:cstheme="minorHAnsi"/>
          <w:b/>
        </w:rPr>
        <w:t xml:space="preserve">Affiliations: </w:t>
      </w:r>
      <w:r w:rsidRPr="00D806A2">
        <w:rPr>
          <w:rFonts w:cstheme="minorHAnsi"/>
        </w:rPr>
        <w:t>Junior Research Group Translational Radiotheranostics</w:t>
      </w:r>
      <w:r w:rsidRPr="00D806A2">
        <w:rPr>
          <w:rFonts w:cstheme="minorHAnsi"/>
          <w:vertAlign w:val="superscript"/>
        </w:rPr>
        <w:t>1</w:t>
      </w:r>
      <w:r w:rsidRPr="00D806A2">
        <w:rPr>
          <w:rFonts w:cstheme="minorHAnsi"/>
        </w:rPr>
        <w:t>, Service Unit Radiopharmaceuticals und Preclinical Studies</w:t>
      </w:r>
      <w:r w:rsidRPr="00D806A2">
        <w:rPr>
          <w:rFonts w:cstheme="minorHAnsi"/>
          <w:vertAlign w:val="superscript"/>
        </w:rPr>
        <w:t>3</w:t>
      </w:r>
      <w:r w:rsidRPr="00D806A2">
        <w:rPr>
          <w:rFonts w:cstheme="minorHAnsi"/>
        </w:rPr>
        <w:t>, German Cancer Research Center (DKFZ), Heidelberg, Germany</w:t>
      </w:r>
      <w:r w:rsidRPr="00D806A2">
        <w:rPr>
          <w:rFonts w:cstheme="minorHAnsi"/>
          <w:vertAlign w:val="superscript"/>
        </w:rPr>
        <w:t>1,3</w:t>
      </w:r>
      <w:r w:rsidRPr="00D806A2">
        <w:rPr>
          <w:rFonts w:cstheme="minorHAnsi"/>
        </w:rPr>
        <w:t>, Genomics Core Facility, European Molecular Biology Laboratory (EMBL), Heidelberg, Germany</w:t>
      </w:r>
      <w:r w:rsidRPr="00D806A2">
        <w:rPr>
          <w:rFonts w:cstheme="minorHAnsi"/>
          <w:vertAlign w:val="superscript"/>
        </w:rPr>
        <w:t>2</w:t>
      </w:r>
      <w:r w:rsidRPr="00D806A2">
        <w:rPr>
          <w:rFonts w:cstheme="minorHAnsi"/>
        </w:rPr>
        <w:t>, European Commission, Joint Research Centre (JRC), Karlsruhe, Germany</w:t>
      </w:r>
      <w:r w:rsidRPr="00D806A2">
        <w:rPr>
          <w:rFonts w:cstheme="minorHAnsi"/>
          <w:vertAlign w:val="superscript"/>
        </w:rPr>
        <w:t>4</w:t>
      </w:r>
      <w:r w:rsidRPr="00D806A2">
        <w:rPr>
          <w:rFonts w:cstheme="minorHAnsi"/>
        </w:rPr>
        <w:t>, Department of Nuclear Medicine, University Hospital Heidelberg (UKHD), Heidelberg, Germany</w:t>
      </w:r>
      <w:r w:rsidRPr="00D806A2">
        <w:rPr>
          <w:rFonts w:cstheme="minorHAnsi"/>
          <w:vertAlign w:val="superscript"/>
        </w:rPr>
        <w:t>5</w:t>
      </w:r>
      <w:r w:rsidRPr="00D806A2">
        <w:rPr>
          <w:rFonts w:cstheme="minorHAnsi"/>
        </w:rPr>
        <w:t xml:space="preserve">. </w:t>
      </w:r>
    </w:p>
    <w:p w14:paraId="39AAFF75" w14:textId="77777777" w:rsidR="002F3810" w:rsidRPr="00D806A2" w:rsidRDefault="002F3810" w:rsidP="002F3810">
      <w:pPr>
        <w:spacing w:line="240" w:lineRule="auto"/>
        <w:jc w:val="both"/>
      </w:pPr>
      <w:r w:rsidRPr="00D806A2">
        <w:rPr>
          <w:rFonts w:cstheme="minorHAnsi"/>
          <w:b/>
        </w:rPr>
        <w:t xml:space="preserve">E-Mail addresses: </w:t>
      </w:r>
    </w:p>
    <w:p w14:paraId="70170BA2" w14:textId="77777777" w:rsidR="002F3810" w:rsidRPr="00D806A2" w:rsidRDefault="00AB5DF5" w:rsidP="002F3810">
      <w:pPr>
        <w:spacing w:line="480" w:lineRule="auto"/>
      </w:pPr>
      <w:hyperlink r:id="rId5" w:history="1">
        <w:r w:rsidR="002F3810" w:rsidRPr="00D806A2">
          <w:rPr>
            <w:rStyle w:val="Hyperlink"/>
            <w:color w:val="auto"/>
          </w:rPr>
          <w:t>mariam.amghar@dkfz-heidelberg.de</w:t>
        </w:r>
      </w:hyperlink>
      <w:r w:rsidR="002F3810" w:rsidRPr="00D806A2">
        <w:t xml:space="preserve">; </w:t>
      </w:r>
      <w:hyperlink r:id="rId6" w:history="1">
        <w:r w:rsidR="002F3810" w:rsidRPr="00D806A2">
          <w:rPr>
            <w:rStyle w:val="Hyperlink"/>
            <w:color w:val="auto"/>
          </w:rPr>
          <w:t>rausch@embl.de</w:t>
        </w:r>
      </w:hyperlink>
      <w:r w:rsidR="002F3810" w:rsidRPr="00D806A2">
        <w:t xml:space="preserve">; </w:t>
      </w:r>
      <w:hyperlink r:id="rId7" w:history="1">
        <w:r w:rsidR="002F3810" w:rsidRPr="00D806A2">
          <w:rPr>
            <w:rStyle w:val="Hyperlink"/>
            <w:color w:val="auto"/>
          </w:rPr>
          <w:t>hilal.ozgur@embl.de</w:t>
        </w:r>
      </w:hyperlink>
      <w:r w:rsidR="002F3810" w:rsidRPr="00D806A2">
        <w:t xml:space="preserve">; </w:t>
      </w:r>
      <w:hyperlink r:id="rId8" w:history="1">
        <w:r w:rsidR="002F3810" w:rsidRPr="00D806A2">
          <w:rPr>
            <w:rStyle w:val="Hyperlink"/>
            <w:color w:val="auto"/>
          </w:rPr>
          <w:t>mareike.roscher@dkfz-heidelberg.de</w:t>
        </w:r>
      </w:hyperlink>
      <w:r w:rsidR="002F3810" w:rsidRPr="00D806A2">
        <w:t xml:space="preserve">; </w:t>
      </w:r>
      <w:hyperlink r:id="rId9" w:history="1">
        <w:r w:rsidR="002F3810" w:rsidRPr="00D806A2">
          <w:rPr>
            <w:rStyle w:val="Hyperlink"/>
            <w:color w:val="auto"/>
          </w:rPr>
          <w:t>u.bauder-wuest@dkfz-heidelberg.de</w:t>
        </w:r>
      </w:hyperlink>
      <w:r w:rsidR="002F3810" w:rsidRPr="00D806A2">
        <w:t xml:space="preserve">; </w:t>
      </w:r>
      <w:hyperlink r:id="rId10" w:history="1">
        <w:r w:rsidR="002F3810" w:rsidRPr="00D806A2">
          <w:rPr>
            <w:rStyle w:val="Hyperlink"/>
            <w:color w:val="auto"/>
          </w:rPr>
          <w:t>frank.bruchertseifer@ec.europa.eu</w:t>
        </w:r>
      </w:hyperlink>
      <w:r w:rsidR="002F3810" w:rsidRPr="00D806A2">
        <w:t xml:space="preserve">; </w:t>
      </w:r>
      <w:hyperlink r:id="rId11" w:history="1">
        <w:r w:rsidR="002F3810" w:rsidRPr="00D806A2">
          <w:rPr>
            <w:rStyle w:val="Hyperlink"/>
            <w:color w:val="auto"/>
          </w:rPr>
          <w:t>alfred.morgenstern@ec.europa.eu</w:t>
        </w:r>
      </w:hyperlink>
      <w:r w:rsidR="002F3810" w:rsidRPr="00D806A2">
        <w:t xml:space="preserve">; </w:t>
      </w:r>
      <w:hyperlink r:id="rId12" w:history="1">
        <w:r w:rsidR="002F3810" w:rsidRPr="00D806A2">
          <w:rPr>
            <w:rStyle w:val="Hyperlink"/>
            <w:color w:val="auto"/>
          </w:rPr>
          <w:t>benes@embl.de</w:t>
        </w:r>
      </w:hyperlink>
      <w:r w:rsidR="002F3810" w:rsidRPr="00D806A2">
        <w:t xml:space="preserve">; </w:t>
      </w:r>
      <w:hyperlink r:id="rId13" w:history="1">
        <w:r w:rsidR="002F3810" w:rsidRPr="00D806A2">
          <w:rPr>
            <w:rStyle w:val="Hyperlink"/>
            <w:color w:val="auto"/>
          </w:rPr>
          <w:t>clemens.kratochwil@med.uni-heidelberg.de</w:t>
        </w:r>
      </w:hyperlink>
      <w:r w:rsidR="002F3810" w:rsidRPr="00D806A2">
        <w:rPr>
          <w:rStyle w:val="Hyperlink"/>
          <w:color w:val="auto"/>
        </w:rPr>
        <w:t xml:space="preserve">; </w:t>
      </w:r>
      <w:hyperlink r:id="rId14" w:history="1">
        <w:r w:rsidR="002F3810" w:rsidRPr="00D806A2">
          <w:rPr>
            <w:rStyle w:val="Hyperlink"/>
            <w:color w:val="auto"/>
          </w:rPr>
          <w:t>m.benesova@dkfz-heidelberg.de</w:t>
        </w:r>
      </w:hyperlink>
      <w:r w:rsidR="002F3810" w:rsidRPr="00D806A2">
        <w:rPr>
          <w:rStyle w:val="Hyperlink"/>
          <w:color w:val="auto"/>
        </w:rPr>
        <w:t>.</w:t>
      </w:r>
    </w:p>
    <w:p w14:paraId="3F2647C7" w14:textId="77777777" w:rsidR="002F3810" w:rsidRPr="00D806A2" w:rsidRDefault="002F3810" w:rsidP="002F3810">
      <w:pPr>
        <w:spacing w:line="240" w:lineRule="auto"/>
        <w:jc w:val="both"/>
        <w:rPr>
          <w:rFonts w:cstheme="minorHAnsi"/>
          <w:b/>
        </w:rPr>
      </w:pPr>
      <w:r w:rsidRPr="00D806A2">
        <w:rPr>
          <w:rFonts w:cstheme="minorHAnsi"/>
          <w:b/>
        </w:rPr>
        <w:t>*First Author Contact Information:</w:t>
      </w:r>
    </w:p>
    <w:p w14:paraId="3A9C75EF" w14:textId="77777777" w:rsidR="002F3810" w:rsidRPr="00D806A2" w:rsidRDefault="002F3810" w:rsidP="002F3810">
      <w:pPr>
        <w:spacing w:line="240" w:lineRule="auto"/>
        <w:jc w:val="both"/>
        <w:rPr>
          <w:rFonts w:cstheme="minorHAnsi"/>
        </w:rPr>
      </w:pPr>
      <w:r w:rsidRPr="00D806A2">
        <w:rPr>
          <w:rFonts w:cstheme="minorHAnsi"/>
        </w:rPr>
        <w:t>Dr. Mariam Amghar</w:t>
      </w:r>
    </w:p>
    <w:p w14:paraId="1F652718" w14:textId="77777777" w:rsidR="002F3810" w:rsidRPr="00D806A2" w:rsidRDefault="002F3810" w:rsidP="002F3810">
      <w:pPr>
        <w:spacing w:line="240" w:lineRule="auto"/>
        <w:jc w:val="both"/>
        <w:rPr>
          <w:rFonts w:cstheme="minorHAnsi"/>
        </w:rPr>
      </w:pPr>
      <w:r w:rsidRPr="00D806A2">
        <w:rPr>
          <w:rFonts w:cstheme="minorHAnsi"/>
        </w:rPr>
        <w:t>German Cancer Research Center (DKFZ)</w:t>
      </w:r>
    </w:p>
    <w:p w14:paraId="06999253" w14:textId="77777777" w:rsidR="002F3810" w:rsidRPr="00D806A2" w:rsidRDefault="002F3810" w:rsidP="002F3810">
      <w:pPr>
        <w:spacing w:line="240" w:lineRule="auto"/>
        <w:jc w:val="both"/>
        <w:rPr>
          <w:rFonts w:cstheme="minorHAnsi"/>
          <w:lang w:val="de-DE"/>
        </w:rPr>
      </w:pPr>
      <w:r w:rsidRPr="00D806A2">
        <w:rPr>
          <w:rFonts w:cstheme="minorHAnsi"/>
          <w:lang w:val="de-DE"/>
        </w:rPr>
        <w:t>Im Neuenheimer Feld 280</w:t>
      </w:r>
    </w:p>
    <w:p w14:paraId="4C8F1C05" w14:textId="77777777" w:rsidR="002F3810" w:rsidRPr="00D806A2" w:rsidRDefault="002F3810" w:rsidP="002F3810">
      <w:pPr>
        <w:spacing w:line="240" w:lineRule="auto"/>
        <w:jc w:val="both"/>
        <w:rPr>
          <w:rFonts w:cstheme="minorHAnsi"/>
          <w:lang w:val="de-DE"/>
        </w:rPr>
      </w:pPr>
      <w:r w:rsidRPr="00D806A2">
        <w:rPr>
          <w:rFonts w:cstheme="minorHAnsi"/>
          <w:lang w:val="de-DE"/>
        </w:rPr>
        <w:t>69120 Heidelberg</w:t>
      </w:r>
    </w:p>
    <w:p w14:paraId="2932C98E" w14:textId="77777777" w:rsidR="002F3810" w:rsidRPr="00D806A2" w:rsidRDefault="002F3810" w:rsidP="002F3810">
      <w:pPr>
        <w:spacing w:line="240" w:lineRule="auto"/>
        <w:jc w:val="both"/>
        <w:rPr>
          <w:rFonts w:cstheme="minorHAnsi"/>
          <w:b/>
          <w:lang w:val="de-DE"/>
        </w:rPr>
      </w:pPr>
      <w:r w:rsidRPr="00D806A2">
        <w:rPr>
          <w:rFonts w:cstheme="minorHAnsi"/>
          <w:lang w:val="de-DE"/>
        </w:rPr>
        <w:t>Germany</w:t>
      </w:r>
    </w:p>
    <w:p w14:paraId="1C6B08FB" w14:textId="77777777" w:rsidR="002F3810" w:rsidRPr="00D806A2" w:rsidRDefault="002F3810" w:rsidP="002F3810">
      <w:pPr>
        <w:spacing w:line="240" w:lineRule="auto"/>
        <w:jc w:val="both"/>
        <w:rPr>
          <w:rFonts w:cstheme="minorHAnsi"/>
          <w:lang w:val="de-DE"/>
        </w:rPr>
      </w:pPr>
      <w:proofErr w:type="spellStart"/>
      <w:r w:rsidRPr="00D806A2">
        <w:rPr>
          <w:rFonts w:cstheme="minorHAnsi"/>
          <w:b/>
          <w:lang w:val="de-DE"/>
        </w:rPr>
        <w:t>E-mail</w:t>
      </w:r>
      <w:proofErr w:type="spellEnd"/>
      <w:r w:rsidRPr="00D806A2">
        <w:rPr>
          <w:rFonts w:cstheme="minorHAnsi"/>
          <w:lang w:val="de-DE"/>
        </w:rPr>
        <w:t xml:space="preserve">: </w:t>
      </w:r>
      <w:r w:rsidR="00AB5DF5">
        <w:fldChar w:fldCharType="begin"/>
      </w:r>
      <w:r w:rsidR="00AB5DF5" w:rsidRPr="00AB5DF5">
        <w:rPr>
          <w:lang w:val="de-DE"/>
        </w:rPr>
        <w:instrText xml:space="preserve"> HYPERLINK "m</w:instrText>
      </w:r>
      <w:r w:rsidR="00AB5DF5" w:rsidRPr="00AB5DF5">
        <w:rPr>
          <w:lang w:val="de-DE"/>
        </w:rPr>
        <w:instrText xml:space="preserve">ailto:mariam.amghar@dkfz-heidelberg.de" </w:instrText>
      </w:r>
      <w:r w:rsidR="00AB5DF5">
        <w:fldChar w:fldCharType="separate"/>
      </w:r>
      <w:r w:rsidRPr="00D806A2">
        <w:rPr>
          <w:rStyle w:val="Hyperlink"/>
          <w:color w:val="auto"/>
          <w:lang w:val="de-DE"/>
        </w:rPr>
        <w:t>mariam.amghar@dkfz-heidelberg.de</w:t>
      </w:r>
      <w:r w:rsidR="00AB5DF5">
        <w:rPr>
          <w:rStyle w:val="Hyperlink"/>
          <w:color w:val="auto"/>
          <w:lang w:val="de-DE"/>
        </w:rPr>
        <w:fldChar w:fldCharType="end"/>
      </w:r>
    </w:p>
    <w:p w14:paraId="51444818" w14:textId="77777777" w:rsidR="002F3810" w:rsidRPr="00D806A2" w:rsidRDefault="002F3810" w:rsidP="002F3810">
      <w:pPr>
        <w:spacing w:line="240" w:lineRule="auto"/>
        <w:jc w:val="both"/>
        <w:rPr>
          <w:rFonts w:cstheme="minorHAnsi"/>
        </w:rPr>
      </w:pPr>
      <w:r w:rsidRPr="00D806A2">
        <w:rPr>
          <w:rFonts w:cstheme="minorHAnsi"/>
          <w:b/>
        </w:rPr>
        <w:t>Phone:</w:t>
      </w:r>
      <w:r w:rsidRPr="00D806A2">
        <w:rPr>
          <w:rFonts w:cstheme="minorHAnsi"/>
        </w:rPr>
        <w:t xml:space="preserve"> +49-6221-42-2690</w:t>
      </w:r>
    </w:p>
    <w:p w14:paraId="438EA26D" w14:textId="77777777" w:rsidR="002F3810" w:rsidRPr="00D806A2" w:rsidRDefault="002F3810" w:rsidP="002F3810">
      <w:pPr>
        <w:spacing w:line="240" w:lineRule="auto"/>
        <w:jc w:val="both"/>
        <w:rPr>
          <w:rFonts w:cstheme="minorHAnsi"/>
        </w:rPr>
      </w:pPr>
      <w:r w:rsidRPr="00D806A2">
        <w:rPr>
          <w:rFonts w:cstheme="minorHAnsi"/>
          <w:b/>
        </w:rPr>
        <w:t>Fax:</w:t>
      </w:r>
      <w:r w:rsidRPr="00D806A2">
        <w:rPr>
          <w:rFonts w:cstheme="minorHAnsi"/>
        </w:rPr>
        <w:t xml:space="preserve"> +49-6221-42-5356</w:t>
      </w:r>
    </w:p>
    <w:p w14:paraId="51FA040B" w14:textId="77777777" w:rsidR="002F3810" w:rsidRPr="00D806A2" w:rsidRDefault="002F3810" w:rsidP="002F3810">
      <w:pPr>
        <w:spacing w:line="240" w:lineRule="auto"/>
        <w:jc w:val="both"/>
        <w:rPr>
          <w:rFonts w:cstheme="minorHAnsi"/>
          <w:b/>
        </w:rPr>
      </w:pPr>
    </w:p>
    <w:p w14:paraId="7F79E8AB" w14:textId="77777777" w:rsidR="002F3810" w:rsidRPr="00D806A2" w:rsidRDefault="002F3810" w:rsidP="002F3810">
      <w:pPr>
        <w:rPr>
          <w:rFonts w:cstheme="minorHAnsi"/>
          <w:b/>
        </w:rPr>
      </w:pPr>
      <w:r w:rsidRPr="00D806A2">
        <w:rPr>
          <w:rFonts w:cstheme="minorHAnsi"/>
          <w:b/>
        </w:rPr>
        <w:br w:type="page"/>
      </w:r>
    </w:p>
    <w:p w14:paraId="02DFDDB0" w14:textId="77777777" w:rsidR="002F3810" w:rsidRPr="00D806A2" w:rsidRDefault="002F3810" w:rsidP="002F3810">
      <w:pPr>
        <w:spacing w:line="240" w:lineRule="auto"/>
        <w:jc w:val="both"/>
        <w:rPr>
          <w:rFonts w:cstheme="minorHAnsi"/>
          <w:b/>
        </w:rPr>
      </w:pPr>
      <w:r w:rsidRPr="00D806A2">
        <w:rPr>
          <w:rFonts w:cstheme="minorHAnsi"/>
          <w:b/>
        </w:rPr>
        <w:lastRenderedPageBreak/>
        <w:t>**Correspondence to:</w:t>
      </w:r>
    </w:p>
    <w:p w14:paraId="61485C43" w14:textId="77777777" w:rsidR="002F3810" w:rsidRPr="00D806A2" w:rsidRDefault="002F3810" w:rsidP="002F3810">
      <w:pPr>
        <w:spacing w:line="240" w:lineRule="auto"/>
        <w:jc w:val="both"/>
        <w:rPr>
          <w:rFonts w:cstheme="minorHAnsi"/>
        </w:rPr>
      </w:pPr>
      <w:r w:rsidRPr="00D806A2">
        <w:rPr>
          <w:rFonts w:cstheme="minorHAnsi"/>
        </w:rPr>
        <w:t>Dr. Martina Benešová-Schäfer</w:t>
      </w:r>
    </w:p>
    <w:p w14:paraId="30086071" w14:textId="77777777" w:rsidR="002F3810" w:rsidRPr="00D806A2" w:rsidRDefault="002F3810" w:rsidP="002F3810">
      <w:pPr>
        <w:spacing w:line="240" w:lineRule="auto"/>
        <w:jc w:val="both"/>
        <w:rPr>
          <w:rFonts w:cstheme="minorHAnsi"/>
        </w:rPr>
      </w:pPr>
      <w:r w:rsidRPr="00D806A2">
        <w:rPr>
          <w:rFonts w:cstheme="minorHAnsi"/>
        </w:rPr>
        <w:t>German Cancer Research Center (DKFZ)</w:t>
      </w:r>
    </w:p>
    <w:p w14:paraId="4C68A152" w14:textId="77777777" w:rsidR="002F3810" w:rsidRPr="00D806A2" w:rsidRDefault="002F3810" w:rsidP="002F3810">
      <w:pPr>
        <w:spacing w:line="240" w:lineRule="auto"/>
        <w:jc w:val="both"/>
        <w:rPr>
          <w:rFonts w:cstheme="minorHAnsi"/>
          <w:lang w:val="de-DE"/>
        </w:rPr>
      </w:pPr>
      <w:r w:rsidRPr="00D806A2">
        <w:rPr>
          <w:rFonts w:cstheme="minorHAnsi"/>
          <w:lang w:val="de-DE"/>
        </w:rPr>
        <w:t>Im Neuenheimer Feld 280</w:t>
      </w:r>
    </w:p>
    <w:p w14:paraId="6501B18F" w14:textId="77777777" w:rsidR="002F3810" w:rsidRPr="00D806A2" w:rsidRDefault="002F3810" w:rsidP="002F3810">
      <w:pPr>
        <w:spacing w:line="240" w:lineRule="auto"/>
        <w:jc w:val="both"/>
        <w:rPr>
          <w:rFonts w:cstheme="minorHAnsi"/>
          <w:lang w:val="de-DE"/>
        </w:rPr>
      </w:pPr>
      <w:r w:rsidRPr="00D806A2">
        <w:rPr>
          <w:rFonts w:cstheme="minorHAnsi"/>
          <w:lang w:val="de-DE"/>
        </w:rPr>
        <w:t>69120 Heidelberg</w:t>
      </w:r>
    </w:p>
    <w:p w14:paraId="0D05B4F0" w14:textId="77777777" w:rsidR="002F3810" w:rsidRPr="00D806A2" w:rsidRDefault="002F3810" w:rsidP="002F3810">
      <w:pPr>
        <w:spacing w:line="240" w:lineRule="auto"/>
        <w:jc w:val="both"/>
        <w:rPr>
          <w:rFonts w:cstheme="minorHAnsi"/>
          <w:b/>
          <w:lang w:val="de-DE"/>
        </w:rPr>
      </w:pPr>
      <w:r w:rsidRPr="00D806A2">
        <w:rPr>
          <w:rFonts w:cstheme="minorHAnsi"/>
          <w:lang w:val="de-DE"/>
        </w:rPr>
        <w:t>Germany</w:t>
      </w:r>
    </w:p>
    <w:p w14:paraId="2EFB0393" w14:textId="77777777" w:rsidR="002F3810" w:rsidRPr="00D806A2" w:rsidRDefault="002F3810" w:rsidP="002F3810">
      <w:pPr>
        <w:spacing w:line="240" w:lineRule="auto"/>
        <w:jc w:val="both"/>
        <w:rPr>
          <w:rFonts w:cstheme="minorHAnsi"/>
          <w:lang w:val="de-DE"/>
        </w:rPr>
      </w:pPr>
      <w:proofErr w:type="spellStart"/>
      <w:r w:rsidRPr="00D806A2">
        <w:rPr>
          <w:rFonts w:cstheme="minorHAnsi"/>
          <w:b/>
          <w:lang w:val="de-DE"/>
        </w:rPr>
        <w:t>E-mail</w:t>
      </w:r>
      <w:proofErr w:type="spellEnd"/>
      <w:r w:rsidRPr="00D806A2">
        <w:rPr>
          <w:rFonts w:cstheme="minorHAnsi"/>
          <w:lang w:val="de-DE"/>
        </w:rPr>
        <w:t xml:space="preserve">: </w:t>
      </w:r>
      <w:r w:rsidR="00AB5DF5">
        <w:fldChar w:fldCharType="begin"/>
      </w:r>
      <w:r w:rsidR="00AB5DF5" w:rsidRPr="00AB5DF5">
        <w:rPr>
          <w:lang w:val="de-DE"/>
        </w:rPr>
        <w:instrText xml:space="preserve"> HYPERLINK "mailto:m.benesova@dkfz-heidelberg.de" </w:instrText>
      </w:r>
      <w:r w:rsidR="00AB5DF5">
        <w:fldChar w:fldCharType="separate"/>
      </w:r>
      <w:r w:rsidRPr="00D806A2">
        <w:rPr>
          <w:rStyle w:val="Hyperlink"/>
          <w:rFonts w:cstheme="minorHAnsi"/>
          <w:color w:val="auto"/>
          <w:lang w:val="de-DE"/>
        </w:rPr>
        <w:t>m.benesova@dkfz-heidelberg.de</w:t>
      </w:r>
      <w:r w:rsidR="00AB5DF5">
        <w:rPr>
          <w:rStyle w:val="Hyperlink"/>
          <w:rFonts w:cstheme="minorHAnsi"/>
          <w:color w:val="auto"/>
          <w:lang w:val="de-DE"/>
        </w:rPr>
        <w:fldChar w:fldCharType="end"/>
      </w:r>
      <w:r w:rsidRPr="00D806A2">
        <w:rPr>
          <w:rFonts w:cstheme="minorHAnsi"/>
          <w:lang w:val="de-DE"/>
        </w:rPr>
        <w:t xml:space="preserve">  </w:t>
      </w:r>
    </w:p>
    <w:p w14:paraId="6EC4F491" w14:textId="77777777" w:rsidR="002F3810" w:rsidRPr="00D806A2" w:rsidRDefault="002F3810" w:rsidP="002F3810">
      <w:pPr>
        <w:spacing w:line="240" w:lineRule="auto"/>
        <w:jc w:val="both"/>
        <w:rPr>
          <w:rFonts w:cstheme="minorHAnsi"/>
        </w:rPr>
      </w:pPr>
      <w:r w:rsidRPr="00D806A2">
        <w:rPr>
          <w:rFonts w:cstheme="minorHAnsi"/>
          <w:b/>
        </w:rPr>
        <w:t>Phone:</w:t>
      </w:r>
      <w:r w:rsidRPr="00D806A2">
        <w:rPr>
          <w:rFonts w:cstheme="minorHAnsi"/>
        </w:rPr>
        <w:t xml:space="preserve"> +49-6221-42-5355</w:t>
      </w:r>
    </w:p>
    <w:p w14:paraId="14E75A89" w14:textId="77777777" w:rsidR="002F3810" w:rsidRPr="00D806A2" w:rsidRDefault="002F3810" w:rsidP="002F3810">
      <w:pPr>
        <w:spacing w:line="240" w:lineRule="auto"/>
        <w:jc w:val="both"/>
        <w:rPr>
          <w:rFonts w:cstheme="minorHAnsi"/>
        </w:rPr>
      </w:pPr>
      <w:r w:rsidRPr="00D806A2">
        <w:rPr>
          <w:rFonts w:cstheme="minorHAnsi"/>
          <w:b/>
        </w:rPr>
        <w:t>Fax:</w:t>
      </w:r>
      <w:r w:rsidRPr="00D806A2">
        <w:rPr>
          <w:rFonts w:cstheme="minorHAnsi"/>
        </w:rPr>
        <w:t xml:space="preserve"> +49-6221-42-5356</w:t>
      </w:r>
    </w:p>
    <w:bookmarkEnd w:id="1"/>
    <w:bookmarkEnd w:id="2"/>
    <w:p w14:paraId="56194D93" w14:textId="62298458" w:rsidR="00A07685" w:rsidRPr="00D806A2" w:rsidRDefault="00411368" w:rsidP="00A07685">
      <w:pPr>
        <w:spacing w:line="480" w:lineRule="auto"/>
        <w:rPr>
          <w:b/>
          <w:sz w:val="36"/>
          <w:szCs w:val="36"/>
          <w:lang w:val="en-US"/>
        </w:rPr>
      </w:pPr>
      <w:r w:rsidRPr="00D806A2">
        <w:rPr>
          <w:b/>
          <w:sz w:val="36"/>
          <w:szCs w:val="36"/>
          <w:lang w:val="en-US"/>
        </w:rPr>
        <w:t>Supplementary data</w:t>
      </w:r>
      <w:r w:rsidR="00A245E1" w:rsidRPr="00D806A2">
        <w:rPr>
          <w:b/>
          <w:sz w:val="36"/>
          <w:szCs w:val="36"/>
          <w:lang w:val="en-US"/>
        </w:rPr>
        <w:t xml:space="preserve">: </w:t>
      </w:r>
    </w:p>
    <w:p w14:paraId="58774469" w14:textId="50A776D3" w:rsidR="00377655" w:rsidRPr="00D806A2" w:rsidRDefault="00A07685" w:rsidP="00FC17C8">
      <w:pPr>
        <w:spacing w:line="480" w:lineRule="auto"/>
        <w:rPr>
          <w:lang w:val="en-US"/>
        </w:rPr>
      </w:pPr>
      <w:r w:rsidRPr="00D806A2">
        <w:rPr>
          <w:b/>
          <w:lang w:val="en-US"/>
        </w:rPr>
        <w:t xml:space="preserve">Table S1. </w:t>
      </w:r>
      <w:r w:rsidRPr="00D806A2">
        <w:rPr>
          <w:lang w:val="en-US"/>
        </w:rPr>
        <w:t>Overview of sequencing metrics for all samples, including error rate, median read length, duplicate fraction, and insert size.</w:t>
      </w:r>
    </w:p>
    <w:tbl>
      <w:tblPr>
        <w:tblStyle w:val="GridTable1Light"/>
        <w:tblW w:w="10684" w:type="dxa"/>
        <w:tblInd w:w="-695" w:type="dxa"/>
        <w:tblLook w:val="04A0" w:firstRow="1" w:lastRow="0" w:firstColumn="1" w:lastColumn="0" w:noHBand="0" w:noVBand="1"/>
      </w:tblPr>
      <w:tblGrid>
        <w:gridCol w:w="2191"/>
        <w:gridCol w:w="1164"/>
        <w:gridCol w:w="2121"/>
        <w:gridCol w:w="1891"/>
        <w:gridCol w:w="1191"/>
        <w:gridCol w:w="2126"/>
      </w:tblGrid>
      <w:tr w:rsidR="00D806A2" w:rsidRPr="00D806A2" w14:paraId="4C6A9A16" w14:textId="77777777" w:rsidTr="00370DF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68F0AC37"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id</w:t>
            </w:r>
          </w:p>
        </w:tc>
        <w:tc>
          <w:tcPr>
            <w:tcW w:w="1164" w:type="dxa"/>
            <w:noWrap/>
            <w:hideMark/>
          </w:tcPr>
          <w:p w14:paraId="740BA4FA" w14:textId="77777777" w:rsidR="00370DF1" w:rsidRPr="00D806A2" w:rsidRDefault="00370DF1" w:rsidP="00370D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error_rate</w:t>
            </w:r>
          </w:p>
        </w:tc>
        <w:tc>
          <w:tcPr>
            <w:tcW w:w="2121" w:type="dxa"/>
            <w:noWrap/>
            <w:hideMark/>
          </w:tcPr>
          <w:p w14:paraId="7DC4F358" w14:textId="77777777" w:rsidR="00370DF1" w:rsidRPr="00D806A2" w:rsidRDefault="00370DF1" w:rsidP="00370D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median_read_length</w:t>
            </w:r>
          </w:p>
        </w:tc>
        <w:tc>
          <w:tcPr>
            <w:tcW w:w="1891" w:type="dxa"/>
            <w:noWrap/>
            <w:hideMark/>
          </w:tcPr>
          <w:p w14:paraId="07B85FCC" w14:textId="77777777" w:rsidR="00370DF1" w:rsidRPr="00D806A2" w:rsidRDefault="00370DF1" w:rsidP="00370D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duplicate_fraction</w:t>
            </w:r>
          </w:p>
        </w:tc>
        <w:tc>
          <w:tcPr>
            <w:tcW w:w="1191" w:type="dxa"/>
            <w:noWrap/>
            <w:hideMark/>
          </w:tcPr>
          <w:p w14:paraId="473FCD15" w14:textId="77777777" w:rsidR="00370DF1" w:rsidRPr="00D806A2" w:rsidRDefault="00370DF1" w:rsidP="00370D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insert_size</w:t>
            </w:r>
          </w:p>
        </w:tc>
        <w:tc>
          <w:tcPr>
            <w:tcW w:w="2126" w:type="dxa"/>
            <w:noWrap/>
            <w:hideMark/>
          </w:tcPr>
          <w:p w14:paraId="75AB6C67" w14:textId="77777777" w:rsidR="00370DF1" w:rsidRPr="00D806A2" w:rsidRDefault="00370DF1" w:rsidP="00370D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coverage</w:t>
            </w:r>
          </w:p>
        </w:tc>
      </w:tr>
      <w:tr w:rsidR="00D806A2" w:rsidRPr="00D806A2" w14:paraId="2079BCB1"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30A622C6"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Patient_2_baseline_1</w:t>
            </w:r>
          </w:p>
        </w:tc>
        <w:tc>
          <w:tcPr>
            <w:tcW w:w="1164" w:type="dxa"/>
            <w:noWrap/>
            <w:hideMark/>
          </w:tcPr>
          <w:p w14:paraId="7090C52B" w14:textId="392C10D2"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7CE8E825"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110:110</w:t>
            </w:r>
          </w:p>
        </w:tc>
        <w:tc>
          <w:tcPr>
            <w:tcW w:w="1891" w:type="dxa"/>
            <w:noWrap/>
            <w:hideMark/>
          </w:tcPr>
          <w:p w14:paraId="0E1ED871" w14:textId="069EABBF"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156</w:t>
            </w:r>
          </w:p>
        </w:tc>
        <w:tc>
          <w:tcPr>
            <w:tcW w:w="1191" w:type="dxa"/>
            <w:noWrap/>
            <w:hideMark/>
          </w:tcPr>
          <w:p w14:paraId="50622A69"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175</w:t>
            </w:r>
          </w:p>
        </w:tc>
        <w:tc>
          <w:tcPr>
            <w:tcW w:w="2126" w:type="dxa"/>
            <w:noWrap/>
            <w:hideMark/>
          </w:tcPr>
          <w:p w14:paraId="6101E34C" w14:textId="3307CD64"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29</w:t>
            </w:r>
          </w:p>
        </w:tc>
      </w:tr>
      <w:tr w:rsidR="00D806A2" w:rsidRPr="00D806A2" w14:paraId="01C4ECF5"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7948A338"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Patient_2_cycle1_2</w:t>
            </w:r>
          </w:p>
        </w:tc>
        <w:tc>
          <w:tcPr>
            <w:tcW w:w="1164" w:type="dxa"/>
            <w:noWrap/>
            <w:hideMark/>
          </w:tcPr>
          <w:p w14:paraId="72AAA223" w14:textId="6A80B4FE"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171B103A"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044A5020" w14:textId="0635E836"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147</w:t>
            </w:r>
          </w:p>
        </w:tc>
        <w:tc>
          <w:tcPr>
            <w:tcW w:w="1191" w:type="dxa"/>
            <w:noWrap/>
            <w:hideMark/>
          </w:tcPr>
          <w:p w14:paraId="31F080F1"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182</w:t>
            </w:r>
          </w:p>
        </w:tc>
        <w:tc>
          <w:tcPr>
            <w:tcW w:w="2126" w:type="dxa"/>
            <w:noWrap/>
            <w:hideMark/>
          </w:tcPr>
          <w:p w14:paraId="728F628F" w14:textId="5AA6CABA"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81</w:t>
            </w:r>
          </w:p>
        </w:tc>
      </w:tr>
      <w:tr w:rsidR="00D806A2" w:rsidRPr="00D806A2" w14:paraId="2966CC2C"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7AC320C8"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Patient_4_cycle1</w:t>
            </w:r>
          </w:p>
        </w:tc>
        <w:tc>
          <w:tcPr>
            <w:tcW w:w="1164" w:type="dxa"/>
            <w:noWrap/>
            <w:hideMark/>
          </w:tcPr>
          <w:p w14:paraId="2ACD9830" w14:textId="7FC9ABD4"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2C5439D6"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363B9CC3" w14:textId="4E46DB46"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130</w:t>
            </w:r>
          </w:p>
        </w:tc>
        <w:tc>
          <w:tcPr>
            <w:tcW w:w="1191" w:type="dxa"/>
            <w:noWrap/>
            <w:hideMark/>
          </w:tcPr>
          <w:p w14:paraId="27F9AC66"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171</w:t>
            </w:r>
          </w:p>
        </w:tc>
        <w:tc>
          <w:tcPr>
            <w:tcW w:w="2126" w:type="dxa"/>
            <w:noWrap/>
            <w:hideMark/>
          </w:tcPr>
          <w:p w14:paraId="30578A71" w14:textId="07D88899"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83</w:t>
            </w:r>
          </w:p>
        </w:tc>
      </w:tr>
      <w:tr w:rsidR="00D806A2" w:rsidRPr="00D806A2" w14:paraId="40C2DBA3"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67B37385"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Patient_3_baseline</w:t>
            </w:r>
          </w:p>
        </w:tc>
        <w:tc>
          <w:tcPr>
            <w:tcW w:w="1164" w:type="dxa"/>
            <w:noWrap/>
            <w:hideMark/>
          </w:tcPr>
          <w:p w14:paraId="6A63B6B7" w14:textId="6A334C6F"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0E657EEC"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66C2E18C" w14:textId="175BEDBF"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182</w:t>
            </w:r>
          </w:p>
        </w:tc>
        <w:tc>
          <w:tcPr>
            <w:tcW w:w="1191" w:type="dxa"/>
            <w:noWrap/>
            <w:hideMark/>
          </w:tcPr>
          <w:p w14:paraId="5D53B271"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179</w:t>
            </w:r>
          </w:p>
        </w:tc>
        <w:tc>
          <w:tcPr>
            <w:tcW w:w="2126" w:type="dxa"/>
            <w:noWrap/>
            <w:hideMark/>
          </w:tcPr>
          <w:p w14:paraId="6EF1792E" w14:textId="41033715"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2</w:t>
            </w:r>
            <w:r w:rsidR="00644D9E" w:rsidRPr="00D806A2">
              <w:rPr>
                <w:rFonts w:ascii="Calibri" w:eastAsia="Times New Roman" w:hAnsi="Calibri" w:cs="Calibri"/>
              </w:rPr>
              <w:t>.</w:t>
            </w:r>
            <w:r w:rsidRPr="00D806A2">
              <w:rPr>
                <w:rFonts w:ascii="Calibri" w:eastAsia="Times New Roman" w:hAnsi="Calibri" w:cs="Calibri"/>
              </w:rPr>
              <w:t>11</w:t>
            </w:r>
          </w:p>
        </w:tc>
      </w:tr>
      <w:tr w:rsidR="00D806A2" w:rsidRPr="00D806A2" w14:paraId="6EBD4D4A"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0E70D4DC"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Patient_4_cycle3</w:t>
            </w:r>
          </w:p>
        </w:tc>
        <w:tc>
          <w:tcPr>
            <w:tcW w:w="1164" w:type="dxa"/>
            <w:noWrap/>
            <w:hideMark/>
          </w:tcPr>
          <w:p w14:paraId="19A2AAD4" w14:textId="4F4B1E9D"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1080559E"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266156A2" w14:textId="2323F33A"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168</w:t>
            </w:r>
          </w:p>
        </w:tc>
        <w:tc>
          <w:tcPr>
            <w:tcW w:w="1191" w:type="dxa"/>
            <w:noWrap/>
            <w:hideMark/>
          </w:tcPr>
          <w:p w14:paraId="7F453C38"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166</w:t>
            </w:r>
          </w:p>
        </w:tc>
        <w:tc>
          <w:tcPr>
            <w:tcW w:w="2126" w:type="dxa"/>
            <w:noWrap/>
            <w:hideMark/>
          </w:tcPr>
          <w:p w14:paraId="1E243977" w14:textId="451A518F"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rPr>
            </w:pPr>
            <w:r w:rsidRPr="00D806A2">
              <w:rPr>
                <w:rFonts w:ascii="Calibri" w:eastAsia="Times New Roman" w:hAnsi="Calibri" w:cs="Calibri"/>
              </w:rPr>
              <w:t>2</w:t>
            </w:r>
            <w:r w:rsidR="00644D9E" w:rsidRPr="00D806A2">
              <w:rPr>
                <w:rFonts w:ascii="Calibri" w:eastAsia="Times New Roman" w:hAnsi="Calibri" w:cs="Calibri"/>
              </w:rPr>
              <w:t>.</w:t>
            </w:r>
            <w:r w:rsidRPr="00D806A2">
              <w:rPr>
                <w:rFonts w:ascii="Calibri" w:eastAsia="Times New Roman" w:hAnsi="Calibri" w:cs="Calibri"/>
              </w:rPr>
              <w:t>4</w:t>
            </w:r>
            <w:r w:rsidR="00196769" w:rsidRPr="00D806A2">
              <w:rPr>
                <w:rFonts w:ascii="Calibri" w:eastAsia="Times New Roman" w:hAnsi="Calibri" w:cs="Calibri"/>
                <w:lang w:val="en-US"/>
              </w:rPr>
              <w:t>0</w:t>
            </w:r>
          </w:p>
        </w:tc>
      </w:tr>
      <w:tr w:rsidR="00D806A2" w:rsidRPr="00D806A2" w14:paraId="412DD550"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6F4AFF86"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Patient_3_cycle1</w:t>
            </w:r>
          </w:p>
        </w:tc>
        <w:tc>
          <w:tcPr>
            <w:tcW w:w="1164" w:type="dxa"/>
            <w:noWrap/>
            <w:hideMark/>
          </w:tcPr>
          <w:p w14:paraId="2B39AA66" w14:textId="76081994"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5E4AC220"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750632DE" w14:textId="1070A83A"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174</w:t>
            </w:r>
          </w:p>
        </w:tc>
        <w:tc>
          <w:tcPr>
            <w:tcW w:w="1191" w:type="dxa"/>
            <w:noWrap/>
            <w:hideMark/>
          </w:tcPr>
          <w:p w14:paraId="09DA6869"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180</w:t>
            </w:r>
          </w:p>
        </w:tc>
        <w:tc>
          <w:tcPr>
            <w:tcW w:w="2126" w:type="dxa"/>
            <w:noWrap/>
            <w:hideMark/>
          </w:tcPr>
          <w:p w14:paraId="1AE43E11" w14:textId="29551570"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64</w:t>
            </w:r>
          </w:p>
        </w:tc>
      </w:tr>
      <w:tr w:rsidR="00D806A2" w:rsidRPr="00D806A2" w14:paraId="2CFC1A09"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165D2E50"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Patient_3_cycle2</w:t>
            </w:r>
          </w:p>
        </w:tc>
        <w:tc>
          <w:tcPr>
            <w:tcW w:w="1164" w:type="dxa"/>
            <w:noWrap/>
            <w:hideMark/>
          </w:tcPr>
          <w:p w14:paraId="0FC67B26" w14:textId="7DEAF0AA"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4C6F0A3D"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5AE8B128" w14:textId="0F097CB1"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179</w:t>
            </w:r>
          </w:p>
        </w:tc>
        <w:tc>
          <w:tcPr>
            <w:tcW w:w="1191" w:type="dxa"/>
            <w:noWrap/>
            <w:hideMark/>
          </w:tcPr>
          <w:p w14:paraId="2BE1340F"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174</w:t>
            </w:r>
          </w:p>
        </w:tc>
        <w:tc>
          <w:tcPr>
            <w:tcW w:w="2126" w:type="dxa"/>
            <w:noWrap/>
            <w:hideMark/>
          </w:tcPr>
          <w:p w14:paraId="7996E5D5" w14:textId="43015B19"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2</w:t>
            </w:r>
            <w:r w:rsidR="00644D9E" w:rsidRPr="00D806A2">
              <w:rPr>
                <w:rFonts w:ascii="Calibri" w:eastAsia="Times New Roman" w:hAnsi="Calibri" w:cs="Calibri"/>
              </w:rPr>
              <w:t>.</w:t>
            </w:r>
            <w:r w:rsidRPr="00D806A2">
              <w:rPr>
                <w:rFonts w:ascii="Calibri" w:eastAsia="Times New Roman" w:hAnsi="Calibri" w:cs="Calibri"/>
              </w:rPr>
              <w:t>46</w:t>
            </w:r>
          </w:p>
        </w:tc>
      </w:tr>
      <w:tr w:rsidR="00D806A2" w:rsidRPr="00D806A2" w14:paraId="01F04967"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5E7F9645"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Patient_3_cycle3</w:t>
            </w:r>
          </w:p>
        </w:tc>
        <w:tc>
          <w:tcPr>
            <w:tcW w:w="1164" w:type="dxa"/>
            <w:noWrap/>
            <w:hideMark/>
          </w:tcPr>
          <w:p w14:paraId="5FB4CE73" w14:textId="0E0D3C99"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3660F582"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40B74D00" w14:textId="2128EF13"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180</w:t>
            </w:r>
          </w:p>
        </w:tc>
        <w:tc>
          <w:tcPr>
            <w:tcW w:w="1191" w:type="dxa"/>
            <w:noWrap/>
            <w:hideMark/>
          </w:tcPr>
          <w:p w14:paraId="5311CB7F"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182</w:t>
            </w:r>
          </w:p>
        </w:tc>
        <w:tc>
          <w:tcPr>
            <w:tcW w:w="2126" w:type="dxa"/>
            <w:noWrap/>
            <w:hideMark/>
          </w:tcPr>
          <w:p w14:paraId="6CB8A073" w14:textId="69544B6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8</w:t>
            </w:r>
            <w:r w:rsidR="00196769" w:rsidRPr="00D806A2">
              <w:rPr>
                <w:rFonts w:ascii="Calibri" w:eastAsia="Times New Roman" w:hAnsi="Calibri" w:cs="Calibri"/>
                <w:lang w:val="en-US"/>
              </w:rPr>
              <w:t>0</w:t>
            </w:r>
          </w:p>
        </w:tc>
      </w:tr>
      <w:tr w:rsidR="00D806A2" w:rsidRPr="00D806A2" w14:paraId="49A9ED58"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7A3C9E00"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Patient_3_cycle4</w:t>
            </w:r>
          </w:p>
        </w:tc>
        <w:tc>
          <w:tcPr>
            <w:tcW w:w="1164" w:type="dxa"/>
            <w:noWrap/>
            <w:hideMark/>
          </w:tcPr>
          <w:p w14:paraId="02865EF1" w14:textId="54823401"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77F4EE2F"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0A62687B" w14:textId="5416BBC4"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151</w:t>
            </w:r>
          </w:p>
        </w:tc>
        <w:tc>
          <w:tcPr>
            <w:tcW w:w="1191" w:type="dxa"/>
            <w:noWrap/>
            <w:hideMark/>
          </w:tcPr>
          <w:p w14:paraId="7C4EF459"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189</w:t>
            </w:r>
          </w:p>
        </w:tc>
        <w:tc>
          <w:tcPr>
            <w:tcW w:w="2126" w:type="dxa"/>
            <w:noWrap/>
            <w:hideMark/>
          </w:tcPr>
          <w:p w14:paraId="7C00E6FA" w14:textId="0DC93ABC"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71</w:t>
            </w:r>
          </w:p>
        </w:tc>
      </w:tr>
      <w:tr w:rsidR="00D806A2" w:rsidRPr="00D806A2" w14:paraId="2C770D8E"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170331CC"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Patient_4_cycle2</w:t>
            </w:r>
          </w:p>
        </w:tc>
        <w:tc>
          <w:tcPr>
            <w:tcW w:w="1164" w:type="dxa"/>
            <w:noWrap/>
            <w:hideMark/>
          </w:tcPr>
          <w:p w14:paraId="709A1701" w14:textId="26FBA791"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62716E88"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34AA4A46" w14:textId="1460960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107</w:t>
            </w:r>
          </w:p>
        </w:tc>
        <w:tc>
          <w:tcPr>
            <w:tcW w:w="1191" w:type="dxa"/>
            <w:noWrap/>
            <w:hideMark/>
          </w:tcPr>
          <w:p w14:paraId="03F0245E"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176</w:t>
            </w:r>
          </w:p>
        </w:tc>
        <w:tc>
          <w:tcPr>
            <w:tcW w:w="2126" w:type="dxa"/>
            <w:noWrap/>
            <w:hideMark/>
          </w:tcPr>
          <w:p w14:paraId="2EAFE1D2" w14:textId="32D70BA3"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08</w:t>
            </w:r>
          </w:p>
        </w:tc>
      </w:tr>
      <w:tr w:rsidR="00D806A2" w:rsidRPr="00D806A2" w14:paraId="4B233E82"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6E4FD960"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Patient_2_baseline</w:t>
            </w:r>
          </w:p>
        </w:tc>
        <w:tc>
          <w:tcPr>
            <w:tcW w:w="1164" w:type="dxa"/>
            <w:noWrap/>
            <w:hideMark/>
          </w:tcPr>
          <w:p w14:paraId="08531B15" w14:textId="172AA0E5"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7742BAFC"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560C44E4" w14:textId="346A7D1B"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151</w:t>
            </w:r>
          </w:p>
        </w:tc>
        <w:tc>
          <w:tcPr>
            <w:tcW w:w="1191" w:type="dxa"/>
            <w:noWrap/>
            <w:hideMark/>
          </w:tcPr>
          <w:p w14:paraId="2FBBB5AC"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175</w:t>
            </w:r>
          </w:p>
        </w:tc>
        <w:tc>
          <w:tcPr>
            <w:tcW w:w="2126" w:type="dxa"/>
            <w:noWrap/>
            <w:hideMark/>
          </w:tcPr>
          <w:p w14:paraId="4F354EF7" w14:textId="623FE296"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27</w:t>
            </w:r>
          </w:p>
        </w:tc>
      </w:tr>
      <w:tr w:rsidR="00D806A2" w:rsidRPr="00D806A2" w14:paraId="5AAE1527"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2221E6D5"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Patient_2_cycle1</w:t>
            </w:r>
          </w:p>
        </w:tc>
        <w:tc>
          <w:tcPr>
            <w:tcW w:w="1164" w:type="dxa"/>
            <w:noWrap/>
            <w:hideMark/>
          </w:tcPr>
          <w:p w14:paraId="09A1388C" w14:textId="017B427E"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09030B0F"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54CBFAC4" w14:textId="7B99430F"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122</w:t>
            </w:r>
          </w:p>
        </w:tc>
        <w:tc>
          <w:tcPr>
            <w:tcW w:w="1191" w:type="dxa"/>
            <w:noWrap/>
            <w:hideMark/>
          </w:tcPr>
          <w:p w14:paraId="30601383"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166</w:t>
            </w:r>
          </w:p>
        </w:tc>
        <w:tc>
          <w:tcPr>
            <w:tcW w:w="2126" w:type="dxa"/>
            <w:noWrap/>
            <w:hideMark/>
          </w:tcPr>
          <w:p w14:paraId="70D9480D" w14:textId="224F7A35"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3</w:t>
            </w:r>
            <w:r w:rsidR="00196769" w:rsidRPr="00D806A2">
              <w:rPr>
                <w:rFonts w:ascii="Calibri" w:eastAsia="Times New Roman" w:hAnsi="Calibri" w:cs="Calibri"/>
                <w:lang w:val="en-US"/>
              </w:rPr>
              <w:t>5</w:t>
            </w:r>
          </w:p>
        </w:tc>
      </w:tr>
      <w:tr w:rsidR="00D806A2" w:rsidRPr="00D806A2" w14:paraId="527A033A"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636E71E0"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Patient_2_cycle2</w:t>
            </w:r>
          </w:p>
        </w:tc>
        <w:tc>
          <w:tcPr>
            <w:tcW w:w="1164" w:type="dxa"/>
            <w:noWrap/>
            <w:hideMark/>
          </w:tcPr>
          <w:p w14:paraId="1F13901E" w14:textId="0B3D124D"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4C8C9E66"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49A57E2E" w14:textId="614C5C9F"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124</w:t>
            </w:r>
          </w:p>
        </w:tc>
        <w:tc>
          <w:tcPr>
            <w:tcW w:w="1191" w:type="dxa"/>
            <w:noWrap/>
            <w:hideMark/>
          </w:tcPr>
          <w:p w14:paraId="6CE67D5B"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180</w:t>
            </w:r>
          </w:p>
        </w:tc>
        <w:tc>
          <w:tcPr>
            <w:tcW w:w="2126" w:type="dxa"/>
            <w:noWrap/>
            <w:hideMark/>
          </w:tcPr>
          <w:p w14:paraId="6163F34F" w14:textId="27BDDB7C"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8</w:t>
            </w:r>
            <w:r w:rsidR="00196769" w:rsidRPr="00D806A2">
              <w:rPr>
                <w:rFonts w:ascii="Calibri" w:eastAsia="Times New Roman" w:hAnsi="Calibri" w:cs="Calibri"/>
                <w:lang w:val="en-US"/>
              </w:rPr>
              <w:t>7</w:t>
            </w:r>
          </w:p>
        </w:tc>
      </w:tr>
      <w:tr w:rsidR="00D806A2" w:rsidRPr="00D806A2" w14:paraId="5DE271BB"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2DDAA6A2"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Patient_2_cycle3</w:t>
            </w:r>
          </w:p>
        </w:tc>
        <w:tc>
          <w:tcPr>
            <w:tcW w:w="1164" w:type="dxa"/>
            <w:noWrap/>
            <w:hideMark/>
          </w:tcPr>
          <w:p w14:paraId="3837512B" w14:textId="627F60B9"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3D31C0ED"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38C329ED" w14:textId="53E50505"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122</w:t>
            </w:r>
          </w:p>
        </w:tc>
        <w:tc>
          <w:tcPr>
            <w:tcW w:w="1191" w:type="dxa"/>
            <w:noWrap/>
            <w:hideMark/>
          </w:tcPr>
          <w:p w14:paraId="322C3D2B"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168</w:t>
            </w:r>
          </w:p>
        </w:tc>
        <w:tc>
          <w:tcPr>
            <w:tcW w:w="2126" w:type="dxa"/>
            <w:noWrap/>
            <w:hideMark/>
          </w:tcPr>
          <w:p w14:paraId="66336CD1" w14:textId="5F976E36"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02</w:t>
            </w:r>
          </w:p>
        </w:tc>
      </w:tr>
      <w:tr w:rsidR="00D806A2" w:rsidRPr="00D806A2" w14:paraId="30AD0368"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5331EAAC"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Patient_2_cycle4</w:t>
            </w:r>
          </w:p>
        </w:tc>
        <w:tc>
          <w:tcPr>
            <w:tcW w:w="1164" w:type="dxa"/>
            <w:noWrap/>
            <w:hideMark/>
          </w:tcPr>
          <w:p w14:paraId="3D04BD39" w14:textId="0376EBE0"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79DC0D65"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09FAC5CB" w14:textId="22965D79"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113</w:t>
            </w:r>
          </w:p>
        </w:tc>
        <w:tc>
          <w:tcPr>
            <w:tcW w:w="1191" w:type="dxa"/>
            <w:noWrap/>
            <w:hideMark/>
          </w:tcPr>
          <w:p w14:paraId="7482B803"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206</w:t>
            </w:r>
          </w:p>
        </w:tc>
        <w:tc>
          <w:tcPr>
            <w:tcW w:w="2126" w:type="dxa"/>
            <w:noWrap/>
            <w:hideMark/>
          </w:tcPr>
          <w:p w14:paraId="55DA3EEE" w14:textId="0941924B"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7</w:t>
            </w:r>
            <w:r w:rsidR="00644D9E" w:rsidRPr="00D806A2">
              <w:rPr>
                <w:rFonts w:ascii="Calibri" w:eastAsia="Times New Roman" w:hAnsi="Calibri" w:cs="Calibri"/>
              </w:rPr>
              <w:t>.</w:t>
            </w:r>
            <w:r w:rsidRPr="00D806A2">
              <w:rPr>
                <w:rFonts w:ascii="Calibri" w:eastAsia="Times New Roman" w:hAnsi="Calibri" w:cs="Calibri"/>
              </w:rPr>
              <w:t>44</w:t>
            </w:r>
          </w:p>
        </w:tc>
      </w:tr>
      <w:tr w:rsidR="00D806A2" w:rsidRPr="00D806A2" w14:paraId="46CE7B51"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7868898A"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Patient_1_baseline</w:t>
            </w:r>
          </w:p>
        </w:tc>
        <w:tc>
          <w:tcPr>
            <w:tcW w:w="1164" w:type="dxa"/>
            <w:noWrap/>
            <w:hideMark/>
          </w:tcPr>
          <w:p w14:paraId="5D716E63" w14:textId="2F1D5475"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004</w:t>
            </w:r>
          </w:p>
        </w:tc>
        <w:tc>
          <w:tcPr>
            <w:tcW w:w="2121" w:type="dxa"/>
            <w:noWrap/>
            <w:hideMark/>
          </w:tcPr>
          <w:p w14:paraId="63A4C486"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43142C7C" w14:textId="186465F4"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164</w:t>
            </w:r>
          </w:p>
        </w:tc>
        <w:tc>
          <w:tcPr>
            <w:tcW w:w="1191" w:type="dxa"/>
            <w:noWrap/>
            <w:hideMark/>
          </w:tcPr>
          <w:p w14:paraId="77FB68C9"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176</w:t>
            </w:r>
          </w:p>
        </w:tc>
        <w:tc>
          <w:tcPr>
            <w:tcW w:w="2126" w:type="dxa"/>
            <w:noWrap/>
            <w:hideMark/>
          </w:tcPr>
          <w:p w14:paraId="02EFDBC3" w14:textId="1862EF0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de-DE"/>
              </w:rPr>
            </w:pPr>
            <w:r w:rsidRPr="00D806A2">
              <w:rPr>
                <w:rFonts w:ascii="Calibri" w:eastAsia="Times New Roman" w:hAnsi="Calibri" w:cs="Calibri"/>
              </w:rPr>
              <w:t>2</w:t>
            </w:r>
            <w:r w:rsidR="00644D9E" w:rsidRPr="00D806A2">
              <w:rPr>
                <w:rFonts w:ascii="Calibri" w:eastAsia="Times New Roman" w:hAnsi="Calibri" w:cs="Calibri"/>
                <w:lang w:val="de-DE"/>
              </w:rPr>
              <w:t>.00</w:t>
            </w:r>
          </w:p>
        </w:tc>
      </w:tr>
      <w:tr w:rsidR="00D806A2" w:rsidRPr="00D806A2" w14:paraId="46A6204B"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7A5DA419"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Patient_1_cycle1</w:t>
            </w:r>
          </w:p>
        </w:tc>
        <w:tc>
          <w:tcPr>
            <w:tcW w:w="1164" w:type="dxa"/>
            <w:noWrap/>
            <w:hideMark/>
          </w:tcPr>
          <w:p w14:paraId="756D4379" w14:textId="4910CBC3"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7BC2647A"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6B958F55" w14:textId="6E677B11"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130</w:t>
            </w:r>
          </w:p>
        </w:tc>
        <w:tc>
          <w:tcPr>
            <w:tcW w:w="1191" w:type="dxa"/>
            <w:noWrap/>
            <w:hideMark/>
          </w:tcPr>
          <w:p w14:paraId="63A8A930"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168</w:t>
            </w:r>
          </w:p>
        </w:tc>
        <w:tc>
          <w:tcPr>
            <w:tcW w:w="2126" w:type="dxa"/>
            <w:noWrap/>
            <w:hideMark/>
          </w:tcPr>
          <w:p w14:paraId="586F7346" w14:textId="7E11116E"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rPr>
            </w:pPr>
            <w:r w:rsidRPr="00D806A2">
              <w:rPr>
                <w:rFonts w:ascii="Calibri" w:eastAsia="Times New Roman" w:hAnsi="Calibri" w:cs="Calibri"/>
              </w:rPr>
              <w:t>1</w:t>
            </w:r>
            <w:r w:rsidR="00644D9E" w:rsidRPr="00D806A2">
              <w:rPr>
                <w:rFonts w:ascii="Calibri" w:eastAsia="Times New Roman" w:hAnsi="Calibri" w:cs="Calibri"/>
              </w:rPr>
              <w:t>.</w:t>
            </w:r>
            <w:r w:rsidRPr="00D806A2">
              <w:rPr>
                <w:rFonts w:ascii="Calibri" w:eastAsia="Times New Roman" w:hAnsi="Calibri" w:cs="Calibri"/>
              </w:rPr>
              <w:t>1</w:t>
            </w:r>
            <w:r w:rsidR="00196769" w:rsidRPr="00D806A2">
              <w:rPr>
                <w:rFonts w:ascii="Calibri" w:eastAsia="Times New Roman" w:hAnsi="Calibri" w:cs="Calibri"/>
                <w:lang w:val="en-US"/>
              </w:rPr>
              <w:t>0</w:t>
            </w:r>
          </w:p>
        </w:tc>
      </w:tr>
      <w:tr w:rsidR="00D806A2" w:rsidRPr="00D806A2" w14:paraId="33B64C50" w14:textId="77777777" w:rsidTr="00370DF1">
        <w:trPr>
          <w:trHeight w:val="288"/>
        </w:trPr>
        <w:tc>
          <w:tcPr>
            <w:cnfStyle w:val="001000000000" w:firstRow="0" w:lastRow="0" w:firstColumn="1" w:lastColumn="0" w:oddVBand="0" w:evenVBand="0" w:oddHBand="0" w:evenHBand="0" w:firstRowFirstColumn="0" w:firstRowLastColumn="0" w:lastRowFirstColumn="0" w:lastRowLastColumn="0"/>
            <w:tcW w:w="2191" w:type="dxa"/>
            <w:noWrap/>
            <w:hideMark/>
          </w:tcPr>
          <w:p w14:paraId="6E31AB3E" w14:textId="77777777" w:rsidR="00370DF1" w:rsidRPr="00D806A2" w:rsidRDefault="00370DF1" w:rsidP="00370DF1">
            <w:pPr>
              <w:rPr>
                <w:rFonts w:ascii="Calibri" w:eastAsia="Times New Roman" w:hAnsi="Calibri" w:cs="Calibri"/>
              </w:rPr>
            </w:pPr>
            <w:r w:rsidRPr="00D806A2">
              <w:rPr>
                <w:rFonts w:ascii="Calibri" w:eastAsia="Times New Roman" w:hAnsi="Calibri" w:cs="Calibri"/>
              </w:rPr>
              <w:t>Patient_1_cycle2</w:t>
            </w:r>
          </w:p>
        </w:tc>
        <w:tc>
          <w:tcPr>
            <w:tcW w:w="1164" w:type="dxa"/>
            <w:noWrap/>
            <w:hideMark/>
          </w:tcPr>
          <w:p w14:paraId="02836D1A" w14:textId="6FD0E166"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003</w:t>
            </w:r>
          </w:p>
        </w:tc>
        <w:tc>
          <w:tcPr>
            <w:tcW w:w="2121" w:type="dxa"/>
            <w:noWrap/>
            <w:hideMark/>
          </w:tcPr>
          <w:p w14:paraId="06FD306D" w14:textId="77777777" w:rsidR="00370DF1" w:rsidRPr="00D806A2" w:rsidRDefault="00370DF1" w:rsidP="00370DF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111:111</w:t>
            </w:r>
          </w:p>
        </w:tc>
        <w:tc>
          <w:tcPr>
            <w:tcW w:w="1891" w:type="dxa"/>
            <w:noWrap/>
            <w:hideMark/>
          </w:tcPr>
          <w:p w14:paraId="3A377EFF" w14:textId="148CF88C"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126</w:t>
            </w:r>
          </w:p>
        </w:tc>
        <w:tc>
          <w:tcPr>
            <w:tcW w:w="1191" w:type="dxa"/>
            <w:noWrap/>
            <w:hideMark/>
          </w:tcPr>
          <w:p w14:paraId="7E0FCC59" w14:textId="77777777"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169</w:t>
            </w:r>
          </w:p>
        </w:tc>
        <w:tc>
          <w:tcPr>
            <w:tcW w:w="2126" w:type="dxa"/>
            <w:noWrap/>
            <w:hideMark/>
          </w:tcPr>
          <w:p w14:paraId="3F1F6D71" w14:textId="1689A003" w:rsidR="00370DF1" w:rsidRPr="00D806A2" w:rsidRDefault="00370DF1" w:rsidP="00370D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806A2">
              <w:rPr>
                <w:rFonts w:ascii="Calibri" w:eastAsia="Times New Roman" w:hAnsi="Calibri" w:cs="Calibri"/>
              </w:rPr>
              <w:t>0</w:t>
            </w:r>
            <w:r w:rsidR="00644D9E" w:rsidRPr="00D806A2">
              <w:rPr>
                <w:rFonts w:ascii="Calibri" w:eastAsia="Times New Roman" w:hAnsi="Calibri" w:cs="Calibri"/>
                <w:lang w:val="de-DE"/>
              </w:rPr>
              <w:t>.</w:t>
            </w:r>
            <w:r w:rsidRPr="00D806A2">
              <w:rPr>
                <w:rFonts w:ascii="Calibri" w:eastAsia="Times New Roman" w:hAnsi="Calibri" w:cs="Calibri"/>
              </w:rPr>
              <w:t>74</w:t>
            </w:r>
          </w:p>
        </w:tc>
      </w:tr>
    </w:tbl>
    <w:p w14:paraId="43865BBD" w14:textId="2804D241" w:rsidR="00370DF1" w:rsidRPr="00D806A2" w:rsidRDefault="00370DF1" w:rsidP="00FC17C8">
      <w:pPr>
        <w:spacing w:line="480" w:lineRule="auto"/>
        <w:rPr>
          <w:sz w:val="36"/>
          <w:szCs w:val="36"/>
          <w:lang w:val="en-US"/>
        </w:rPr>
      </w:pPr>
    </w:p>
    <w:p w14:paraId="4CE921EA" w14:textId="79058BEF" w:rsidR="00644D9E" w:rsidRPr="00D806A2" w:rsidRDefault="00644D9E">
      <w:pPr>
        <w:rPr>
          <w:b/>
          <w:lang w:val="en-US"/>
        </w:rPr>
      </w:pPr>
    </w:p>
    <w:p w14:paraId="494096D6" w14:textId="5E743CD6" w:rsidR="00A245E1" w:rsidRPr="00D806A2" w:rsidRDefault="00FC17C8" w:rsidP="00FC17C8">
      <w:pPr>
        <w:spacing w:line="480" w:lineRule="auto"/>
        <w:jc w:val="both"/>
        <w:rPr>
          <w:lang w:val="en-US"/>
        </w:rPr>
      </w:pPr>
      <w:r w:rsidRPr="00D806A2">
        <w:rPr>
          <w:b/>
          <w:lang w:val="en-US"/>
        </w:rPr>
        <w:lastRenderedPageBreak/>
        <w:t>Table S</w:t>
      </w:r>
      <w:r w:rsidR="001B59C0" w:rsidRPr="00D806A2">
        <w:rPr>
          <w:b/>
          <w:lang w:val="en-US"/>
        </w:rPr>
        <w:t>2</w:t>
      </w:r>
      <w:r w:rsidRPr="00D806A2">
        <w:rPr>
          <w:b/>
          <w:lang w:val="en-US"/>
        </w:rPr>
        <w:t xml:space="preserve">. </w:t>
      </w:r>
      <w:r w:rsidRPr="00D806A2">
        <w:rPr>
          <w:lang w:val="en-US"/>
        </w:rPr>
        <w:t>Overview of initial diagnostic data for the presented prostate cancer patients, including patient ID, initial diagnosis (iDiagnosis), i</w:t>
      </w:r>
      <w:r w:rsidR="00644D9E" w:rsidRPr="00D806A2">
        <w:rPr>
          <w:lang w:val="en-US"/>
        </w:rPr>
        <w:t xml:space="preserve">nitial </w:t>
      </w:r>
      <w:r w:rsidRPr="00D806A2">
        <w:rPr>
          <w:lang w:val="en-US"/>
        </w:rPr>
        <w:t xml:space="preserve">Gleason Score (iGS), initial Prostate-specific Antigen (iPSA) levels, and initial tumor status.  </w:t>
      </w:r>
      <w:proofErr w:type="spellStart"/>
      <w:r w:rsidRPr="00D806A2">
        <w:rPr>
          <w:lang w:val="en-US"/>
        </w:rPr>
        <w:t>pT</w:t>
      </w:r>
      <w:proofErr w:type="spellEnd"/>
      <w:r w:rsidRPr="00D806A2">
        <w:rPr>
          <w:lang w:val="en-US"/>
        </w:rPr>
        <w:t xml:space="preserve">: Pathological / Clinical Tumor stage – extent of primary tumor based on pathology or imaging. </w:t>
      </w:r>
      <w:proofErr w:type="spellStart"/>
      <w:r w:rsidRPr="00D806A2">
        <w:rPr>
          <w:lang w:val="en-US"/>
        </w:rPr>
        <w:t>pN</w:t>
      </w:r>
      <w:proofErr w:type="spellEnd"/>
      <w:r w:rsidRPr="00D806A2">
        <w:rPr>
          <w:lang w:val="en-US"/>
        </w:rPr>
        <w:t xml:space="preserve"> / </w:t>
      </w:r>
      <w:proofErr w:type="spellStart"/>
      <w:r w:rsidRPr="00D806A2">
        <w:rPr>
          <w:lang w:val="en-US"/>
        </w:rPr>
        <w:t>cN</w:t>
      </w:r>
      <w:proofErr w:type="spellEnd"/>
      <w:r w:rsidRPr="00D806A2">
        <w:rPr>
          <w:lang w:val="en-US"/>
        </w:rPr>
        <w:t xml:space="preserve"> / N: Pathological / Clinical lymph node involvement. M / </w:t>
      </w:r>
      <w:proofErr w:type="spellStart"/>
      <w:r w:rsidRPr="00D806A2">
        <w:rPr>
          <w:lang w:val="en-US"/>
        </w:rPr>
        <w:t>cM</w:t>
      </w:r>
      <w:proofErr w:type="spellEnd"/>
      <w:r w:rsidRPr="00D806A2">
        <w:rPr>
          <w:lang w:val="en-US"/>
        </w:rPr>
        <w:t>: Metastasis – clinical or confirmed distant spread of cancer. R0: Surgical margin status – R0 indicates no residual tumor (negative margins).</w:t>
      </w:r>
    </w:p>
    <w:tbl>
      <w:tblPr>
        <w:tblStyle w:val="GridTable4-Accent3"/>
        <w:tblpPr w:leftFromText="180" w:rightFromText="180" w:vertAnchor="text" w:horzAnchor="margin" w:tblpXSpec="center" w:tblpY="44"/>
        <w:tblW w:w="11046" w:type="dxa"/>
        <w:tblLook w:val="04A0" w:firstRow="1" w:lastRow="0" w:firstColumn="1" w:lastColumn="0" w:noHBand="0" w:noVBand="1"/>
      </w:tblPr>
      <w:tblGrid>
        <w:gridCol w:w="2129"/>
        <w:gridCol w:w="2091"/>
        <w:gridCol w:w="2169"/>
        <w:gridCol w:w="2130"/>
        <w:gridCol w:w="2527"/>
      </w:tblGrid>
      <w:tr w:rsidR="00D806A2" w:rsidRPr="00D806A2" w14:paraId="2F2834DA" w14:textId="77777777" w:rsidTr="00634FD4">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2129" w:type="dxa"/>
          </w:tcPr>
          <w:p w14:paraId="728844D0" w14:textId="77777777" w:rsidR="00377655" w:rsidRPr="00D806A2" w:rsidRDefault="00377655" w:rsidP="00FC17C8">
            <w:pPr>
              <w:spacing w:line="480" w:lineRule="auto"/>
              <w:jc w:val="center"/>
              <w:rPr>
                <w:rFonts w:cs="Times New Roman"/>
                <w:color w:val="auto"/>
                <w:lang w:val="en-US"/>
              </w:rPr>
            </w:pPr>
          </w:p>
        </w:tc>
        <w:tc>
          <w:tcPr>
            <w:tcW w:w="2091" w:type="dxa"/>
          </w:tcPr>
          <w:p w14:paraId="70C4C324" w14:textId="7BD1DDEE" w:rsidR="00377655" w:rsidRPr="00D806A2" w:rsidRDefault="00B03E38" w:rsidP="00FC17C8">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sidRPr="00D806A2">
              <w:rPr>
                <w:rFonts w:cs="Times New Roman"/>
                <w:color w:val="auto"/>
                <w:lang w:val="en-US"/>
              </w:rPr>
              <w:t>i</w:t>
            </w:r>
            <w:r w:rsidR="00377655" w:rsidRPr="00D806A2">
              <w:rPr>
                <w:rFonts w:cs="Times New Roman"/>
                <w:color w:val="auto"/>
                <w:lang w:val="en-US"/>
              </w:rPr>
              <w:t>Diagnosis</w:t>
            </w:r>
          </w:p>
        </w:tc>
        <w:tc>
          <w:tcPr>
            <w:tcW w:w="2169" w:type="dxa"/>
          </w:tcPr>
          <w:p w14:paraId="477F255A" w14:textId="77777777" w:rsidR="00377655" w:rsidRPr="00D806A2" w:rsidRDefault="00377655" w:rsidP="00FC17C8">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sidRPr="00D806A2">
              <w:rPr>
                <w:rFonts w:cs="Times New Roman"/>
                <w:color w:val="auto"/>
                <w:lang w:val="en-US"/>
              </w:rPr>
              <w:t>iGS</w:t>
            </w:r>
          </w:p>
        </w:tc>
        <w:tc>
          <w:tcPr>
            <w:tcW w:w="2130" w:type="dxa"/>
          </w:tcPr>
          <w:p w14:paraId="73C8CF79" w14:textId="1027448C" w:rsidR="00377655" w:rsidRPr="00D806A2" w:rsidRDefault="00377655" w:rsidP="00FC17C8">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sidRPr="00D806A2">
              <w:rPr>
                <w:rFonts w:cs="Times New Roman"/>
                <w:color w:val="auto"/>
                <w:lang w:val="en-US"/>
              </w:rPr>
              <w:t>iPSA (ng/m</w:t>
            </w:r>
            <w:r w:rsidR="00B03E38" w:rsidRPr="00D806A2">
              <w:rPr>
                <w:rFonts w:cs="Times New Roman"/>
                <w:color w:val="auto"/>
                <w:lang w:val="en-US"/>
              </w:rPr>
              <w:t>L</w:t>
            </w:r>
            <w:r w:rsidRPr="00D806A2">
              <w:rPr>
                <w:rFonts w:cs="Times New Roman"/>
                <w:color w:val="auto"/>
                <w:lang w:val="en-US"/>
              </w:rPr>
              <w:t>)</w:t>
            </w:r>
          </w:p>
        </w:tc>
        <w:tc>
          <w:tcPr>
            <w:tcW w:w="2527" w:type="dxa"/>
          </w:tcPr>
          <w:p w14:paraId="79CC56BB" w14:textId="77777777" w:rsidR="00377655" w:rsidRPr="00D806A2" w:rsidRDefault="00377655" w:rsidP="00FC17C8">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sidRPr="00D806A2">
              <w:rPr>
                <w:rFonts w:cs="Times New Roman"/>
                <w:color w:val="auto"/>
                <w:lang w:val="en-US"/>
              </w:rPr>
              <w:t>iTumor Status</w:t>
            </w:r>
          </w:p>
        </w:tc>
      </w:tr>
      <w:tr w:rsidR="00D806A2" w:rsidRPr="00D806A2" w14:paraId="7C2A4322" w14:textId="77777777" w:rsidTr="00634FD4">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129" w:type="dxa"/>
          </w:tcPr>
          <w:p w14:paraId="34805ED8" w14:textId="77777777" w:rsidR="00377655" w:rsidRPr="00D806A2" w:rsidRDefault="00377655" w:rsidP="00FC17C8">
            <w:pPr>
              <w:spacing w:line="480" w:lineRule="auto"/>
              <w:jc w:val="center"/>
              <w:rPr>
                <w:rFonts w:cs="Times New Roman"/>
                <w:b w:val="0"/>
                <w:bCs w:val="0"/>
                <w:lang w:val="en-US"/>
              </w:rPr>
            </w:pPr>
            <w:r w:rsidRPr="00D806A2">
              <w:rPr>
                <w:rFonts w:cs="Times New Roman"/>
                <w:lang w:val="en-US"/>
              </w:rPr>
              <w:t>Patient 1</w:t>
            </w:r>
          </w:p>
        </w:tc>
        <w:tc>
          <w:tcPr>
            <w:tcW w:w="2091" w:type="dxa"/>
          </w:tcPr>
          <w:p w14:paraId="3BC36188"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lang w:val="en-US"/>
              </w:rPr>
              <w:t>2012</w:t>
            </w:r>
          </w:p>
        </w:tc>
        <w:tc>
          <w:tcPr>
            <w:tcW w:w="2169" w:type="dxa"/>
          </w:tcPr>
          <w:p w14:paraId="518168CF"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lang w:val="en-US"/>
              </w:rPr>
              <w:t>7b (4 + 3)</w:t>
            </w:r>
          </w:p>
        </w:tc>
        <w:tc>
          <w:tcPr>
            <w:tcW w:w="2130" w:type="dxa"/>
          </w:tcPr>
          <w:p w14:paraId="6C9EB533"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lang w:val="en-US"/>
              </w:rPr>
              <w:t>19</w:t>
            </w:r>
          </w:p>
        </w:tc>
        <w:tc>
          <w:tcPr>
            <w:tcW w:w="2527" w:type="dxa"/>
          </w:tcPr>
          <w:p w14:paraId="1F9A43DD"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rPr>
              <w:t>pT3b, pN0, R0</w:t>
            </w:r>
          </w:p>
        </w:tc>
      </w:tr>
      <w:tr w:rsidR="00D806A2" w:rsidRPr="00D806A2" w14:paraId="6B7A6856" w14:textId="77777777" w:rsidTr="00634FD4">
        <w:trPr>
          <w:trHeight w:val="562"/>
        </w:trPr>
        <w:tc>
          <w:tcPr>
            <w:cnfStyle w:val="001000000000" w:firstRow="0" w:lastRow="0" w:firstColumn="1" w:lastColumn="0" w:oddVBand="0" w:evenVBand="0" w:oddHBand="0" w:evenHBand="0" w:firstRowFirstColumn="0" w:firstRowLastColumn="0" w:lastRowFirstColumn="0" w:lastRowLastColumn="0"/>
            <w:tcW w:w="2129" w:type="dxa"/>
          </w:tcPr>
          <w:p w14:paraId="7C5E64FC" w14:textId="77777777" w:rsidR="00377655" w:rsidRPr="00D806A2" w:rsidRDefault="00377655" w:rsidP="00FC17C8">
            <w:pPr>
              <w:spacing w:line="480" w:lineRule="auto"/>
              <w:jc w:val="center"/>
              <w:rPr>
                <w:rFonts w:cs="Times New Roman"/>
                <w:lang w:val="en-US"/>
              </w:rPr>
            </w:pPr>
            <w:r w:rsidRPr="00D806A2">
              <w:rPr>
                <w:rFonts w:cs="Times New Roman"/>
                <w:lang w:val="en-US"/>
              </w:rPr>
              <w:t>Patient 2</w:t>
            </w:r>
          </w:p>
        </w:tc>
        <w:tc>
          <w:tcPr>
            <w:tcW w:w="2091" w:type="dxa"/>
          </w:tcPr>
          <w:p w14:paraId="4C551EA4"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D806A2">
              <w:rPr>
                <w:rFonts w:cs="Times New Roman"/>
                <w:lang w:val="en-US"/>
              </w:rPr>
              <w:t>2015</w:t>
            </w:r>
          </w:p>
        </w:tc>
        <w:tc>
          <w:tcPr>
            <w:tcW w:w="2169" w:type="dxa"/>
          </w:tcPr>
          <w:p w14:paraId="78856698"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D806A2">
              <w:rPr>
                <w:rFonts w:cs="Times New Roman"/>
              </w:rPr>
              <w:t>9</w:t>
            </w:r>
            <w:r w:rsidRPr="00D806A2">
              <w:rPr>
                <w:rFonts w:cs="Times New Roman"/>
                <w:lang w:val="en-US"/>
              </w:rPr>
              <w:t xml:space="preserve"> (</w:t>
            </w:r>
            <w:r w:rsidRPr="00D806A2">
              <w:rPr>
                <w:rFonts w:cs="Times New Roman"/>
              </w:rPr>
              <w:t>4+5</w:t>
            </w:r>
            <w:r w:rsidRPr="00D806A2">
              <w:rPr>
                <w:rFonts w:cs="Times New Roman"/>
                <w:lang w:val="en-US"/>
              </w:rPr>
              <w:t>)</w:t>
            </w:r>
            <w:r w:rsidRPr="00D806A2">
              <w:rPr>
                <w:rFonts w:cs="Times New Roman"/>
              </w:rPr>
              <w:t xml:space="preserve"> </w:t>
            </w:r>
          </w:p>
        </w:tc>
        <w:tc>
          <w:tcPr>
            <w:tcW w:w="2130" w:type="dxa"/>
          </w:tcPr>
          <w:p w14:paraId="30BDE070"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D806A2">
              <w:rPr>
                <w:rFonts w:cs="Times New Roman"/>
                <w:lang w:val="en-US"/>
              </w:rPr>
              <w:t>60</w:t>
            </w:r>
          </w:p>
        </w:tc>
        <w:tc>
          <w:tcPr>
            <w:tcW w:w="2527" w:type="dxa"/>
          </w:tcPr>
          <w:p w14:paraId="7F57EF0B"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806A2">
              <w:rPr>
                <w:rFonts w:cs="Times New Roman"/>
                <w:lang w:val="en-US"/>
              </w:rPr>
              <w:t>pT3b, pN1</w:t>
            </w:r>
          </w:p>
        </w:tc>
      </w:tr>
      <w:tr w:rsidR="00D806A2" w:rsidRPr="00D806A2" w14:paraId="32F1C8A8" w14:textId="77777777" w:rsidTr="00634FD4">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129" w:type="dxa"/>
          </w:tcPr>
          <w:p w14:paraId="5201A872" w14:textId="77777777" w:rsidR="00377655" w:rsidRPr="00D806A2" w:rsidRDefault="00377655" w:rsidP="00FC17C8">
            <w:pPr>
              <w:spacing w:line="480" w:lineRule="auto"/>
              <w:jc w:val="center"/>
              <w:rPr>
                <w:rFonts w:cs="Times New Roman"/>
                <w:lang w:val="en-US"/>
              </w:rPr>
            </w:pPr>
            <w:r w:rsidRPr="00D806A2">
              <w:rPr>
                <w:rFonts w:cs="Times New Roman"/>
                <w:lang w:val="en-US"/>
              </w:rPr>
              <w:t>Patient 3</w:t>
            </w:r>
          </w:p>
        </w:tc>
        <w:tc>
          <w:tcPr>
            <w:tcW w:w="2091" w:type="dxa"/>
          </w:tcPr>
          <w:p w14:paraId="24A80B56"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lang w:val="en-US"/>
              </w:rPr>
              <w:t>2015</w:t>
            </w:r>
          </w:p>
        </w:tc>
        <w:tc>
          <w:tcPr>
            <w:tcW w:w="2169" w:type="dxa"/>
          </w:tcPr>
          <w:p w14:paraId="5DC7A7A0"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806A2">
              <w:rPr>
                <w:rFonts w:cs="Times New Roman"/>
                <w:lang w:val="en-US"/>
              </w:rPr>
              <w:t xml:space="preserve">7a (3+4) </w:t>
            </w:r>
          </w:p>
        </w:tc>
        <w:tc>
          <w:tcPr>
            <w:tcW w:w="2130" w:type="dxa"/>
          </w:tcPr>
          <w:p w14:paraId="4F76869B"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lang w:val="en-US"/>
              </w:rPr>
              <w:t>15</w:t>
            </w:r>
          </w:p>
        </w:tc>
        <w:tc>
          <w:tcPr>
            <w:tcW w:w="2527" w:type="dxa"/>
          </w:tcPr>
          <w:p w14:paraId="1116CE37" w14:textId="77777777" w:rsidR="00377655" w:rsidRPr="00D806A2" w:rsidRDefault="00377655" w:rsidP="00FC17C8">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D806A2">
              <w:rPr>
                <w:rFonts w:cs="Times New Roman"/>
                <w:lang w:val="en-US"/>
              </w:rPr>
              <w:t>pT1a, cN0, cM1</w:t>
            </w:r>
          </w:p>
        </w:tc>
      </w:tr>
      <w:tr w:rsidR="00D806A2" w:rsidRPr="00D806A2" w14:paraId="0CA8DE6B" w14:textId="77777777" w:rsidTr="00634FD4">
        <w:trPr>
          <w:trHeight w:val="562"/>
        </w:trPr>
        <w:tc>
          <w:tcPr>
            <w:cnfStyle w:val="001000000000" w:firstRow="0" w:lastRow="0" w:firstColumn="1" w:lastColumn="0" w:oddVBand="0" w:evenVBand="0" w:oddHBand="0" w:evenHBand="0" w:firstRowFirstColumn="0" w:firstRowLastColumn="0" w:lastRowFirstColumn="0" w:lastRowLastColumn="0"/>
            <w:tcW w:w="2129" w:type="dxa"/>
          </w:tcPr>
          <w:p w14:paraId="00ABA31C" w14:textId="77777777" w:rsidR="00377655" w:rsidRPr="00D806A2" w:rsidRDefault="00377655" w:rsidP="00FC17C8">
            <w:pPr>
              <w:spacing w:line="480" w:lineRule="auto"/>
              <w:jc w:val="center"/>
              <w:rPr>
                <w:rFonts w:cs="Times New Roman"/>
                <w:lang w:val="en-US"/>
              </w:rPr>
            </w:pPr>
            <w:r w:rsidRPr="00D806A2">
              <w:rPr>
                <w:rFonts w:cs="Times New Roman"/>
                <w:lang w:val="en-US"/>
              </w:rPr>
              <w:t>Patient 4</w:t>
            </w:r>
          </w:p>
        </w:tc>
        <w:tc>
          <w:tcPr>
            <w:tcW w:w="2091" w:type="dxa"/>
          </w:tcPr>
          <w:p w14:paraId="539D26FD"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D806A2">
              <w:rPr>
                <w:rFonts w:cs="Times New Roman"/>
                <w:lang w:val="en-US"/>
              </w:rPr>
              <w:t>2018</w:t>
            </w:r>
          </w:p>
        </w:tc>
        <w:tc>
          <w:tcPr>
            <w:tcW w:w="2169" w:type="dxa"/>
          </w:tcPr>
          <w:p w14:paraId="4EED8C21"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D806A2">
              <w:rPr>
                <w:rFonts w:cs="Times New Roman"/>
                <w:lang w:val="en-US"/>
              </w:rPr>
              <w:t xml:space="preserve">10 (5+5) </w:t>
            </w:r>
          </w:p>
        </w:tc>
        <w:tc>
          <w:tcPr>
            <w:tcW w:w="2130" w:type="dxa"/>
          </w:tcPr>
          <w:p w14:paraId="0A25B997"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D806A2">
              <w:rPr>
                <w:rFonts w:cs="Times New Roman"/>
                <w:lang w:val="en-US"/>
              </w:rPr>
              <w:t>32</w:t>
            </w:r>
          </w:p>
        </w:tc>
        <w:tc>
          <w:tcPr>
            <w:tcW w:w="2527" w:type="dxa"/>
            <w:shd w:val="clear" w:color="auto" w:fill="auto"/>
          </w:tcPr>
          <w:p w14:paraId="644D8309" w14:textId="77777777" w:rsidR="00377655" w:rsidRPr="00D806A2" w:rsidRDefault="00377655" w:rsidP="00FC17C8">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lang w:val="en-US"/>
              </w:rPr>
            </w:pPr>
            <w:r w:rsidRPr="00D806A2">
              <w:rPr>
                <w:rFonts w:cs="Times New Roman"/>
                <w:lang w:val="en-US"/>
              </w:rPr>
              <w:t>pT4, N1, M1</w:t>
            </w:r>
          </w:p>
        </w:tc>
      </w:tr>
    </w:tbl>
    <w:p w14:paraId="456962CC" w14:textId="77777777" w:rsidR="00377655" w:rsidRPr="00D806A2" w:rsidRDefault="00377655" w:rsidP="00FC17C8">
      <w:pPr>
        <w:spacing w:line="480" w:lineRule="auto"/>
        <w:jc w:val="both"/>
        <w:rPr>
          <w:b/>
          <w:lang w:val="en-US"/>
        </w:rPr>
      </w:pPr>
    </w:p>
    <w:p w14:paraId="4F3798F5" w14:textId="77777777" w:rsidR="00377655" w:rsidRPr="00D806A2" w:rsidRDefault="00377655" w:rsidP="00FC17C8">
      <w:pPr>
        <w:spacing w:line="480" w:lineRule="auto"/>
        <w:jc w:val="both"/>
        <w:rPr>
          <w:rFonts w:cstheme="minorHAnsi"/>
          <w:lang w:val="en-US"/>
        </w:rPr>
      </w:pPr>
    </w:p>
    <w:p w14:paraId="22F3D06A" w14:textId="77777777" w:rsidR="00377655" w:rsidRPr="00D806A2" w:rsidRDefault="00377655" w:rsidP="00FC17C8">
      <w:pPr>
        <w:spacing w:line="480" w:lineRule="auto"/>
        <w:jc w:val="both"/>
        <w:rPr>
          <w:rFonts w:cstheme="minorHAnsi"/>
          <w:lang w:val="en-US"/>
        </w:rPr>
      </w:pPr>
    </w:p>
    <w:p w14:paraId="1C398AA1" w14:textId="18D2FA65" w:rsidR="009E7840" w:rsidRDefault="00700A70" w:rsidP="009E7840">
      <w:pPr>
        <w:spacing w:line="480" w:lineRule="auto"/>
        <w:jc w:val="both"/>
      </w:pPr>
      <w:bookmarkStart w:id="3" w:name="_Hlk189041706"/>
      <w:bookmarkEnd w:id="3"/>
      <w:r>
        <w:rPr>
          <w:noProof/>
        </w:rPr>
        <w:lastRenderedPageBreak/>
        <w:drawing>
          <wp:inline distT="0" distB="0" distL="0" distR="0" wp14:anchorId="3DD13DB8" wp14:editId="3034A469">
            <wp:extent cx="5727700" cy="7444105"/>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7444105"/>
                    </a:xfrm>
                    <a:prstGeom prst="rect">
                      <a:avLst/>
                    </a:prstGeom>
                    <a:noFill/>
                    <a:ln>
                      <a:noFill/>
                    </a:ln>
                  </pic:spPr>
                </pic:pic>
              </a:graphicData>
            </a:graphic>
          </wp:inline>
        </w:drawing>
      </w:r>
      <w:r w:rsidR="009E7840" w:rsidRPr="00D806A2">
        <w:rPr>
          <w:rFonts w:cstheme="minorHAnsi"/>
          <w:b/>
          <w:shd w:val="clear" w:color="auto" w:fill="FFFFFF"/>
        </w:rPr>
        <w:t xml:space="preserve">Figure S1. </w:t>
      </w:r>
      <w:r w:rsidR="009E7840" w:rsidRPr="00D806A2">
        <w:rPr>
          <w:rFonts w:cstheme="minorHAnsi"/>
        </w:rPr>
        <w:t>Representative patient-level trajectories of PSA, TFx, LDH, and ALP. Each row depicts data from an individual patient receiving [</w:t>
      </w:r>
      <w:r w:rsidR="009E7840" w:rsidRPr="00D806A2">
        <w:rPr>
          <w:rFonts w:cstheme="minorHAnsi"/>
          <w:vertAlign w:val="superscript"/>
        </w:rPr>
        <w:t>225</w:t>
      </w:r>
      <w:proofErr w:type="gramStart"/>
      <w:r w:rsidR="009E7840" w:rsidRPr="00D806A2">
        <w:rPr>
          <w:rFonts w:cstheme="minorHAnsi"/>
        </w:rPr>
        <w:t>Ac]Ac</w:t>
      </w:r>
      <w:proofErr w:type="gramEnd"/>
      <w:r w:rsidR="009E7840" w:rsidRPr="00D806A2">
        <w:rPr>
          <w:rFonts w:cstheme="minorHAnsi"/>
        </w:rPr>
        <w:t>-/[</w:t>
      </w:r>
      <w:r w:rsidR="009E7840" w:rsidRPr="00D806A2">
        <w:rPr>
          <w:rFonts w:cstheme="minorHAnsi"/>
          <w:vertAlign w:val="superscript"/>
        </w:rPr>
        <w:t>177</w:t>
      </w:r>
      <w:r w:rsidR="009E7840" w:rsidRPr="00D806A2">
        <w:rPr>
          <w:rFonts w:cstheme="minorHAnsi"/>
        </w:rPr>
        <w:t>Lu]Lu-PSMA-617, with panels labelled alphabetically from left to right: (A–D) Patient 1, (E–H) Patient 2, (I–L) Patient 3, and (M–P) Patient 4. In Patient 1, biomarker trends reflect complete remission and a positive therapeutic response over two actinium-</w:t>
      </w:r>
      <w:r w:rsidR="009E7840" w:rsidRPr="00D806A2">
        <w:rPr>
          <w:rFonts w:cstheme="minorHAnsi"/>
        </w:rPr>
        <w:lastRenderedPageBreak/>
        <w:t xml:space="preserve">lutetium cycles. Patient 2 shows an initial response similar to Patient 1, characterized by parallel kinetics between PSA and TFx, accompanied by fluctuations in LDH levels during the second cycle. In Patient 3, PSA increases by the fourth cycle, indicating relapse; this relapse is preceded by an increase in TFx during the third cycle, signalling early disease progression, with a further increase by the fourth cycle. Patient 4 demonstrates minimal initial biomarker reduction, followed by elevations in all biomarkers, indicative of non-responsiveness to therapy. </w:t>
      </w:r>
      <w:r w:rsidR="009E7840" w:rsidRPr="00D806A2">
        <w:t xml:space="preserve"> Abbreviations: PSA, prostate-specific antigen; TFx, tumor fraction; LDH, lactate dehydrogenase; ALP, alkaline phosphatase. Reference ranges: PSA &lt; 4 ng/mL; TFx &gt; 0.10 (indicative of ctDNA presence); LDH &lt; 342 U/L; ALP 40–130 U/L. </w:t>
      </w:r>
    </w:p>
    <w:p w14:paraId="70DCA2B2" w14:textId="5B5A74BB" w:rsidR="000D36B4" w:rsidRDefault="000D36B4" w:rsidP="009E7840">
      <w:pPr>
        <w:spacing w:line="480" w:lineRule="auto"/>
        <w:jc w:val="both"/>
      </w:pPr>
    </w:p>
    <w:p w14:paraId="383D23B1" w14:textId="1C8F1D83" w:rsidR="000D36B4" w:rsidRDefault="000D36B4" w:rsidP="009E7840">
      <w:pPr>
        <w:spacing w:line="480" w:lineRule="auto"/>
        <w:jc w:val="both"/>
      </w:pPr>
    </w:p>
    <w:p w14:paraId="396BE6C2" w14:textId="7B8074D8" w:rsidR="000D36B4" w:rsidRDefault="000D36B4" w:rsidP="009E7840">
      <w:pPr>
        <w:spacing w:line="480" w:lineRule="auto"/>
        <w:jc w:val="both"/>
      </w:pPr>
    </w:p>
    <w:p w14:paraId="0A0F708B" w14:textId="77777777" w:rsidR="000D36B4" w:rsidRPr="00D806A2" w:rsidRDefault="000D36B4" w:rsidP="009E7840">
      <w:pPr>
        <w:spacing w:line="480" w:lineRule="auto"/>
        <w:jc w:val="both"/>
      </w:pPr>
    </w:p>
    <w:p w14:paraId="4A3D5964" w14:textId="4DCE3044" w:rsidR="009E7840" w:rsidRPr="00A329D1" w:rsidRDefault="006770A2" w:rsidP="009E7840">
      <w:pPr>
        <w:spacing w:line="480" w:lineRule="auto"/>
        <w:rPr>
          <w:b/>
          <w:sz w:val="36"/>
          <w:szCs w:val="36"/>
        </w:rPr>
      </w:pPr>
      <w:r>
        <w:rPr>
          <w:b/>
          <w:noProof/>
          <w:sz w:val="36"/>
          <w:szCs w:val="36"/>
        </w:rPr>
        <w:lastRenderedPageBreak/>
        <w:drawing>
          <wp:inline distT="0" distB="0" distL="0" distR="0" wp14:anchorId="7A1E79A4" wp14:editId="658535B2">
            <wp:extent cx="5731510" cy="5114925"/>
            <wp:effectExtent l="0" t="0" r="0" b="0"/>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Untitled-1 [Recovered].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731510" cy="5114925"/>
                    </a:xfrm>
                    <a:prstGeom prst="rect">
                      <a:avLst/>
                    </a:prstGeom>
                  </pic:spPr>
                </pic:pic>
              </a:graphicData>
            </a:graphic>
          </wp:inline>
        </w:drawing>
      </w:r>
    </w:p>
    <w:p w14:paraId="5216AFC8" w14:textId="63A7124F" w:rsidR="006770A2" w:rsidRPr="006770A2" w:rsidRDefault="009E7840" w:rsidP="009E7840">
      <w:pPr>
        <w:spacing w:line="480" w:lineRule="auto"/>
        <w:rPr>
          <w:rFonts w:cstheme="minorHAnsi"/>
          <w:shd w:val="clear" w:color="auto" w:fill="FFFFFF"/>
        </w:rPr>
      </w:pPr>
      <w:r w:rsidRPr="000D36B4">
        <w:rPr>
          <w:rFonts w:cstheme="minorHAnsi"/>
          <w:b/>
          <w:color w:val="FF0000"/>
          <w:shd w:val="clear" w:color="auto" w:fill="FFFFFF"/>
          <w:lang w:val="en-US"/>
        </w:rPr>
        <w:t>Figure S2.</w:t>
      </w:r>
      <w:r w:rsidRPr="000D36B4">
        <w:rPr>
          <w:rFonts w:cstheme="minorHAnsi"/>
          <w:color w:val="FF0000"/>
          <w:shd w:val="clear" w:color="auto" w:fill="FFFFFF"/>
          <w:lang w:val="en-US"/>
        </w:rPr>
        <w:t xml:space="preserve"> </w:t>
      </w:r>
      <w:r w:rsidRPr="00D806A2">
        <w:rPr>
          <w:rFonts w:cstheme="minorHAnsi"/>
          <w:shd w:val="clear" w:color="auto" w:fill="FFFFFF"/>
        </w:rPr>
        <w:t>CNA profiles for Patient</w:t>
      </w:r>
      <w:r w:rsidRPr="00D806A2">
        <w:rPr>
          <w:rFonts w:cstheme="minorHAnsi"/>
          <w:shd w:val="clear" w:color="auto" w:fill="FFFFFF"/>
          <w:lang w:val="en-US"/>
        </w:rPr>
        <w:t xml:space="preserve"> 1 </w:t>
      </w:r>
      <w:r w:rsidRPr="00D806A2">
        <w:rPr>
          <w:rFonts w:cstheme="minorHAnsi"/>
          <w:shd w:val="clear" w:color="auto" w:fill="FFFFFF"/>
        </w:rPr>
        <w:t xml:space="preserve">across multiple treatment timepoints. </w:t>
      </w:r>
      <w:r w:rsidR="0063782E" w:rsidRPr="0063782E">
        <w:rPr>
          <w:color w:val="FF0000"/>
        </w:rPr>
        <w:t xml:space="preserve">Each panel represents a distinct timepoint: </w:t>
      </w:r>
      <w:r w:rsidR="0063782E" w:rsidRPr="0063782E">
        <w:rPr>
          <w:rStyle w:val="Strong"/>
          <w:b w:val="0"/>
          <w:color w:val="FF0000"/>
        </w:rPr>
        <w:t>A)</w:t>
      </w:r>
      <w:r w:rsidR="0063782E" w:rsidRPr="0063782E">
        <w:rPr>
          <w:color w:val="FF0000"/>
        </w:rPr>
        <w:t xml:space="preserve"> corresponds to the </w:t>
      </w:r>
      <w:r w:rsidR="0063782E" w:rsidRPr="0063782E">
        <w:rPr>
          <w:rStyle w:val="Strong"/>
          <w:b w:val="0"/>
          <w:color w:val="FF0000"/>
        </w:rPr>
        <w:t>baseline (pre-treatment)</w:t>
      </w:r>
      <w:r w:rsidR="0063782E" w:rsidRPr="0063782E">
        <w:rPr>
          <w:color w:val="FF0000"/>
        </w:rPr>
        <w:t xml:space="preserve">, while </w:t>
      </w:r>
      <w:r w:rsidR="0063782E" w:rsidRPr="0063782E">
        <w:rPr>
          <w:rStyle w:val="Strong"/>
          <w:b w:val="0"/>
          <w:color w:val="FF0000"/>
        </w:rPr>
        <w:t>B)</w:t>
      </w:r>
      <w:r w:rsidR="0063782E" w:rsidRPr="0063782E">
        <w:rPr>
          <w:b/>
          <w:color w:val="FF0000"/>
        </w:rPr>
        <w:t xml:space="preserve">, </w:t>
      </w:r>
      <w:r w:rsidR="0063782E" w:rsidRPr="0063782E">
        <w:rPr>
          <w:rStyle w:val="Strong"/>
          <w:b w:val="0"/>
          <w:color w:val="FF0000"/>
        </w:rPr>
        <w:t>C)</w:t>
      </w:r>
      <w:r w:rsidR="0063782E" w:rsidRPr="0063782E">
        <w:rPr>
          <w:b/>
          <w:color w:val="FF0000"/>
        </w:rPr>
        <w:t xml:space="preserve">, </w:t>
      </w:r>
      <w:r w:rsidR="0063782E" w:rsidRPr="0063782E">
        <w:rPr>
          <w:color w:val="FF0000"/>
        </w:rPr>
        <w:t xml:space="preserve">represent the </w:t>
      </w:r>
      <w:r w:rsidR="0063782E" w:rsidRPr="0063782E">
        <w:rPr>
          <w:rStyle w:val="Strong"/>
          <w:b w:val="0"/>
          <w:color w:val="FF0000"/>
        </w:rPr>
        <w:t>first, second, third</w:t>
      </w:r>
      <w:r w:rsidR="0063782E">
        <w:rPr>
          <w:rStyle w:val="Strong"/>
          <w:b w:val="0"/>
          <w:color w:val="FF0000"/>
        </w:rPr>
        <w:t xml:space="preserve"> </w:t>
      </w:r>
      <w:r w:rsidR="0063782E" w:rsidRPr="0063782E">
        <w:rPr>
          <w:rStyle w:val="Strong"/>
          <w:b w:val="0"/>
          <w:color w:val="FF0000"/>
        </w:rPr>
        <w:t>post-treatment cycles</w:t>
      </w:r>
      <w:r w:rsidR="0063782E" w:rsidRPr="0063782E">
        <w:rPr>
          <w:color w:val="FF0000"/>
        </w:rPr>
        <w:t>, respectively</w:t>
      </w:r>
      <w:r w:rsidR="0063782E" w:rsidRPr="0063782E">
        <w:rPr>
          <w:rFonts w:cstheme="minorHAnsi"/>
          <w:color w:val="FF0000"/>
          <w:shd w:val="clear" w:color="auto" w:fill="FFFFFF"/>
        </w:rPr>
        <w:t>.</w:t>
      </w:r>
      <w:r w:rsidR="0063782E">
        <w:rPr>
          <w:rFonts w:cstheme="minorHAnsi"/>
          <w:color w:val="FF0000"/>
          <w:shd w:val="clear" w:color="auto" w:fill="FFFFFF"/>
        </w:rPr>
        <w:t xml:space="preserve"> </w:t>
      </w:r>
      <w:r w:rsidRPr="00D806A2">
        <w:rPr>
          <w:rFonts w:cstheme="minorHAnsi"/>
          <w:shd w:val="clear" w:color="auto" w:fill="FFFFFF"/>
        </w:rPr>
        <w:t>CNV profiles are depicted as log2 copy number ratios plotted against genomic coordinates.</w:t>
      </w:r>
    </w:p>
    <w:p w14:paraId="781E6E41" w14:textId="77777777" w:rsidR="009E7840" w:rsidRPr="00D806A2" w:rsidRDefault="009E7840" w:rsidP="009E7840">
      <w:pPr>
        <w:spacing w:line="480" w:lineRule="auto"/>
        <w:jc w:val="both"/>
        <w:rPr>
          <w:rFonts w:cstheme="minorHAnsi"/>
          <w:b/>
        </w:rPr>
      </w:pPr>
      <w:r w:rsidRPr="00D806A2">
        <w:rPr>
          <w:rFonts w:cstheme="minorHAnsi"/>
          <w:b/>
          <w:noProof/>
        </w:rPr>
        <w:lastRenderedPageBreak/>
        <w:drawing>
          <wp:inline distT="0" distB="0" distL="0" distR="0" wp14:anchorId="493D0FB1" wp14:editId="468FC787">
            <wp:extent cx="5720902" cy="20832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S1.tif"/>
                    <pic:cNvPicPr/>
                  </pic:nvPicPr>
                  <pic:blipFill>
                    <a:blip r:embed="rId18">
                      <a:extLst>
                        <a:ext uri="{28A0092B-C50C-407E-A947-70E740481C1C}">
                          <a14:useLocalDpi xmlns:a14="http://schemas.microsoft.com/office/drawing/2010/main" val="0"/>
                        </a:ext>
                      </a:extLst>
                    </a:blip>
                    <a:stretch>
                      <a:fillRect/>
                    </a:stretch>
                  </pic:blipFill>
                  <pic:spPr>
                    <a:xfrm>
                      <a:off x="0" y="0"/>
                      <a:ext cx="5770901" cy="2101449"/>
                    </a:xfrm>
                    <a:prstGeom prst="rect">
                      <a:avLst/>
                    </a:prstGeom>
                  </pic:spPr>
                </pic:pic>
              </a:graphicData>
            </a:graphic>
          </wp:inline>
        </w:drawing>
      </w:r>
    </w:p>
    <w:p w14:paraId="4278B550" w14:textId="408EA42C" w:rsidR="009E7840" w:rsidRPr="00D806A2" w:rsidRDefault="009E7840" w:rsidP="009E7840">
      <w:pPr>
        <w:spacing w:line="480" w:lineRule="auto"/>
        <w:jc w:val="both"/>
      </w:pPr>
      <w:r w:rsidRPr="00D806A2">
        <w:rPr>
          <w:rFonts w:cstheme="minorHAnsi"/>
          <w:b/>
        </w:rPr>
        <w:t xml:space="preserve">Figure S3. </w:t>
      </w:r>
      <w:r w:rsidRPr="00D806A2">
        <w:rPr>
          <w:rFonts w:cstheme="minorHAnsi"/>
        </w:rPr>
        <w:t xml:space="preserve">(A-B) </w:t>
      </w:r>
      <w:r w:rsidRPr="00D806A2">
        <w:t>Overview image sequence for Patient 1. (A) Liver metastasis (arrow) demonstrating intense uptake of [</w:t>
      </w:r>
      <w:r w:rsidRPr="00D806A2">
        <w:rPr>
          <w:vertAlign w:val="superscript"/>
        </w:rPr>
        <w:t>99</w:t>
      </w:r>
      <w:proofErr w:type="gramStart"/>
      <w:r w:rsidRPr="00D806A2">
        <w:rPr>
          <w:vertAlign w:val="superscript"/>
        </w:rPr>
        <w:t>m</w:t>
      </w:r>
      <w:r w:rsidRPr="00D806A2">
        <w:t>Tc]Tc</w:t>
      </w:r>
      <w:proofErr w:type="gramEnd"/>
      <w:r w:rsidRPr="00D806A2">
        <w:t xml:space="preserve">-PSMA-GCK01 (A, left) and MRI (A, right) before treatment with </w:t>
      </w:r>
      <w:r w:rsidRPr="00D806A2">
        <w:rPr>
          <w:rFonts w:cstheme="minorHAnsi"/>
        </w:rPr>
        <w:t>[</w:t>
      </w:r>
      <w:r w:rsidRPr="00D806A2">
        <w:rPr>
          <w:rFonts w:cstheme="minorHAnsi"/>
          <w:vertAlign w:val="superscript"/>
        </w:rPr>
        <w:t>225</w:t>
      </w:r>
      <w:r w:rsidRPr="00D806A2">
        <w:rPr>
          <w:rFonts w:cstheme="minorHAnsi"/>
        </w:rPr>
        <w:t>Ac]Ac-/[</w:t>
      </w:r>
      <w:r w:rsidRPr="00D806A2">
        <w:rPr>
          <w:rFonts w:cstheme="minorHAnsi"/>
          <w:vertAlign w:val="superscript"/>
        </w:rPr>
        <w:t>177</w:t>
      </w:r>
      <w:r w:rsidRPr="00D806A2">
        <w:rPr>
          <w:rFonts w:cstheme="minorHAnsi"/>
        </w:rPr>
        <w:t>Lu]Lu-PSMA-617.</w:t>
      </w:r>
      <w:r w:rsidRPr="00D806A2">
        <w:t xml:space="preserve"> Intermediate MRI revealing partial remission of this metastasis (B), and final MRI post-therapy (C), showcasing successful treatment impact. </w:t>
      </w:r>
    </w:p>
    <w:p w14:paraId="2BD0A816" w14:textId="77777777" w:rsidR="009E7840" w:rsidRPr="00D806A2" w:rsidRDefault="009E7840" w:rsidP="009E7840">
      <w:pPr>
        <w:spacing w:line="480" w:lineRule="auto"/>
        <w:rPr>
          <w:b/>
          <w:sz w:val="36"/>
          <w:szCs w:val="36"/>
        </w:rPr>
      </w:pPr>
    </w:p>
    <w:p w14:paraId="7ECD2EA7" w14:textId="77777777" w:rsidR="009E7840" w:rsidRPr="00D806A2" w:rsidRDefault="009E7840" w:rsidP="009E7840">
      <w:pPr>
        <w:spacing w:line="480" w:lineRule="auto"/>
        <w:rPr>
          <w:b/>
          <w:sz w:val="36"/>
          <w:szCs w:val="36"/>
          <w:lang w:val="en-US"/>
        </w:rPr>
      </w:pPr>
    </w:p>
    <w:p w14:paraId="2083B4A1" w14:textId="77777777" w:rsidR="009E7840" w:rsidRPr="00D806A2" w:rsidRDefault="009E7840" w:rsidP="009E7840">
      <w:pPr>
        <w:spacing w:line="480" w:lineRule="auto"/>
        <w:rPr>
          <w:b/>
          <w:sz w:val="36"/>
          <w:szCs w:val="36"/>
          <w:lang w:val="en-US"/>
        </w:rPr>
      </w:pPr>
    </w:p>
    <w:p w14:paraId="77B556FB" w14:textId="77777777" w:rsidR="009E7840" w:rsidRPr="00D806A2" w:rsidRDefault="009E7840" w:rsidP="009E7840">
      <w:pPr>
        <w:spacing w:line="480" w:lineRule="auto"/>
        <w:rPr>
          <w:rFonts w:cstheme="minorHAnsi"/>
          <w:shd w:val="clear" w:color="auto" w:fill="FFFFFF"/>
        </w:rPr>
      </w:pPr>
      <w:r w:rsidRPr="00D806A2">
        <w:rPr>
          <w:noProof/>
        </w:rPr>
        <mc:AlternateContent>
          <mc:Choice Requires="wps">
            <w:drawing>
              <wp:anchor distT="0" distB="0" distL="114300" distR="114300" simplePos="0" relativeHeight="251664384" behindDoc="0" locked="0" layoutInCell="1" allowOverlap="1" wp14:anchorId="14E651CC" wp14:editId="62DCCB16">
                <wp:simplePos x="0" y="0"/>
                <wp:positionH relativeFrom="column">
                  <wp:posOffset>3070860</wp:posOffset>
                </wp:positionH>
                <wp:positionV relativeFrom="paragraph">
                  <wp:posOffset>3829050</wp:posOffset>
                </wp:positionV>
                <wp:extent cx="463550" cy="78105"/>
                <wp:effectExtent l="0" t="0" r="12700" b="17145"/>
                <wp:wrapNone/>
                <wp:docPr id="25" name="Rectangle 25"/>
                <wp:cNvGraphicFramePr/>
                <a:graphic xmlns:a="http://schemas.openxmlformats.org/drawingml/2006/main">
                  <a:graphicData uri="http://schemas.microsoft.com/office/word/2010/wordprocessingShape">
                    <wps:wsp>
                      <wps:cNvSpPr/>
                      <wps:spPr>
                        <a:xfrm>
                          <a:off x="0" y="0"/>
                          <a:ext cx="463550" cy="781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581C7" id="Rectangle 25" o:spid="_x0000_s1026" style="position:absolute;margin-left:241.8pt;margin-top:301.5pt;width:36.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" fillcolor="white [3212]" strokecolor="white [3212]" strokeweight="1pt"/>
            </w:pict>
          </mc:Fallback>
        </mc:AlternateContent>
      </w:r>
      <w:r w:rsidRPr="00D806A2">
        <w:rPr>
          <w:noProof/>
        </w:rPr>
        <mc:AlternateContent>
          <mc:Choice Requires="wps">
            <w:drawing>
              <wp:anchor distT="0" distB="0" distL="114300" distR="114300" simplePos="0" relativeHeight="251662336" behindDoc="0" locked="0" layoutInCell="1" allowOverlap="1" wp14:anchorId="4B67EBE0" wp14:editId="6CD0C4E4">
                <wp:simplePos x="0" y="0"/>
                <wp:positionH relativeFrom="column">
                  <wp:posOffset>3184525</wp:posOffset>
                </wp:positionH>
                <wp:positionV relativeFrom="paragraph">
                  <wp:posOffset>186690</wp:posOffset>
                </wp:positionV>
                <wp:extent cx="384810" cy="78105"/>
                <wp:effectExtent l="0" t="0" r="15240" b="17145"/>
                <wp:wrapNone/>
                <wp:docPr id="27" name="Rectangle 27"/>
                <wp:cNvGraphicFramePr/>
                <a:graphic xmlns:a="http://schemas.openxmlformats.org/drawingml/2006/main">
                  <a:graphicData uri="http://schemas.microsoft.com/office/word/2010/wordprocessingShape">
                    <wps:wsp>
                      <wps:cNvSpPr/>
                      <wps:spPr>
                        <a:xfrm>
                          <a:off x="0" y="0"/>
                          <a:ext cx="384810" cy="781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AB7DD" id="Rectangle 27" o:spid="_x0000_s1026" style="position:absolute;margin-left:250.75pt;margin-top:14.7pt;width:30.3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" fillcolor="white [3212]" strokecolor="white [3212]" strokeweight="1pt"/>
            </w:pict>
          </mc:Fallback>
        </mc:AlternateContent>
      </w:r>
      <w:r w:rsidRPr="00D806A2">
        <w:rPr>
          <w:noProof/>
        </w:rPr>
        <mc:AlternateContent>
          <mc:Choice Requires="wps">
            <w:drawing>
              <wp:anchor distT="0" distB="0" distL="114300" distR="114300" simplePos="0" relativeHeight="251663360" behindDoc="0" locked="0" layoutInCell="1" allowOverlap="1" wp14:anchorId="201E5AD6" wp14:editId="478F8EE5">
                <wp:simplePos x="0" y="0"/>
                <wp:positionH relativeFrom="column">
                  <wp:posOffset>3240405</wp:posOffset>
                </wp:positionH>
                <wp:positionV relativeFrom="paragraph">
                  <wp:posOffset>1974850</wp:posOffset>
                </wp:positionV>
                <wp:extent cx="384810" cy="78105"/>
                <wp:effectExtent l="0" t="0" r="15240" b="17145"/>
                <wp:wrapNone/>
                <wp:docPr id="26" name="Rectangle 26"/>
                <wp:cNvGraphicFramePr/>
                <a:graphic xmlns:a="http://schemas.openxmlformats.org/drawingml/2006/main">
                  <a:graphicData uri="http://schemas.microsoft.com/office/word/2010/wordprocessingShape">
                    <wps:wsp>
                      <wps:cNvSpPr/>
                      <wps:spPr>
                        <a:xfrm>
                          <a:off x="0" y="0"/>
                          <a:ext cx="384810" cy="781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E8D05" id="Rectangle 26" o:spid="_x0000_s1026" style="position:absolute;margin-left:255.15pt;margin-top:155.5pt;width:30.3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" fillcolor="white [3212]" strokecolor="white [3212]" strokeweight="1pt"/>
            </w:pict>
          </mc:Fallback>
        </mc:AlternateContent>
      </w:r>
    </w:p>
    <w:p w14:paraId="02D6DADE" w14:textId="4F1EC566" w:rsidR="009E7840" w:rsidRPr="00D806A2" w:rsidRDefault="00EF29CC" w:rsidP="009E7840">
      <w:pPr>
        <w:spacing w:line="480" w:lineRule="auto"/>
      </w:pPr>
      <w:r>
        <w:rPr>
          <w:noProof/>
        </w:rPr>
        <w:lastRenderedPageBreak/>
        <w:drawing>
          <wp:inline distT="0" distB="0" distL="0" distR="0" wp14:anchorId="772FC1FA" wp14:editId="0E4D861D">
            <wp:extent cx="5727700" cy="3881755"/>
            <wp:effectExtent l="0" t="0" r="635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7700" cy="3881755"/>
                    </a:xfrm>
                    <a:prstGeom prst="rect">
                      <a:avLst/>
                    </a:prstGeom>
                    <a:noFill/>
                    <a:ln>
                      <a:noFill/>
                    </a:ln>
                  </pic:spPr>
                </pic:pic>
              </a:graphicData>
            </a:graphic>
          </wp:inline>
        </w:drawing>
      </w:r>
    </w:p>
    <w:p w14:paraId="0797178C" w14:textId="03932BD2" w:rsidR="009E7840" w:rsidRPr="00D806A2" w:rsidRDefault="009E7840" w:rsidP="009E7840">
      <w:pPr>
        <w:spacing w:line="480" w:lineRule="auto"/>
        <w:jc w:val="both"/>
        <w:rPr>
          <w:rFonts w:cstheme="minorHAnsi"/>
          <w:shd w:val="clear" w:color="auto" w:fill="FFFFFF"/>
          <w:lang w:val="en-US"/>
        </w:rPr>
      </w:pPr>
      <w:r w:rsidRPr="0063782E">
        <w:rPr>
          <w:rFonts w:cstheme="minorHAnsi"/>
          <w:b/>
          <w:shd w:val="clear" w:color="auto" w:fill="FFFFFF"/>
        </w:rPr>
        <w:t>Fig</w:t>
      </w:r>
      <w:r w:rsidRPr="0063782E">
        <w:rPr>
          <w:rFonts w:cstheme="minorHAnsi"/>
          <w:b/>
          <w:shd w:val="clear" w:color="auto" w:fill="FFFFFF"/>
          <w:lang w:val="en-US"/>
        </w:rPr>
        <w:t>ure</w:t>
      </w:r>
      <w:r w:rsidRPr="0063782E">
        <w:rPr>
          <w:rFonts w:cstheme="minorHAnsi"/>
          <w:b/>
          <w:shd w:val="clear" w:color="auto" w:fill="FFFFFF"/>
        </w:rPr>
        <w:t xml:space="preserve"> </w:t>
      </w:r>
      <w:r w:rsidRPr="0063782E">
        <w:rPr>
          <w:rFonts w:cstheme="minorHAnsi"/>
          <w:b/>
          <w:shd w:val="clear" w:color="auto" w:fill="FFFFFF"/>
          <w:lang w:val="en-US"/>
        </w:rPr>
        <w:t>S4.</w:t>
      </w:r>
      <w:r w:rsidRPr="0063782E">
        <w:rPr>
          <w:rFonts w:cstheme="minorHAnsi"/>
          <w:shd w:val="clear" w:color="auto" w:fill="FFFFFF"/>
          <w:lang w:val="en-US"/>
        </w:rPr>
        <w:t xml:space="preserve"> </w:t>
      </w:r>
      <w:bookmarkStart w:id="4" w:name="OLE_LINK5"/>
      <w:r w:rsidRPr="00D806A2">
        <w:rPr>
          <w:rFonts w:cstheme="minorHAnsi"/>
          <w:shd w:val="clear" w:color="auto" w:fill="FFFFFF"/>
          <w:lang w:val="en-US"/>
        </w:rPr>
        <w:t xml:space="preserve">Charts illustrating the monitoring of Patient 1 at baseline and throughout treatment with </w:t>
      </w:r>
      <w:r w:rsidRPr="00D806A2">
        <w:rPr>
          <w:rFonts w:cstheme="minorHAnsi"/>
        </w:rPr>
        <w:t>[</w:t>
      </w:r>
      <w:r w:rsidRPr="00D806A2">
        <w:rPr>
          <w:rFonts w:cstheme="minorHAnsi"/>
          <w:vertAlign w:val="superscript"/>
        </w:rPr>
        <w:t>225</w:t>
      </w:r>
      <w:proofErr w:type="gramStart"/>
      <w:r w:rsidRPr="00D806A2">
        <w:rPr>
          <w:rFonts w:cstheme="minorHAnsi"/>
        </w:rPr>
        <w:t>Ac]Ac</w:t>
      </w:r>
      <w:proofErr w:type="gramEnd"/>
      <w:r w:rsidRPr="00D806A2">
        <w:rPr>
          <w:rFonts w:cstheme="minorHAnsi"/>
        </w:rPr>
        <w:t>-/[</w:t>
      </w:r>
      <w:r w:rsidRPr="00D806A2">
        <w:rPr>
          <w:rFonts w:cstheme="minorHAnsi"/>
          <w:vertAlign w:val="superscript"/>
        </w:rPr>
        <w:t>177</w:t>
      </w:r>
      <w:r w:rsidRPr="00D806A2">
        <w:rPr>
          <w:rFonts w:cstheme="minorHAnsi"/>
        </w:rPr>
        <w:t>Lu]Lu</w:t>
      </w:r>
      <w:r w:rsidRPr="00D806A2">
        <w:rPr>
          <w:rFonts w:cstheme="minorHAnsi"/>
          <w:shd w:val="clear" w:color="auto" w:fill="FFFFFF"/>
          <w:lang w:val="en-US"/>
        </w:rPr>
        <w:t>-PSMA-617. These charts display the levels of: A) creatinine, B) leukocytes, C) glomerular filtration rate (GFR), calculated using the CDK-EPI formula, D) hemoglobin (Hb). The time points reflect biomarker kinetics over two cycles of RPT. Time point 0 represents baseline measurements, followed by assessments after the first treatment cycle and at the end of the second cycle.</w:t>
      </w:r>
    </w:p>
    <w:bookmarkEnd w:id="4"/>
    <w:p w14:paraId="4A6EFF5F" w14:textId="77777777" w:rsidR="009E7840" w:rsidRPr="00D806A2" w:rsidRDefault="009E7840" w:rsidP="009E7840">
      <w:pPr>
        <w:spacing w:line="480" w:lineRule="auto"/>
        <w:rPr>
          <w:rFonts w:cstheme="minorHAnsi"/>
        </w:rPr>
      </w:pPr>
    </w:p>
    <w:p w14:paraId="1F47C21C" w14:textId="77777777" w:rsidR="009E7840" w:rsidRPr="00D806A2" w:rsidRDefault="009E7840" w:rsidP="009E7840">
      <w:pPr>
        <w:spacing w:line="480" w:lineRule="auto"/>
      </w:pPr>
      <w:r w:rsidRPr="00D806A2">
        <w:rPr>
          <w:noProof/>
        </w:rPr>
        <mc:AlternateContent>
          <mc:Choice Requires="wps">
            <w:drawing>
              <wp:anchor distT="0" distB="0" distL="114300" distR="114300" simplePos="0" relativeHeight="251661312" behindDoc="0" locked="0" layoutInCell="1" allowOverlap="1" wp14:anchorId="46794FC5" wp14:editId="36F60405">
                <wp:simplePos x="0" y="0"/>
                <wp:positionH relativeFrom="column">
                  <wp:posOffset>3070860</wp:posOffset>
                </wp:positionH>
                <wp:positionV relativeFrom="paragraph">
                  <wp:posOffset>3821995</wp:posOffset>
                </wp:positionV>
                <wp:extent cx="463763" cy="78285"/>
                <wp:effectExtent l="0" t="0" r="12700" b="17145"/>
                <wp:wrapNone/>
                <wp:docPr id="21" name="Rectangle 21"/>
                <wp:cNvGraphicFramePr/>
                <a:graphic xmlns:a="http://schemas.openxmlformats.org/drawingml/2006/main">
                  <a:graphicData uri="http://schemas.microsoft.com/office/word/2010/wordprocessingShape">
                    <wps:wsp>
                      <wps:cNvSpPr/>
                      <wps:spPr>
                        <a:xfrm>
                          <a:off x="0" y="0"/>
                          <a:ext cx="463763" cy="782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8D53" id="Rectangle 21" o:spid="_x0000_s1026" style="position:absolute;margin-left:241.8pt;margin-top:300.95pt;width:36.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" fillcolor="white [3212]" strokecolor="white [3212]" strokeweight="1pt"/>
            </w:pict>
          </mc:Fallback>
        </mc:AlternateContent>
      </w:r>
      <w:r w:rsidRPr="00D806A2">
        <w:rPr>
          <w:noProof/>
        </w:rPr>
        <mc:AlternateContent>
          <mc:Choice Requires="wps">
            <w:drawing>
              <wp:anchor distT="0" distB="0" distL="114300" distR="114300" simplePos="0" relativeHeight="251660288" behindDoc="0" locked="0" layoutInCell="1" allowOverlap="1" wp14:anchorId="17050A49" wp14:editId="37685D86">
                <wp:simplePos x="0" y="0"/>
                <wp:positionH relativeFrom="column">
                  <wp:posOffset>3240672</wp:posOffset>
                </wp:positionH>
                <wp:positionV relativeFrom="paragraph">
                  <wp:posOffset>1967765</wp:posOffset>
                </wp:positionV>
                <wp:extent cx="385011" cy="78285"/>
                <wp:effectExtent l="0" t="0" r="15240" b="17145"/>
                <wp:wrapNone/>
                <wp:docPr id="22" name="Rectangle 22"/>
                <wp:cNvGraphicFramePr/>
                <a:graphic xmlns:a="http://schemas.openxmlformats.org/drawingml/2006/main">
                  <a:graphicData uri="http://schemas.microsoft.com/office/word/2010/wordprocessingShape">
                    <wps:wsp>
                      <wps:cNvSpPr/>
                      <wps:spPr>
                        <a:xfrm>
                          <a:off x="0" y="0"/>
                          <a:ext cx="385011" cy="782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81387" id="Rectangle 22" o:spid="_x0000_s1026" style="position:absolute;margin-left:255.15pt;margin-top:154.95pt;width:30.3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" fillcolor="white [3212]" strokecolor="white [3212]" strokeweight="1pt"/>
            </w:pict>
          </mc:Fallback>
        </mc:AlternateContent>
      </w:r>
      <w:r w:rsidRPr="00D806A2">
        <w:rPr>
          <w:noProof/>
        </w:rPr>
        <mc:AlternateContent>
          <mc:Choice Requires="wps">
            <w:drawing>
              <wp:anchor distT="0" distB="0" distL="114300" distR="114300" simplePos="0" relativeHeight="251659264" behindDoc="0" locked="0" layoutInCell="1" allowOverlap="1" wp14:anchorId="39D8B0B3" wp14:editId="48FFA6C2">
                <wp:simplePos x="0" y="0"/>
                <wp:positionH relativeFrom="column">
                  <wp:posOffset>3185086</wp:posOffset>
                </wp:positionH>
                <wp:positionV relativeFrom="paragraph">
                  <wp:posOffset>179380</wp:posOffset>
                </wp:positionV>
                <wp:extent cx="385011" cy="78285"/>
                <wp:effectExtent l="0" t="0" r="15240" b="17145"/>
                <wp:wrapNone/>
                <wp:docPr id="23" name="Rectangle 23"/>
                <wp:cNvGraphicFramePr/>
                <a:graphic xmlns:a="http://schemas.openxmlformats.org/drawingml/2006/main">
                  <a:graphicData uri="http://schemas.microsoft.com/office/word/2010/wordprocessingShape">
                    <wps:wsp>
                      <wps:cNvSpPr/>
                      <wps:spPr>
                        <a:xfrm>
                          <a:off x="0" y="0"/>
                          <a:ext cx="385011" cy="782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55E9E" id="Rectangle 23" o:spid="_x0000_s1026" style="position:absolute;margin-left:250.8pt;margin-top:14.1pt;width:30.3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" fillcolor="white [3212]" strokecolor="white [3212]" strokeweight="1pt"/>
            </w:pict>
          </mc:Fallback>
        </mc:AlternateContent>
      </w:r>
    </w:p>
    <w:p w14:paraId="1EEE783A" w14:textId="77777777" w:rsidR="009E7840" w:rsidRPr="00D806A2" w:rsidRDefault="009E7840" w:rsidP="009E7840">
      <w:pPr>
        <w:spacing w:line="480" w:lineRule="auto"/>
        <w:rPr>
          <w:rFonts w:cstheme="minorHAnsi"/>
          <w:i/>
          <w:shd w:val="clear" w:color="auto" w:fill="FFFFFF"/>
        </w:rPr>
      </w:pPr>
    </w:p>
    <w:p w14:paraId="3D870A8F" w14:textId="3D002BFC" w:rsidR="009E7840" w:rsidRPr="00D806A2" w:rsidRDefault="009E7840" w:rsidP="009E7840">
      <w:pPr>
        <w:spacing w:line="480" w:lineRule="auto"/>
        <w:rPr>
          <w:rFonts w:cstheme="minorHAnsi"/>
          <w:i/>
          <w:shd w:val="clear" w:color="auto" w:fill="FFFFFF"/>
        </w:rPr>
      </w:pPr>
      <w:r w:rsidRPr="00D806A2">
        <w:rPr>
          <w:noProof/>
        </w:rPr>
        <w:lastRenderedPageBreak/>
        <mc:AlternateContent>
          <mc:Choice Requires="wps">
            <w:drawing>
              <wp:anchor distT="0" distB="0" distL="114300" distR="114300" simplePos="0" relativeHeight="251681792" behindDoc="0" locked="0" layoutInCell="1" allowOverlap="1" wp14:anchorId="12AD3141" wp14:editId="194736C0">
                <wp:simplePos x="0" y="0"/>
                <wp:positionH relativeFrom="column">
                  <wp:posOffset>3211195</wp:posOffset>
                </wp:positionH>
                <wp:positionV relativeFrom="paragraph">
                  <wp:posOffset>148590</wp:posOffset>
                </wp:positionV>
                <wp:extent cx="537845" cy="86995"/>
                <wp:effectExtent l="0" t="0" r="14605" b="27305"/>
                <wp:wrapNone/>
                <wp:docPr id="7" name="Rectangle 7"/>
                <wp:cNvGraphicFramePr/>
                <a:graphic xmlns:a="http://schemas.openxmlformats.org/drawingml/2006/main">
                  <a:graphicData uri="http://schemas.microsoft.com/office/word/2010/wordprocessingShape">
                    <wps:wsp>
                      <wps:cNvSpPr/>
                      <wps:spPr>
                        <a:xfrm>
                          <a:off x="0" y="0"/>
                          <a:ext cx="537845" cy="869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3E5CC" id="Rectangle 7" o:spid="_x0000_s1026" style="position:absolute;margin-left:252.85pt;margin-top:11.7pt;width:42.35pt;height:6.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" fillcolor="white [3212]" strokecolor="white [3212]" strokeweight="1pt"/>
            </w:pict>
          </mc:Fallback>
        </mc:AlternateContent>
      </w:r>
      <w:r w:rsidRPr="00D806A2">
        <w:rPr>
          <w:noProof/>
        </w:rPr>
        <mc:AlternateContent>
          <mc:Choice Requires="wps">
            <w:drawing>
              <wp:anchor distT="0" distB="0" distL="114300" distR="114300" simplePos="0" relativeHeight="251683840" behindDoc="0" locked="0" layoutInCell="1" allowOverlap="1" wp14:anchorId="6965B78A" wp14:editId="4AA43C29">
                <wp:simplePos x="0" y="0"/>
                <wp:positionH relativeFrom="column">
                  <wp:posOffset>3100611</wp:posOffset>
                </wp:positionH>
                <wp:positionV relativeFrom="paragraph">
                  <wp:posOffset>3686919</wp:posOffset>
                </wp:positionV>
                <wp:extent cx="538140" cy="87502"/>
                <wp:effectExtent l="0" t="0" r="14605" b="27305"/>
                <wp:wrapNone/>
                <wp:docPr id="4" name="Rectangle 4"/>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D3CD9" id="Rectangle 4" o:spid="_x0000_s1026" style="position:absolute;margin-left:244.15pt;margin-top:290.3pt;width:42.35pt;height: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" fillcolor="white [3212]" strokecolor="white [3212]" strokeweight="1pt"/>
            </w:pict>
          </mc:Fallback>
        </mc:AlternateContent>
      </w:r>
      <w:r w:rsidR="006770A2">
        <w:rPr>
          <w:rFonts w:cstheme="minorHAnsi"/>
          <w:i/>
          <w:noProof/>
          <w:shd w:val="clear" w:color="auto" w:fill="FFFFFF"/>
        </w:rPr>
        <w:drawing>
          <wp:inline distT="0" distB="0" distL="0" distR="0" wp14:anchorId="617261E9" wp14:editId="18ED4A17">
            <wp:extent cx="5716270" cy="8863330"/>
            <wp:effectExtent l="0" t="0" r="0" b="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e_S5.svg"/>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716270" cy="8863330"/>
                    </a:xfrm>
                    <a:prstGeom prst="rect">
                      <a:avLst/>
                    </a:prstGeom>
                  </pic:spPr>
                </pic:pic>
              </a:graphicData>
            </a:graphic>
          </wp:inline>
        </w:drawing>
      </w:r>
    </w:p>
    <w:p w14:paraId="03278C5B" w14:textId="5E4FBEAD" w:rsidR="009E7840" w:rsidRPr="009F76E9" w:rsidRDefault="009E7840" w:rsidP="009F76E9">
      <w:pPr>
        <w:spacing w:line="480" w:lineRule="auto"/>
        <w:jc w:val="both"/>
      </w:pPr>
      <w:r w:rsidRPr="000D36B4">
        <w:rPr>
          <w:rFonts w:cstheme="minorHAnsi"/>
          <w:b/>
          <w:color w:val="FF0000"/>
          <w:shd w:val="clear" w:color="auto" w:fill="FFFFFF"/>
          <w:lang w:val="en-US"/>
        </w:rPr>
        <w:lastRenderedPageBreak/>
        <w:t>Figure S5.</w:t>
      </w:r>
      <w:r w:rsidRPr="000D36B4">
        <w:rPr>
          <w:rFonts w:cstheme="minorHAnsi"/>
          <w:color w:val="FF0000"/>
          <w:shd w:val="clear" w:color="auto" w:fill="FFFFFF"/>
          <w:lang w:val="en-US"/>
        </w:rPr>
        <w:t xml:space="preserve"> </w:t>
      </w:r>
      <w:r w:rsidRPr="00D806A2">
        <w:rPr>
          <w:rFonts w:cstheme="minorHAnsi"/>
          <w:shd w:val="clear" w:color="auto" w:fill="FFFFFF"/>
        </w:rPr>
        <w:t>CNA profiles for Patient</w:t>
      </w:r>
      <w:r w:rsidRPr="00D806A2">
        <w:rPr>
          <w:rFonts w:cstheme="minorHAnsi"/>
          <w:shd w:val="clear" w:color="auto" w:fill="FFFFFF"/>
          <w:lang w:val="en-US"/>
        </w:rPr>
        <w:t xml:space="preserve"> 2</w:t>
      </w:r>
      <w:r w:rsidRPr="00D806A2">
        <w:rPr>
          <w:rFonts w:cstheme="minorHAnsi"/>
          <w:shd w:val="clear" w:color="auto" w:fill="FFFFFF"/>
        </w:rPr>
        <w:t xml:space="preserve"> across four treatment timepoints. </w:t>
      </w:r>
      <w:r w:rsidR="0063782E" w:rsidRPr="0063782E">
        <w:rPr>
          <w:color w:val="FF0000"/>
        </w:rPr>
        <w:t xml:space="preserve">Each panel represents a distinct timepoint: </w:t>
      </w:r>
      <w:r w:rsidR="0063782E" w:rsidRPr="0063782E">
        <w:rPr>
          <w:rStyle w:val="Strong"/>
          <w:b w:val="0"/>
          <w:color w:val="FF0000"/>
        </w:rPr>
        <w:t>A)</w:t>
      </w:r>
      <w:r w:rsidR="0063782E" w:rsidRPr="0063782E">
        <w:rPr>
          <w:color w:val="FF0000"/>
        </w:rPr>
        <w:t xml:space="preserve"> corresponds to the </w:t>
      </w:r>
      <w:r w:rsidR="0063782E" w:rsidRPr="0063782E">
        <w:rPr>
          <w:rStyle w:val="Strong"/>
          <w:b w:val="0"/>
          <w:color w:val="FF0000"/>
        </w:rPr>
        <w:t>baseline (pre-treatment)</w:t>
      </w:r>
      <w:r w:rsidR="0063782E" w:rsidRPr="0063782E">
        <w:rPr>
          <w:color w:val="FF0000"/>
        </w:rPr>
        <w:t xml:space="preserve">, while </w:t>
      </w:r>
      <w:r w:rsidR="0063782E" w:rsidRPr="0063782E">
        <w:rPr>
          <w:rStyle w:val="Strong"/>
          <w:b w:val="0"/>
          <w:color w:val="FF0000"/>
        </w:rPr>
        <w:t>B)</w:t>
      </w:r>
      <w:r w:rsidR="0063782E" w:rsidRPr="0063782E">
        <w:rPr>
          <w:b/>
          <w:color w:val="FF0000"/>
        </w:rPr>
        <w:t xml:space="preserve">, </w:t>
      </w:r>
      <w:r w:rsidR="0063782E" w:rsidRPr="0063782E">
        <w:rPr>
          <w:rStyle w:val="Strong"/>
          <w:b w:val="0"/>
          <w:color w:val="FF0000"/>
        </w:rPr>
        <w:t>C)</w:t>
      </w:r>
      <w:r w:rsidR="0063782E" w:rsidRPr="0063782E">
        <w:rPr>
          <w:b/>
          <w:color w:val="FF0000"/>
        </w:rPr>
        <w:t xml:space="preserve">, </w:t>
      </w:r>
      <w:r w:rsidR="0063782E" w:rsidRPr="0063782E">
        <w:rPr>
          <w:rStyle w:val="Strong"/>
          <w:b w:val="0"/>
          <w:color w:val="FF0000"/>
        </w:rPr>
        <w:t>D)</w:t>
      </w:r>
      <w:r w:rsidR="0063782E" w:rsidRPr="0063782E">
        <w:rPr>
          <w:b/>
          <w:color w:val="FF0000"/>
        </w:rPr>
        <w:t>,</w:t>
      </w:r>
      <w:r w:rsidR="0063782E" w:rsidRPr="0063782E">
        <w:rPr>
          <w:color w:val="FF0000"/>
        </w:rPr>
        <w:t xml:space="preserve"> and </w:t>
      </w:r>
      <w:r w:rsidR="0063782E" w:rsidRPr="0063782E">
        <w:rPr>
          <w:rStyle w:val="Strong"/>
          <w:b w:val="0"/>
          <w:color w:val="FF0000"/>
        </w:rPr>
        <w:t>E</w:t>
      </w:r>
      <w:r w:rsidR="0063782E" w:rsidRPr="0063782E">
        <w:rPr>
          <w:color w:val="FF0000"/>
        </w:rPr>
        <w:t xml:space="preserve">) represent the </w:t>
      </w:r>
      <w:r w:rsidR="0063782E" w:rsidRPr="0063782E">
        <w:rPr>
          <w:rStyle w:val="Strong"/>
          <w:b w:val="0"/>
          <w:color w:val="FF0000"/>
        </w:rPr>
        <w:t>first, second, third, and fourth post-treatment cycles</w:t>
      </w:r>
      <w:r w:rsidR="0063782E" w:rsidRPr="0063782E">
        <w:rPr>
          <w:color w:val="FF0000"/>
        </w:rPr>
        <w:t>, respectively</w:t>
      </w:r>
      <w:r w:rsidR="0063782E" w:rsidRPr="0063782E">
        <w:rPr>
          <w:rFonts w:cstheme="minorHAnsi"/>
          <w:color w:val="FF0000"/>
          <w:shd w:val="clear" w:color="auto" w:fill="FFFFFF"/>
        </w:rPr>
        <w:t>.</w:t>
      </w:r>
      <w:r w:rsidRPr="00D806A2">
        <w:rPr>
          <w:rFonts w:cstheme="minorHAnsi"/>
          <w:shd w:val="clear" w:color="auto" w:fill="FFFFFF"/>
        </w:rPr>
        <w:t xml:space="preserve"> </w:t>
      </w:r>
      <w:r w:rsidRPr="00D806A2">
        <w:t xml:space="preserve">CNA profiles are presented as log2 copy number ratios (y-axis) across genomic coordinates (chromosomes 1 to X, x-axis). Colours indicate copy-number status: blue (neutral), brown (gain), green (deletion), and red (amplification). The plots illustrate a progressive reduction in TFx and CNAs over time, eventually falling below the detection limit. On the top legend the TFx is associated to each CNA profile. </w:t>
      </w:r>
    </w:p>
    <w:p w14:paraId="7A222E7E" w14:textId="23347271" w:rsidR="009E7840" w:rsidRPr="00EF29CC" w:rsidRDefault="00EF29CC" w:rsidP="00EF29CC">
      <w:pPr>
        <w:spacing w:line="480" w:lineRule="auto"/>
        <w:jc w:val="both"/>
        <w:rPr>
          <w:rFonts w:cstheme="minorHAnsi"/>
        </w:rPr>
      </w:pPr>
      <w:r>
        <w:rPr>
          <w:rFonts w:cstheme="minorHAnsi"/>
          <w:noProof/>
        </w:rPr>
        <w:drawing>
          <wp:inline distT="0" distB="0" distL="0" distR="0" wp14:anchorId="3D65CA24" wp14:editId="57A2FF99">
            <wp:extent cx="5727700" cy="3876675"/>
            <wp:effectExtent l="0" t="0" r="635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3876675"/>
                    </a:xfrm>
                    <a:prstGeom prst="rect">
                      <a:avLst/>
                    </a:prstGeom>
                    <a:noFill/>
                    <a:ln>
                      <a:noFill/>
                    </a:ln>
                  </pic:spPr>
                </pic:pic>
              </a:graphicData>
            </a:graphic>
          </wp:inline>
        </w:drawing>
      </w:r>
      <w:r w:rsidR="009E7840" w:rsidRPr="0063782E">
        <w:rPr>
          <w:rFonts w:cstheme="minorHAnsi"/>
          <w:b/>
          <w:shd w:val="clear" w:color="auto" w:fill="FFFFFF"/>
          <w:lang w:val="en-US"/>
        </w:rPr>
        <w:t xml:space="preserve">Figure S6. </w:t>
      </w:r>
      <w:bookmarkStart w:id="5" w:name="OLE_LINK6"/>
      <w:r w:rsidR="009E7840" w:rsidRPr="00D806A2">
        <w:rPr>
          <w:rFonts w:cstheme="minorHAnsi"/>
          <w:shd w:val="clear" w:color="auto" w:fill="FFFFFF"/>
          <w:lang w:val="en-US"/>
        </w:rPr>
        <w:t xml:space="preserve">Charts illustrating the monitoring of Patient 2 at baseline and throughout treatment with </w:t>
      </w:r>
      <w:r w:rsidR="009E7840" w:rsidRPr="00D806A2">
        <w:rPr>
          <w:rFonts w:cstheme="minorHAnsi"/>
        </w:rPr>
        <w:t>[</w:t>
      </w:r>
      <w:r w:rsidR="009E7840" w:rsidRPr="00D806A2">
        <w:rPr>
          <w:rFonts w:cstheme="minorHAnsi"/>
          <w:vertAlign w:val="superscript"/>
        </w:rPr>
        <w:t>225</w:t>
      </w:r>
      <w:proofErr w:type="gramStart"/>
      <w:r w:rsidR="009E7840" w:rsidRPr="00D806A2">
        <w:rPr>
          <w:rFonts w:cstheme="minorHAnsi"/>
        </w:rPr>
        <w:t>Ac]Ac</w:t>
      </w:r>
      <w:proofErr w:type="gramEnd"/>
      <w:r w:rsidR="009E7840" w:rsidRPr="00D806A2">
        <w:rPr>
          <w:rFonts w:cstheme="minorHAnsi"/>
        </w:rPr>
        <w:t>-/[</w:t>
      </w:r>
      <w:r w:rsidR="009E7840" w:rsidRPr="00D806A2">
        <w:rPr>
          <w:rFonts w:cstheme="minorHAnsi"/>
          <w:vertAlign w:val="superscript"/>
        </w:rPr>
        <w:t>177</w:t>
      </w:r>
      <w:r w:rsidR="009E7840" w:rsidRPr="00D806A2">
        <w:rPr>
          <w:rFonts w:cstheme="minorHAnsi"/>
        </w:rPr>
        <w:t>Lu]Lu-</w:t>
      </w:r>
      <w:r w:rsidR="009E7840" w:rsidRPr="00D806A2">
        <w:rPr>
          <w:rFonts w:cstheme="minorHAnsi"/>
          <w:shd w:val="clear" w:color="auto" w:fill="FFFFFF"/>
          <w:lang w:val="en-US"/>
        </w:rPr>
        <w:t xml:space="preserve">PSMA-617. These charts display the levels of: A) creatinine, B) leukocytes, C) glomerular filtration rate (GFR), calculated using the CDK-EPI formula, D) hemoglobin (Hb). The time points reflect biomarker kinetics over four cycles of RPT. Time point 0 represents baseline measurements, followed by assessments at each cycle of RPT therapy. </w:t>
      </w:r>
      <w:bookmarkEnd w:id="5"/>
      <w:r w:rsidR="009E7840" w:rsidRPr="00D806A2">
        <w:rPr>
          <w:noProof/>
        </w:rPr>
        <mc:AlternateContent>
          <mc:Choice Requires="wps">
            <w:drawing>
              <wp:anchor distT="0" distB="0" distL="114300" distR="114300" simplePos="0" relativeHeight="251669504" behindDoc="0" locked="0" layoutInCell="1" allowOverlap="1" wp14:anchorId="56FB2E32" wp14:editId="7D281412">
                <wp:simplePos x="0" y="0"/>
                <wp:positionH relativeFrom="column">
                  <wp:posOffset>3101316</wp:posOffset>
                </wp:positionH>
                <wp:positionV relativeFrom="paragraph">
                  <wp:posOffset>7218829</wp:posOffset>
                </wp:positionV>
                <wp:extent cx="538140" cy="87502"/>
                <wp:effectExtent l="0" t="0" r="14605" b="27305"/>
                <wp:wrapNone/>
                <wp:docPr id="29" name="Rectangle 29"/>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D090D" id="Rectangle 29" o:spid="_x0000_s1026" style="position:absolute;margin-left:244.2pt;margin-top:568.4pt;width:42.35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67456" behindDoc="0" locked="0" layoutInCell="1" allowOverlap="1" wp14:anchorId="34E189EA" wp14:editId="21E0E358">
                <wp:simplePos x="0" y="0"/>
                <wp:positionH relativeFrom="column">
                  <wp:posOffset>3100611</wp:posOffset>
                </wp:positionH>
                <wp:positionV relativeFrom="paragraph">
                  <wp:posOffset>3686919</wp:posOffset>
                </wp:positionV>
                <wp:extent cx="538140" cy="87502"/>
                <wp:effectExtent l="0" t="0" r="14605" b="27305"/>
                <wp:wrapNone/>
                <wp:docPr id="32" name="Rectangle 32"/>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E1B5B" id="Rectangle 32" o:spid="_x0000_s1026" style="position:absolute;margin-left:244.15pt;margin-top:290.3pt;width:42.35pt;height: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66432" behindDoc="0" locked="0" layoutInCell="1" allowOverlap="1" wp14:anchorId="570F238E" wp14:editId="7AD3DA38">
                <wp:simplePos x="0" y="0"/>
                <wp:positionH relativeFrom="column">
                  <wp:posOffset>3363738</wp:posOffset>
                </wp:positionH>
                <wp:positionV relativeFrom="paragraph">
                  <wp:posOffset>301154</wp:posOffset>
                </wp:positionV>
                <wp:extent cx="538140" cy="87502"/>
                <wp:effectExtent l="0" t="0" r="14605" b="27305"/>
                <wp:wrapNone/>
                <wp:docPr id="34" name="Rectangle 34"/>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EEBFF" id="Rectangle 34" o:spid="_x0000_s1026" style="position:absolute;margin-left:264.85pt;margin-top:23.7pt;width:42.35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65408" behindDoc="0" locked="0" layoutInCell="1" allowOverlap="1" wp14:anchorId="2C679C2B" wp14:editId="1DDEE0FC">
                <wp:simplePos x="0" y="0"/>
                <wp:positionH relativeFrom="column">
                  <wp:posOffset>3211338</wp:posOffset>
                </wp:positionH>
                <wp:positionV relativeFrom="paragraph">
                  <wp:posOffset>148754</wp:posOffset>
                </wp:positionV>
                <wp:extent cx="538140" cy="87502"/>
                <wp:effectExtent l="0" t="0" r="14605" b="27305"/>
                <wp:wrapNone/>
                <wp:docPr id="35" name="Rectangle 35"/>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E0AB4" id="Rectangle 35" o:spid="_x0000_s1026" style="position:absolute;margin-left:252.85pt;margin-top:11.7pt;width:42.35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" fillcolor="white [3212]" strokecolor="white [3212]" strokeweight="1pt"/>
            </w:pict>
          </mc:Fallback>
        </mc:AlternateContent>
      </w:r>
    </w:p>
    <w:p w14:paraId="23DDD4C3" w14:textId="5C7DC674" w:rsidR="009E7840" w:rsidRPr="00D806A2" w:rsidRDefault="009F76E9" w:rsidP="009E7840">
      <w:pPr>
        <w:spacing w:line="480" w:lineRule="auto"/>
        <w:jc w:val="both"/>
        <w:rPr>
          <w:rFonts w:cstheme="minorHAnsi"/>
          <w:shd w:val="clear" w:color="auto" w:fill="FFFFFF"/>
        </w:rPr>
      </w:pPr>
      <w:r>
        <w:rPr>
          <w:noProof/>
        </w:rPr>
        <w:lastRenderedPageBreak/>
        <w:drawing>
          <wp:inline distT="0" distB="0" distL="0" distR="0" wp14:anchorId="4201057F" wp14:editId="4A748CAC">
            <wp:extent cx="5731510" cy="3988579"/>
            <wp:effectExtent l="0" t="0" r="0" b="0"/>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ureS7.svg"/>
                    <pic:cNvPicPr/>
                  </pic:nvPicPr>
                  <pic:blipFill rotWithShape="1">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rcRect b="10930"/>
                    <a:stretch/>
                  </pic:blipFill>
                  <pic:spPr bwMode="auto">
                    <a:xfrm>
                      <a:off x="0" y="0"/>
                      <a:ext cx="5731510" cy="3988579"/>
                    </a:xfrm>
                    <a:prstGeom prst="rect">
                      <a:avLst/>
                    </a:prstGeom>
                    <a:ln>
                      <a:noFill/>
                    </a:ln>
                    <a:extLst>
                      <a:ext uri="{53640926-AAD7-44D8-BBD7-CCE9431645EC}">
                        <a14:shadowObscured xmlns:a14="http://schemas.microsoft.com/office/drawing/2010/main"/>
                      </a:ext>
                    </a:extLst>
                  </pic:spPr>
                </pic:pic>
              </a:graphicData>
            </a:graphic>
          </wp:inline>
        </w:drawing>
      </w:r>
      <w:r w:rsidR="009E7840" w:rsidRPr="000D36B4">
        <w:rPr>
          <w:noProof/>
          <w:color w:val="FF0000"/>
        </w:rPr>
        <mc:AlternateContent>
          <mc:Choice Requires="wps">
            <w:drawing>
              <wp:anchor distT="0" distB="0" distL="114300" distR="114300" simplePos="0" relativeHeight="251670528" behindDoc="0" locked="0" layoutInCell="1" allowOverlap="1" wp14:anchorId="3DB04413" wp14:editId="6366CFEE">
                <wp:simplePos x="0" y="0"/>
                <wp:positionH relativeFrom="column">
                  <wp:posOffset>3260725</wp:posOffset>
                </wp:positionH>
                <wp:positionV relativeFrom="paragraph">
                  <wp:posOffset>132657</wp:posOffset>
                </wp:positionV>
                <wp:extent cx="538140" cy="87502"/>
                <wp:effectExtent l="0" t="0" r="14605" b="27305"/>
                <wp:wrapNone/>
                <wp:docPr id="38" name="Rectangle 38"/>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6FD94" id="Rectangle 38" o:spid="_x0000_s1026" style="position:absolute;margin-left:256.75pt;margin-top:10.45pt;width:42.35pt;height: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" fillcolor="white [3212]" strokecolor="white [3212]" strokeweight="1pt"/>
            </w:pict>
          </mc:Fallback>
        </mc:AlternateContent>
      </w:r>
      <w:r w:rsidR="009E7840" w:rsidRPr="000D36B4">
        <w:rPr>
          <w:rFonts w:cstheme="minorHAnsi"/>
          <w:b/>
          <w:color w:val="FF0000"/>
          <w:shd w:val="clear" w:color="auto" w:fill="FFFFFF"/>
          <w:lang w:val="en-US"/>
        </w:rPr>
        <w:t>Figure S7.</w:t>
      </w:r>
      <w:r w:rsidR="009E7840" w:rsidRPr="000D36B4">
        <w:rPr>
          <w:rFonts w:cstheme="minorHAnsi"/>
          <w:color w:val="FF0000"/>
          <w:shd w:val="clear" w:color="auto" w:fill="FFFFFF"/>
          <w:lang w:val="en-US"/>
        </w:rPr>
        <w:t xml:space="preserve"> </w:t>
      </w:r>
      <w:r w:rsidR="009E7840" w:rsidRPr="00D806A2">
        <w:rPr>
          <w:rFonts w:cstheme="minorHAnsi"/>
          <w:shd w:val="clear" w:color="auto" w:fill="FFFFFF"/>
        </w:rPr>
        <w:t>CNA profiles for Patient</w:t>
      </w:r>
      <w:r w:rsidR="009E7840" w:rsidRPr="00D806A2">
        <w:rPr>
          <w:rFonts w:cstheme="minorHAnsi"/>
          <w:shd w:val="clear" w:color="auto" w:fill="FFFFFF"/>
          <w:lang w:val="en-US"/>
        </w:rPr>
        <w:t xml:space="preserve"> 2</w:t>
      </w:r>
      <w:r w:rsidR="009E7840" w:rsidRPr="00D806A2">
        <w:rPr>
          <w:rFonts w:cstheme="minorHAnsi"/>
          <w:shd w:val="clear" w:color="auto" w:fill="FFFFFF"/>
        </w:rPr>
        <w:t xml:space="preserve"> for one treatment cycle. </w:t>
      </w:r>
      <w:r w:rsidR="009E7840" w:rsidRPr="0063782E">
        <w:rPr>
          <w:color w:val="FF0000"/>
        </w:rPr>
        <w:t xml:space="preserve">The upper panel </w:t>
      </w:r>
      <w:r w:rsidR="0063782E" w:rsidRPr="0063782E">
        <w:rPr>
          <w:color w:val="FF0000"/>
        </w:rPr>
        <w:t xml:space="preserve">A) </w:t>
      </w:r>
      <w:r w:rsidR="009E7840" w:rsidRPr="0063782E">
        <w:rPr>
          <w:color w:val="FF0000"/>
        </w:rPr>
        <w:t xml:space="preserve">shows the copy number alteration (CNA) profile at re-baseline, obtained after a two-year treatment break and prior to initiating a new series of therapy with </w:t>
      </w:r>
      <w:r w:rsidR="009E7840" w:rsidRPr="0063782E">
        <w:rPr>
          <w:rFonts w:cstheme="minorHAnsi"/>
          <w:color w:val="FF0000"/>
        </w:rPr>
        <w:t>[</w:t>
      </w:r>
      <w:r w:rsidR="009E7840" w:rsidRPr="0063782E">
        <w:rPr>
          <w:rFonts w:cstheme="minorHAnsi"/>
          <w:color w:val="FF0000"/>
          <w:vertAlign w:val="superscript"/>
        </w:rPr>
        <w:t>225</w:t>
      </w:r>
      <w:proofErr w:type="gramStart"/>
      <w:r w:rsidR="009E7840" w:rsidRPr="0063782E">
        <w:rPr>
          <w:rFonts w:cstheme="minorHAnsi"/>
          <w:color w:val="FF0000"/>
        </w:rPr>
        <w:t>Ac]Ac</w:t>
      </w:r>
      <w:proofErr w:type="gramEnd"/>
      <w:r w:rsidR="009E7840" w:rsidRPr="0063782E">
        <w:rPr>
          <w:rFonts w:cstheme="minorHAnsi"/>
          <w:color w:val="FF0000"/>
        </w:rPr>
        <w:t>-/[</w:t>
      </w:r>
      <w:r w:rsidR="009E7840" w:rsidRPr="0063782E">
        <w:rPr>
          <w:rFonts w:cstheme="minorHAnsi"/>
          <w:color w:val="FF0000"/>
          <w:vertAlign w:val="superscript"/>
        </w:rPr>
        <w:t>177</w:t>
      </w:r>
      <w:r w:rsidR="009E7840" w:rsidRPr="0063782E">
        <w:rPr>
          <w:rFonts w:cstheme="minorHAnsi"/>
          <w:color w:val="FF0000"/>
        </w:rPr>
        <w:t>Lu]Lu-</w:t>
      </w:r>
      <w:r w:rsidR="009E7840" w:rsidRPr="0063782E">
        <w:rPr>
          <w:color w:val="FF0000"/>
        </w:rPr>
        <w:t xml:space="preserve">PSMA-617, following previous treatment with </w:t>
      </w:r>
      <w:proofErr w:type="spellStart"/>
      <w:r w:rsidR="009E7840" w:rsidRPr="0063782E">
        <w:rPr>
          <w:color w:val="FF0000"/>
        </w:rPr>
        <w:t>Olaparib</w:t>
      </w:r>
      <w:proofErr w:type="spellEnd"/>
      <w:r w:rsidR="009E7840" w:rsidRPr="0063782E">
        <w:rPr>
          <w:color w:val="FF0000"/>
        </w:rPr>
        <w:t xml:space="preserve"> and Abiraterone. The lower panel </w:t>
      </w:r>
      <w:r w:rsidR="0063782E" w:rsidRPr="0063782E">
        <w:rPr>
          <w:color w:val="FF0000"/>
        </w:rPr>
        <w:t xml:space="preserve">B) </w:t>
      </w:r>
      <w:r w:rsidR="009E7840" w:rsidRPr="0063782E">
        <w:rPr>
          <w:color w:val="FF0000"/>
        </w:rPr>
        <w:t xml:space="preserve">depicts the CNA profile after one treatment cycle. </w:t>
      </w:r>
      <w:r w:rsidR="009E7840" w:rsidRPr="0063782E">
        <w:rPr>
          <w:rFonts w:cstheme="minorHAnsi"/>
          <w:color w:val="FF0000"/>
          <w:shd w:val="clear" w:color="auto" w:fill="FFFFFF"/>
        </w:rPr>
        <w:t xml:space="preserve"> </w:t>
      </w:r>
      <w:r w:rsidR="009E7840" w:rsidRPr="00D806A2">
        <w:t xml:space="preserve">CNA profiles are presented as log2 copy number ratios (y-axis) across genomic coordinates (chromosomes 1 to X, x-axis). </w:t>
      </w:r>
      <w:proofErr w:type="spellStart"/>
      <w:r w:rsidR="009E7840" w:rsidRPr="00D806A2">
        <w:t>Colors</w:t>
      </w:r>
      <w:proofErr w:type="spellEnd"/>
      <w:r w:rsidR="009E7840" w:rsidRPr="00D806A2">
        <w:t xml:space="preserve"> indicate copy-number status: blue (neutral), brown (gain), green (deletion), and red (amplification). The plots illustrate a progressive reduction in TFx and CNAs over time, eventually falling below the detection limit. On the top legend the TFx is associated to each CNA profile. </w:t>
      </w:r>
      <w:r w:rsidR="009E7840" w:rsidRPr="00D806A2">
        <w:rPr>
          <w:rFonts w:cstheme="minorHAnsi"/>
          <w:shd w:val="clear" w:color="auto" w:fill="FFFFFF"/>
        </w:rPr>
        <w:t xml:space="preserve">Subsequent panels display the CNA profiles after receiving one cycle of </w:t>
      </w:r>
      <w:r w:rsidR="009E7840" w:rsidRPr="00D806A2">
        <w:rPr>
          <w:rFonts w:cstheme="minorHAnsi"/>
          <w:lang w:val="en-US"/>
        </w:rPr>
        <w:t>[</w:t>
      </w:r>
      <w:r w:rsidR="009E7840" w:rsidRPr="00D806A2">
        <w:rPr>
          <w:rFonts w:cstheme="minorHAnsi"/>
          <w:vertAlign w:val="superscript"/>
          <w:lang w:val="en-US"/>
        </w:rPr>
        <w:t>225</w:t>
      </w:r>
      <w:proofErr w:type="gramStart"/>
      <w:r w:rsidR="009E7840" w:rsidRPr="00D806A2">
        <w:rPr>
          <w:rFonts w:cstheme="minorHAnsi"/>
          <w:lang w:val="en-US"/>
        </w:rPr>
        <w:t>Ac]Ac</w:t>
      </w:r>
      <w:proofErr w:type="gramEnd"/>
      <w:r w:rsidR="009E7840" w:rsidRPr="00D806A2">
        <w:rPr>
          <w:rFonts w:cstheme="minorHAnsi"/>
          <w:lang w:val="en-US"/>
        </w:rPr>
        <w:t>-/[</w:t>
      </w:r>
      <w:r w:rsidR="009E7840" w:rsidRPr="00D806A2">
        <w:rPr>
          <w:rFonts w:cstheme="minorHAnsi"/>
          <w:vertAlign w:val="superscript"/>
          <w:lang w:val="en-US"/>
        </w:rPr>
        <w:t>177</w:t>
      </w:r>
      <w:r w:rsidR="009E7840" w:rsidRPr="00D806A2">
        <w:rPr>
          <w:rFonts w:cstheme="minorHAnsi"/>
          <w:lang w:val="en-US"/>
        </w:rPr>
        <w:t>Lu]Lu-PSMA-617</w:t>
      </w:r>
      <w:r w:rsidR="009E7840" w:rsidRPr="00D806A2">
        <w:rPr>
          <w:rFonts w:cstheme="minorHAnsi"/>
          <w:shd w:val="clear" w:color="auto" w:fill="FFFFFF"/>
          <w:lang w:val="en-US"/>
        </w:rPr>
        <w:t xml:space="preserve">. </w:t>
      </w:r>
      <w:r w:rsidR="009E7840" w:rsidRPr="00D806A2">
        <w:rPr>
          <w:rFonts w:cstheme="minorHAnsi"/>
          <w:lang w:val="en-US"/>
        </w:rPr>
        <w:t>At the second baseline, the tumor profile had undergone significant changes, presenting a completely different genomic landscape compared to the initial assessment.</w:t>
      </w:r>
    </w:p>
    <w:p w14:paraId="1037F424" w14:textId="77777777" w:rsidR="009E7840" w:rsidRPr="00D806A2" w:rsidRDefault="009E7840" w:rsidP="009E7840">
      <w:pPr>
        <w:spacing w:line="480" w:lineRule="auto"/>
        <w:rPr>
          <w:rFonts w:ascii="Segoe UI" w:hAnsi="Segoe UI" w:cs="Segoe UI"/>
          <w:shd w:val="clear" w:color="auto" w:fill="FFFFFF"/>
        </w:rPr>
      </w:pPr>
    </w:p>
    <w:p w14:paraId="1FC2981C" w14:textId="6CD46D0C" w:rsidR="009E7840" w:rsidRPr="00D806A2" w:rsidRDefault="009F76E9" w:rsidP="009F76E9">
      <w:pPr>
        <w:spacing w:line="480" w:lineRule="auto"/>
        <w:jc w:val="both"/>
        <w:rPr>
          <w:rFonts w:ascii="Segoe UI" w:hAnsi="Segoe UI" w:cs="Segoe UI"/>
          <w:shd w:val="clear" w:color="auto" w:fill="FFFFFF"/>
        </w:rPr>
      </w:pPr>
      <w:r>
        <w:rPr>
          <w:rFonts w:ascii="Segoe UI" w:hAnsi="Segoe UI" w:cs="Segoe UI"/>
          <w:noProof/>
          <w:shd w:val="clear" w:color="auto" w:fill="FFFFFF"/>
        </w:rPr>
        <w:lastRenderedPageBreak/>
        <w:drawing>
          <wp:inline distT="0" distB="0" distL="0" distR="0" wp14:anchorId="0D7D90AB" wp14:editId="2B27C1C3">
            <wp:extent cx="5731510" cy="8741410"/>
            <wp:effectExtent l="0" t="0" r="0" b="0"/>
            <wp:docPr id="49"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ureS8.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731510" cy="8741410"/>
                    </a:xfrm>
                    <a:prstGeom prst="rect">
                      <a:avLst/>
                    </a:prstGeom>
                  </pic:spPr>
                </pic:pic>
              </a:graphicData>
            </a:graphic>
          </wp:inline>
        </w:drawing>
      </w:r>
      <w:r w:rsidR="009E7840" w:rsidRPr="00D806A2">
        <w:rPr>
          <w:noProof/>
        </w:rPr>
        <w:lastRenderedPageBreak/>
        <mc:AlternateContent>
          <mc:Choice Requires="wps">
            <w:drawing>
              <wp:anchor distT="0" distB="0" distL="114300" distR="114300" simplePos="0" relativeHeight="251689984" behindDoc="0" locked="0" layoutInCell="1" allowOverlap="1" wp14:anchorId="21E99AAC" wp14:editId="680EB130">
                <wp:simplePos x="0" y="0"/>
                <wp:positionH relativeFrom="column">
                  <wp:posOffset>3225742</wp:posOffset>
                </wp:positionH>
                <wp:positionV relativeFrom="paragraph">
                  <wp:posOffset>5462905</wp:posOffset>
                </wp:positionV>
                <wp:extent cx="537845" cy="86995"/>
                <wp:effectExtent l="0" t="0" r="14605" b="27305"/>
                <wp:wrapNone/>
                <wp:docPr id="10" name="Rectangle 10"/>
                <wp:cNvGraphicFramePr/>
                <a:graphic xmlns:a="http://schemas.openxmlformats.org/drawingml/2006/main">
                  <a:graphicData uri="http://schemas.microsoft.com/office/word/2010/wordprocessingShape">
                    <wps:wsp>
                      <wps:cNvSpPr/>
                      <wps:spPr>
                        <a:xfrm>
                          <a:off x="0" y="0"/>
                          <a:ext cx="537845" cy="869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756D2" id="Rectangle 10" o:spid="_x0000_s1026" style="position:absolute;margin-left:254pt;margin-top:430.15pt;width:42.35pt;height: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86912" behindDoc="0" locked="0" layoutInCell="1" allowOverlap="1" wp14:anchorId="4DF99A79" wp14:editId="44F19E3B">
                <wp:simplePos x="0" y="0"/>
                <wp:positionH relativeFrom="column">
                  <wp:posOffset>3119120</wp:posOffset>
                </wp:positionH>
                <wp:positionV relativeFrom="paragraph">
                  <wp:posOffset>135197</wp:posOffset>
                </wp:positionV>
                <wp:extent cx="538140" cy="87502"/>
                <wp:effectExtent l="0" t="0" r="14605" b="27305"/>
                <wp:wrapNone/>
                <wp:docPr id="24" name="Rectangle 24"/>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1F9E4" id="Rectangle 24" o:spid="_x0000_s1026" style="position:absolute;margin-left:245.6pt;margin-top:10.65pt;width:42.35pt;height: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75648" behindDoc="0" locked="0" layoutInCell="1" allowOverlap="1" wp14:anchorId="31679790" wp14:editId="2D7B23FD">
                <wp:simplePos x="0" y="0"/>
                <wp:positionH relativeFrom="column">
                  <wp:posOffset>3225742</wp:posOffset>
                </wp:positionH>
                <wp:positionV relativeFrom="paragraph">
                  <wp:posOffset>5462905</wp:posOffset>
                </wp:positionV>
                <wp:extent cx="537845" cy="86995"/>
                <wp:effectExtent l="0" t="0" r="14605" b="27305"/>
                <wp:wrapNone/>
                <wp:docPr id="16" name="Rectangle 16"/>
                <wp:cNvGraphicFramePr/>
                <a:graphic xmlns:a="http://schemas.openxmlformats.org/drawingml/2006/main">
                  <a:graphicData uri="http://schemas.microsoft.com/office/word/2010/wordprocessingShape">
                    <wps:wsp>
                      <wps:cNvSpPr/>
                      <wps:spPr>
                        <a:xfrm>
                          <a:off x="0" y="0"/>
                          <a:ext cx="537845" cy="869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FBB1D" id="Rectangle 16" o:spid="_x0000_s1026" style="position:absolute;margin-left:254pt;margin-top:430.15pt;width:42.35pt;height: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72576" behindDoc="0" locked="0" layoutInCell="1" allowOverlap="1" wp14:anchorId="276CE547" wp14:editId="0E0CFBF4">
                <wp:simplePos x="0" y="0"/>
                <wp:positionH relativeFrom="column">
                  <wp:posOffset>3119120</wp:posOffset>
                </wp:positionH>
                <wp:positionV relativeFrom="paragraph">
                  <wp:posOffset>135197</wp:posOffset>
                </wp:positionV>
                <wp:extent cx="538140" cy="87502"/>
                <wp:effectExtent l="0" t="0" r="14605" b="27305"/>
                <wp:wrapNone/>
                <wp:docPr id="13" name="Rectangle 13"/>
                <wp:cNvGraphicFramePr/>
                <a:graphic xmlns:a="http://schemas.openxmlformats.org/drawingml/2006/main">
                  <a:graphicData uri="http://schemas.microsoft.com/office/word/2010/wordprocessingShape">
                    <wps:wsp>
                      <wps:cNvSpPr/>
                      <wps:spPr>
                        <a:xfrm>
                          <a:off x="0" y="0"/>
                          <a:ext cx="538140" cy="875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1952A" id="Rectangle 13" o:spid="_x0000_s1026" style="position:absolute;margin-left:245.6pt;margin-top:10.65pt;width:42.35pt;height: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" fillcolor="white [3212]" strokecolor="white [3212]" strokeweight="1pt"/>
            </w:pict>
          </mc:Fallback>
        </mc:AlternateContent>
      </w:r>
      <w:r w:rsidR="009E7840" w:rsidRPr="00D806A2">
        <w:rPr>
          <w:rFonts w:cstheme="minorHAnsi"/>
          <w:b/>
          <w:shd w:val="clear" w:color="auto" w:fill="FFFFFF"/>
          <w:lang w:val="en-US"/>
        </w:rPr>
        <w:t>Figure S8.</w:t>
      </w:r>
      <w:r w:rsidR="009E7840" w:rsidRPr="00D806A2">
        <w:rPr>
          <w:rFonts w:cstheme="minorHAnsi"/>
          <w:shd w:val="clear" w:color="auto" w:fill="FFFFFF"/>
          <w:lang w:val="en-US"/>
        </w:rPr>
        <w:t xml:space="preserve"> </w:t>
      </w:r>
      <w:r w:rsidR="009E7840" w:rsidRPr="00D806A2">
        <w:rPr>
          <w:rFonts w:cstheme="minorHAnsi"/>
          <w:shd w:val="clear" w:color="auto" w:fill="FFFFFF"/>
        </w:rPr>
        <w:t>CNA profiles for Patient</w:t>
      </w:r>
      <w:r w:rsidR="009E7840" w:rsidRPr="00D806A2">
        <w:rPr>
          <w:rFonts w:cstheme="minorHAnsi"/>
          <w:shd w:val="clear" w:color="auto" w:fill="FFFFFF"/>
          <w:lang w:val="en-US"/>
        </w:rPr>
        <w:t xml:space="preserve"> 3</w:t>
      </w:r>
      <w:r w:rsidR="009E7840" w:rsidRPr="00D806A2">
        <w:rPr>
          <w:rFonts w:cstheme="minorHAnsi"/>
          <w:shd w:val="clear" w:color="auto" w:fill="FFFFFF"/>
        </w:rPr>
        <w:t xml:space="preserve"> across four treatment timepoints. </w:t>
      </w:r>
      <w:r w:rsidR="0063782E" w:rsidRPr="0063782E">
        <w:rPr>
          <w:color w:val="FF0000"/>
        </w:rPr>
        <w:t xml:space="preserve">Each panel represents a distinct timepoint: </w:t>
      </w:r>
      <w:r w:rsidR="0063782E" w:rsidRPr="0063782E">
        <w:rPr>
          <w:rStyle w:val="Strong"/>
          <w:b w:val="0"/>
          <w:color w:val="FF0000"/>
        </w:rPr>
        <w:t>A)</w:t>
      </w:r>
      <w:r w:rsidR="0063782E" w:rsidRPr="0063782E">
        <w:rPr>
          <w:color w:val="FF0000"/>
        </w:rPr>
        <w:t xml:space="preserve"> corresponds to the </w:t>
      </w:r>
      <w:r w:rsidR="0063782E" w:rsidRPr="0063782E">
        <w:rPr>
          <w:rStyle w:val="Strong"/>
          <w:b w:val="0"/>
          <w:color w:val="FF0000"/>
        </w:rPr>
        <w:t>baseline (pre-treatment)</w:t>
      </w:r>
      <w:r w:rsidR="0063782E" w:rsidRPr="0063782E">
        <w:rPr>
          <w:color w:val="FF0000"/>
        </w:rPr>
        <w:t xml:space="preserve">, while </w:t>
      </w:r>
      <w:r w:rsidR="0063782E" w:rsidRPr="0063782E">
        <w:rPr>
          <w:rStyle w:val="Strong"/>
          <w:b w:val="0"/>
          <w:color w:val="FF0000"/>
        </w:rPr>
        <w:t>B)</w:t>
      </w:r>
      <w:r w:rsidR="0063782E" w:rsidRPr="0063782E">
        <w:rPr>
          <w:b/>
          <w:color w:val="FF0000"/>
        </w:rPr>
        <w:t xml:space="preserve">, </w:t>
      </w:r>
      <w:r w:rsidR="0063782E" w:rsidRPr="0063782E">
        <w:rPr>
          <w:rStyle w:val="Strong"/>
          <w:b w:val="0"/>
          <w:color w:val="FF0000"/>
        </w:rPr>
        <w:t>C)</w:t>
      </w:r>
      <w:r w:rsidR="0063782E" w:rsidRPr="0063782E">
        <w:rPr>
          <w:b/>
          <w:color w:val="FF0000"/>
        </w:rPr>
        <w:t xml:space="preserve">, </w:t>
      </w:r>
      <w:r w:rsidR="0063782E" w:rsidRPr="0063782E">
        <w:rPr>
          <w:rStyle w:val="Strong"/>
          <w:b w:val="0"/>
          <w:color w:val="FF0000"/>
        </w:rPr>
        <w:t>D)</w:t>
      </w:r>
      <w:r w:rsidR="0063782E" w:rsidRPr="0063782E">
        <w:rPr>
          <w:b/>
          <w:color w:val="FF0000"/>
        </w:rPr>
        <w:t>,</w:t>
      </w:r>
      <w:r w:rsidR="0063782E" w:rsidRPr="0063782E">
        <w:rPr>
          <w:color w:val="FF0000"/>
        </w:rPr>
        <w:t xml:space="preserve"> and </w:t>
      </w:r>
      <w:r w:rsidR="0063782E" w:rsidRPr="0063782E">
        <w:rPr>
          <w:rStyle w:val="Strong"/>
          <w:b w:val="0"/>
          <w:color w:val="FF0000"/>
        </w:rPr>
        <w:t>E</w:t>
      </w:r>
      <w:r w:rsidR="0063782E" w:rsidRPr="0063782E">
        <w:rPr>
          <w:color w:val="FF0000"/>
        </w:rPr>
        <w:t xml:space="preserve">) represent the </w:t>
      </w:r>
      <w:r w:rsidR="0063782E" w:rsidRPr="0063782E">
        <w:rPr>
          <w:rStyle w:val="Strong"/>
          <w:b w:val="0"/>
          <w:color w:val="FF0000"/>
        </w:rPr>
        <w:t>first, second, third, and fourth post-treatment cycles</w:t>
      </w:r>
      <w:r w:rsidR="0063782E" w:rsidRPr="0063782E">
        <w:rPr>
          <w:color w:val="FF0000"/>
        </w:rPr>
        <w:t>, respectively</w:t>
      </w:r>
      <w:r w:rsidR="009E7840" w:rsidRPr="0063782E">
        <w:rPr>
          <w:rFonts w:cstheme="minorHAnsi"/>
          <w:color w:val="FF0000"/>
          <w:shd w:val="clear" w:color="auto" w:fill="FFFFFF"/>
        </w:rPr>
        <w:t xml:space="preserve">. </w:t>
      </w:r>
      <w:r w:rsidR="009E7840" w:rsidRPr="00D806A2">
        <w:t xml:space="preserve">CNA profiles are presented as log2 copy number ratios (y-axis) across genomic coordinates (chromosomes 1 to X, x-axis). Colours indicate copy-number status: blue (neutral), brown (gain), green (deletion), and red (amplification). The plots illustrate a progressive reduction in TFx and CNAs over time, eventually falling below the detection limit. On the top legend the TFx is associated to each CNA profile. </w:t>
      </w:r>
      <w:r w:rsidR="009E7840" w:rsidRPr="00D806A2">
        <w:rPr>
          <w:rFonts w:cstheme="minorHAnsi"/>
          <w:shd w:val="clear" w:color="auto" w:fill="FFFFFF"/>
        </w:rPr>
        <w:t xml:space="preserve">A positive therapeutic response is evident until the second cycle. However, by the third cycle, an increase in TFx and the re-emergence of CNA patterns resembling the baseline profile indicate early disease progression, which persists in the subsequent timepoint. </w:t>
      </w:r>
    </w:p>
    <w:p w14:paraId="07523601" w14:textId="731FBDDA" w:rsidR="009E7840" w:rsidRPr="00D806A2" w:rsidRDefault="00EF29CC" w:rsidP="009E7840">
      <w:pPr>
        <w:spacing w:line="480" w:lineRule="auto"/>
      </w:pPr>
      <w:r>
        <w:rPr>
          <w:noProof/>
        </w:rPr>
        <w:drawing>
          <wp:inline distT="0" distB="0" distL="0" distR="0" wp14:anchorId="5B2A178F" wp14:editId="76BE0702">
            <wp:extent cx="5733415" cy="3915410"/>
            <wp:effectExtent l="0" t="0" r="635"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3415" cy="3915410"/>
                    </a:xfrm>
                    <a:prstGeom prst="rect">
                      <a:avLst/>
                    </a:prstGeom>
                    <a:noFill/>
                    <a:ln>
                      <a:noFill/>
                    </a:ln>
                  </pic:spPr>
                </pic:pic>
              </a:graphicData>
            </a:graphic>
          </wp:inline>
        </w:drawing>
      </w:r>
    </w:p>
    <w:p w14:paraId="77EE70F1" w14:textId="02399BFF" w:rsidR="009E7840" w:rsidRPr="00D806A2" w:rsidRDefault="009E7840" w:rsidP="009E7840">
      <w:pPr>
        <w:spacing w:line="480" w:lineRule="auto"/>
        <w:jc w:val="both"/>
        <w:rPr>
          <w:rFonts w:cstheme="minorHAnsi"/>
          <w:shd w:val="clear" w:color="auto" w:fill="FFFFFF"/>
          <w:lang w:val="en-US"/>
        </w:rPr>
      </w:pPr>
      <w:r w:rsidRPr="00D806A2">
        <w:rPr>
          <w:rFonts w:cstheme="minorHAnsi"/>
          <w:b/>
          <w:shd w:val="clear" w:color="auto" w:fill="FFFFFF"/>
          <w:lang w:val="en-US"/>
        </w:rPr>
        <w:t xml:space="preserve">Figure S9. </w:t>
      </w:r>
      <w:r w:rsidRPr="00D806A2">
        <w:rPr>
          <w:rFonts w:cstheme="minorHAnsi"/>
          <w:shd w:val="clear" w:color="auto" w:fill="FFFFFF"/>
          <w:lang w:val="en-US"/>
        </w:rPr>
        <w:t xml:space="preserve">Charts illustrating the monitoring of Patient 3 at baseline and throughout treatment with </w:t>
      </w:r>
      <w:r w:rsidRPr="00D806A2">
        <w:rPr>
          <w:rFonts w:cstheme="minorHAnsi"/>
        </w:rPr>
        <w:t>[</w:t>
      </w:r>
      <w:r w:rsidRPr="00D806A2">
        <w:rPr>
          <w:rFonts w:cstheme="minorHAnsi"/>
          <w:vertAlign w:val="superscript"/>
        </w:rPr>
        <w:t>225</w:t>
      </w:r>
      <w:proofErr w:type="gramStart"/>
      <w:r w:rsidRPr="00D806A2">
        <w:rPr>
          <w:rFonts w:cstheme="minorHAnsi"/>
        </w:rPr>
        <w:t>Ac]Ac</w:t>
      </w:r>
      <w:proofErr w:type="gramEnd"/>
      <w:r w:rsidRPr="00D806A2">
        <w:rPr>
          <w:rFonts w:cstheme="minorHAnsi"/>
        </w:rPr>
        <w:t>-/[</w:t>
      </w:r>
      <w:r w:rsidRPr="00D806A2">
        <w:rPr>
          <w:rFonts w:cstheme="minorHAnsi"/>
          <w:vertAlign w:val="superscript"/>
        </w:rPr>
        <w:t>177</w:t>
      </w:r>
      <w:r w:rsidRPr="00D806A2">
        <w:rPr>
          <w:rFonts w:cstheme="minorHAnsi"/>
        </w:rPr>
        <w:t>Lu]Lu-</w:t>
      </w:r>
      <w:r w:rsidRPr="00D806A2">
        <w:rPr>
          <w:rFonts w:cstheme="minorHAnsi"/>
          <w:shd w:val="clear" w:color="auto" w:fill="FFFFFF"/>
          <w:lang w:val="en-US"/>
        </w:rPr>
        <w:t xml:space="preserve">PSMA-617. These charts display the levels of:  A) creatinine, B) leukocytes, C) glomerular filtration rate (GFR), calculated using the CDK-EPI formula, D) hemoglobin (Hb). The time </w:t>
      </w:r>
      <w:r w:rsidRPr="00D806A2">
        <w:rPr>
          <w:rFonts w:cstheme="minorHAnsi"/>
          <w:shd w:val="clear" w:color="auto" w:fill="FFFFFF"/>
          <w:lang w:val="en-US"/>
        </w:rPr>
        <w:lastRenderedPageBreak/>
        <w:t xml:space="preserve">points reflect biomarker kinetics over four cycles of RPT. Time point 0 represents baseline measurements, followed by assessments at each cycle of RPT therapy. </w:t>
      </w:r>
    </w:p>
    <w:p w14:paraId="09A551E5" w14:textId="61764DB3" w:rsidR="009E7840" w:rsidRPr="009F76E9" w:rsidRDefault="009F76E9" w:rsidP="009E7840">
      <w:pPr>
        <w:spacing w:line="480" w:lineRule="auto"/>
        <w:jc w:val="both"/>
        <w:rPr>
          <w:rFonts w:cstheme="minorHAnsi"/>
          <w:shd w:val="clear" w:color="auto" w:fill="FFFFFF"/>
        </w:rPr>
      </w:pPr>
      <w:r>
        <w:rPr>
          <w:noProof/>
        </w:rPr>
        <w:drawing>
          <wp:inline distT="0" distB="0" distL="0" distR="0" wp14:anchorId="30BC98C5" wp14:editId="0D110841">
            <wp:extent cx="5731510" cy="6079490"/>
            <wp:effectExtent l="0" t="0" r="0" b="0"/>
            <wp:docPr id="50"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URES10.svg"/>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5731510" cy="6079490"/>
                    </a:xfrm>
                    <a:prstGeom prst="rect">
                      <a:avLst/>
                    </a:prstGeom>
                  </pic:spPr>
                </pic:pic>
              </a:graphicData>
            </a:graphic>
          </wp:inline>
        </w:drawing>
      </w:r>
      <w:r w:rsidR="009E7840" w:rsidRPr="00D806A2">
        <w:rPr>
          <w:noProof/>
        </w:rPr>
        <mc:AlternateContent>
          <mc:Choice Requires="wps">
            <w:drawing>
              <wp:anchor distT="0" distB="0" distL="114300" distR="114300" simplePos="0" relativeHeight="251680768" behindDoc="0" locked="0" layoutInCell="1" allowOverlap="1" wp14:anchorId="474A6AF0" wp14:editId="0CF55E7E">
                <wp:simplePos x="0" y="0"/>
                <wp:positionH relativeFrom="column">
                  <wp:posOffset>3153410</wp:posOffset>
                </wp:positionH>
                <wp:positionV relativeFrom="paragraph">
                  <wp:posOffset>4076700</wp:posOffset>
                </wp:positionV>
                <wp:extent cx="537845" cy="86995"/>
                <wp:effectExtent l="0" t="0" r="14605" b="27305"/>
                <wp:wrapNone/>
                <wp:docPr id="20" name="Rectangle 20"/>
                <wp:cNvGraphicFramePr/>
                <a:graphic xmlns:a="http://schemas.openxmlformats.org/drawingml/2006/main">
                  <a:graphicData uri="http://schemas.microsoft.com/office/word/2010/wordprocessingShape">
                    <wps:wsp>
                      <wps:cNvSpPr/>
                      <wps:spPr>
                        <a:xfrm>
                          <a:off x="0" y="0"/>
                          <a:ext cx="537845" cy="869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5B4F2" id="Rectangle 20" o:spid="_x0000_s1026" style="position:absolute;margin-left:248.3pt;margin-top:321pt;width:42.35pt;height: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" fillcolor="white [3212]" strokecolor="white [3212]" strokeweight="1pt"/>
            </w:pict>
          </mc:Fallback>
        </mc:AlternateContent>
      </w:r>
      <w:r w:rsidR="009E7840" w:rsidRPr="00D806A2">
        <w:rPr>
          <w:noProof/>
        </w:rPr>
        <mc:AlternateContent>
          <mc:Choice Requires="wps">
            <w:drawing>
              <wp:anchor distT="0" distB="0" distL="114300" distR="114300" simplePos="0" relativeHeight="251678720" behindDoc="0" locked="0" layoutInCell="1" allowOverlap="1" wp14:anchorId="7B3641C2" wp14:editId="5733EF66">
                <wp:simplePos x="0" y="0"/>
                <wp:positionH relativeFrom="column">
                  <wp:posOffset>3157220</wp:posOffset>
                </wp:positionH>
                <wp:positionV relativeFrom="paragraph">
                  <wp:posOffset>591185</wp:posOffset>
                </wp:positionV>
                <wp:extent cx="537845" cy="86995"/>
                <wp:effectExtent l="0" t="0" r="14605" b="27305"/>
                <wp:wrapNone/>
                <wp:docPr id="18" name="Rectangle 18"/>
                <wp:cNvGraphicFramePr/>
                <a:graphic xmlns:a="http://schemas.openxmlformats.org/drawingml/2006/main">
                  <a:graphicData uri="http://schemas.microsoft.com/office/word/2010/wordprocessingShape">
                    <wps:wsp>
                      <wps:cNvSpPr/>
                      <wps:spPr>
                        <a:xfrm>
                          <a:off x="0" y="0"/>
                          <a:ext cx="537845" cy="869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71639" id="Rectangle 18" o:spid="_x0000_s1026" style="position:absolute;margin-left:248.6pt;margin-top:46.55pt;width:42.35pt;height:6.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" fillcolor="white [3212]" strokecolor="white [3212]" strokeweight="1pt"/>
            </w:pict>
          </mc:Fallback>
        </mc:AlternateContent>
      </w:r>
    </w:p>
    <w:p w14:paraId="264377E3" w14:textId="2B92A0CA" w:rsidR="009E7840" w:rsidRPr="00D806A2" w:rsidRDefault="009E7840" w:rsidP="009E7840">
      <w:pPr>
        <w:spacing w:line="480" w:lineRule="auto"/>
        <w:jc w:val="both"/>
        <w:rPr>
          <w:b/>
          <w:lang w:val="en-US"/>
        </w:rPr>
      </w:pPr>
      <w:r w:rsidRPr="00D806A2">
        <w:rPr>
          <w:rFonts w:cstheme="minorHAnsi"/>
          <w:b/>
          <w:shd w:val="clear" w:color="auto" w:fill="FFFFFF"/>
          <w:lang w:val="en-US"/>
        </w:rPr>
        <w:t xml:space="preserve">Figure S10. </w:t>
      </w:r>
      <w:r w:rsidRPr="00D806A2">
        <w:rPr>
          <w:rFonts w:cstheme="minorHAnsi"/>
          <w:shd w:val="clear" w:color="auto" w:fill="FFFFFF"/>
        </w:rPr>
        <w:t>CNA profiles for Patient</w:t>
      </w:r>
      <w:r w:rsidRPr="00D806A2">
        <w:rPr>
          <w:rFonts w:cstheme="minorHAnsi"/>
          <w:shd w:val="clear" w:color="auto" w:fill="FFFFFF"/>
          <w:lang w:val="en-US"/>
        </w:rPr>
        <w:t xml:space="preserve"> 4</w:t>
      </w:r>
      <w:r w:rsidRPr="00D806A2">
        <w:rPr>
          <w:rFonts w:cstheme="minorHAnsi"/>
          <w:shd w:val="clear" w:color="auto" w:fill="FFFFFF"/>
        </w:rPr>
        <w:t xml:space="preserve"> across four treatment timepoints. </w:t>
      </w:r>
      <w:bookmarkStart w:id="6" w:name="_GoBack"/>
      <w:r w:rsidRPr="00AB5DF5">
        <w:rPr>
          <w:rFonts w:cstheme="minorHAnsi"/>
          <w:color w:val="FF0000"/>
          <w:shd w:val="clear" w:color="auto" w:fill="FFFFFF"/>
        </w:rPr>
        <w:t xml:space="preserve">Each panel represents a distinct timepoint, starting with the </w:t>
      </w:r>
      <w:r w:rsidR="0063782E" w:rsidRPr="00AB5DF5">
        <w:rPr>
          <w:rFonts w:cstheme="minorHAnsi"/>
          <w:color w:val="FF0000"/>
          <w:shd w:val="clear" w:color="auto" w:fill="FFFFFF"/>
        </w:rPr>
        <w:t xml:space="preserve">A) </w:t>
      </w:r>
      <w:r w:rsidRPr="00AB5DF5">
        <w:rPr>
          <w:rFonts w:cstheme="minorHAnsi"/>
          <w:color w:val="FF0000"/>
          <w:shd w:val="clear" w:color="auto" w:fill="FFFFFF"/>
        </w:rPr>
        <w:t xml:space="preserve">baseline (pre-treatment) followed by </w:t>
      </w:r>
      <w:r w:rsidR="0063782E" w:rsidRPr="00AB5DF5">
        <w:rPr>
          <w:rFonts w:cstheme="minorHAnsi"/>
          <w:color w:val="FF0000"/>
          <w:shd w:val="clear" w:color="auto" w:fill="FFFFFF"/>
        </w:rPr>
        <w:t xml:space="preserve">B), C) </w:t>
      </w:r>
      <w:r w:rsidRPr="00AB5DF5">
        <w:rPr>
          <w:rFonts w:cstheme="minorHAnsi"/>
          <w:color w:val="FF0000"/>
          <w:shd w:val="clear" w:color="auto" w:fill="FFFFFF"/>
        </w:rPr>
        <w:t xml:space="preserve">sequential post-treatment cycles. </w:t>
      </w:r>
      <w:bookmarkEnd w:id="6"/>
      <w:r w:rsidRPr="00D806A2">
        <w:t xml:space="preserve">CNA profiles are presented as log2 copy number ratios (y-axis) across genomic coordinates (chromosomes 1 to X, x-axis). Colours indicate copy-number status: blue (neutral), brown (gain), green (deletion), and red (amplification). In the top legend, TFx is linked to each CNA profile. </w:t>
      </w:r>
      <w:r w:rsidRPr="00D806A2">
        <w:lastRenderedPageBreak/>
        <w:t>The plots depict a slight decrease in TFx, while genomic amplifications and deletions remain at a consistent magnitude.</w:t>
      </w:r>
    </w:p>
    <w:p w14:paraId="055B1410" w14:textId="132FD977" w:rsidR="009E7840" w:rsidRPr="00D806A2" w:rsidRDefault="00D86E5A" w:rsidP="009E7840">
      <w:pPr>
        <w:spacing w:line="480" w:lineRule="auto"/>
        <w:rPr>
          <w:lang w:val="en-US"/>
        </w:rPr>
      </w:pPr>
      <w:r>
        <w:rPr>
          <w:noProof/>
          <w:lang w:val="en-US"/>
        </w:rPr>
        <w:drawing>
          <wp:inline distT="0" distB="0" distL="0" distR="0" wp14:anchorId="293CB13E" wp14:editId="78A2A8BA">
            <wp:extent cx="5721985" cy="49536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1985" cy="4953635"/>
                    </a:xfrm>
                    <a:prstGeom prst="rect">
                      <a:avLst/>
                    </a:prstGeom>
                    <a:noFill/>
                    <a:ln>
                      <a:noFill/>
                    </a:ln>
                  </pic:spPr>
                </pic:pic>
              </a:graphicData>
            </a:graphic>
          </wp:inline>
        </w:drawing>
      </w:r>
    </w:p>
    <w:p w14:paraId="121D6010" w14:textId="75B3EDB1" w:rsidR="009E7840" w:rsidRPr="00D806A2" w:rsidRDefault="009E7840" w:rsidP="009E7840">
      <w:pPr>
        <w:spacing w:line="480" w:lineRule="auto"/>
        <w:jc w:val="both"/>
        <w:rPr>
          <w:rFonts w:cstheme="minorHAnsi"/>
          <w:shd w:val="clear" w:color="auto" w:fill="FFFFFF"/>
          <w:lang w:val="en-US"/>
        </w:rPr>
      </w:pPr>
      <w:r w:rsidRPr="00D806A2">
        <w:rPr>
          <w:rFonts w:cstheme="minorHAnsi"/>
          <w:b/>
          <w:shd w:val="clear" w:color="auto" w:fill="FFFFFF"/>
          <w:lang w:val="en-US"/>
        </w:rPr>
        <w:t>Figure S11.</w:t>
      </w:r>
      <w:r w:rsidRPr="00D806A2">
        <w:rPr>
          <w:rFonts w:cstheme="minorHAnsi"/>
          <w:shd w:val="clear" w:color="auto" w:fill="FFFFFF"/>
          <w:lang w:val="en-US"/>
        </w:rPr>
        <w:t xml:space="preserve"> Charts illustrating the monitoring of Patient 4 at baseline and throughout treatment with </w:t>
      </w:r>
      <w:r w:rsidRPr="00D806A2">
        <w:rPr>
          <w:rFonts w:cstheme="minorHAnsi"/>
        </w:rPr>
        <w:t>[</w:t>
      </w:r>
      <w:r w:rsidRPr="00D806A2">
        <w:rPr>
          <w:rFonts w:cstheme="minorHAnsi"/>
          <w:vertAlign w:val="superscript"/>
        </w:rPr>
        <w:t>225</w:t>
      </w:r>
      <w:proofErr w:type="gramStart"/>
      <w:r w:rsidRPr="00D806A2">
        <w:rPr>
          <w:rFonts w:cstheme="minorHAnsi"/>
        </w:rPr>
        <w:t>Ac]Ac</w:t>
      </w:r>
      <w:proofErr w:type="gramEnd"/>
      <w:r w:rsidRPr="00D806A2">
        <w:rPr>
          <w:rFonts w:cstheme="minorHAnsi"/>
        </w:rPr>
        <w:t>-/[</w:t>
      </w:r>
      <w:r w:rsidRPr="00D806A2">
        <w:rPr>
          <w:rFonts w:cstheme="minorHAnsi"/>
          <w:vertAlign w:val="superscript"/>
        </w:rPr>
        <w:t>177</w:t>
      </w:r>
      <w:r w:rsidRPr="00D806A2">
        <w:rPr>
          <w:rFonts w:cstheme="minorHAnsi"/>
        </w:rPr>
        <w:t>Lu]Lu-</w:t>
      </w:r>
      <w:r w:rsidRPr="00D806A2">
        <w:rPr>
          <w:rFonts w:cstheme="minorHAnsi"/>
          <w:shd w:val="clear" w:color="auto" w:fill="FFFFFF"/>
          <w:lang w:val="en-US"/>
        </w:rPr>
        <w:t xml:space="preserve">PSMA-617. These charts display the levels of:  A) creatinine, B) leukocytes, C) glomerular filtration rate (GFR), calculated using the CDK-EPI formula, D) hemoglobin (Hb). The time points reflect biomarker kinetics over two cycles of RPT. Time point 0 represents baseline measurements, followed by assessments at each cycle of RPT therapy. </w:t>
      </w:r>
    </w:p>
    <w:p w14:paraId="0BFB0CC6" w14:textId="77777777" w:rsidR="009E7840" w:rsidRPr="00D806A2" w:rsidRDefault="009E7840" w:rsidP="009E7840">
      <w:pPr>
        <w:spacing w:line="480" w:lineRule="auto"/>
      </w:pPr>
    </w:p>
    <w:p w14:paraId="7AAAAFE8" w14:textId="77777777" w:rsidR="00220452" w:rsidRPr="00D806A2" w:rsidRDefault="00220452" w:rsidP="009E7840">
      <w:pPr>
        <w:spacing w:line="480" w:lineRule="auto"/>
      </w:pPr>
    </w:p>
    <w:sectPr w:rsidR="00220452" w:rsidRPr="00D80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2E7388"/>
    <w:multiLevelType w:val="hybridMultilevel"/>
    <w:tmpl w:val="EE863C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5D"/>
    <w:rsid w:val="000261EB"/>
    <w:rsid w:val="00067035"/>
    <w:rsid w:val="0009042D"/>
    <w:rsid w:val="000B3E30"/>
    <w:rsid w:val="000D36B4"/>
    <w:rsid w:val="00196769"/>
    <w:rsid w:val="001B59C0"/>
    <w:rsid w:val="001C58D3"/>
    <w:rsid w:val="001D6952"/>
    <w:rsid w:val="00220452"/>
    <w:rsid w:val="00226804"/>
    <w:rsid w:val="00235E72"/>
    <w:rsid w:val="002558FE"/>
    <w:rsid w:val="00261BC7"/>
    <w:rsid w:val="002F3810"/>
    <w:rsid w:val="00364E93"/>
    <w:rsid w:val="00370DF1"/>
    <w:rsid w:val="0037152C"/>
    <w:rsid w:val="00375730"/>
    <w:rsid w:val="00377655"/>
    <w:rsid w:val="003A26FF"/>
    <w:rsid w:val="003A39BD"/>
    <w:rsid w:val="003F690D"/>
    <w:rsid w:val="00411368"/>
    <w:rsid w:val="004234A8"/>
    <w:rsid w:val="004341D7"/>
    <w:rsid w:val="004A133A"/>
    <w:rsid w:val="004B14C7"/>
    <w:rsid w:val="004C5E38"/>
    <w:rsid w:val="00557086"/>
    <w:rsid w:val="00561996"/>
    <w:rsid w:val="00576344"/>
    <w:rsid w:val="00591497"/>
    <w:rsid w:val="0063782E"/>
    <w:rsid w:val="00644D9E"/>
    <w:rsid w:val="006770A2"/>
    <w:rsid w:val="00683E24"/>
    <w:rsid w:val="006F7C37"/>
    <w:rsid w:val="00700A70"/>
    <w:rsid w:val="007101C9"/>
    <w:rsid w:val="007A1922"/>
    <w:rsid w:val="00844DE7"/>
    <w:rsid w:val="008F01E0"/>
    <w:rsid w:val="008F148E"/>
    <w:rsid w:val="0091124D"/>
    <w:rsid w:val="00937D39"/>
    <w:rsid w:val="00971E70"/>
    <w:rsid w:val="009A6C94"/>
    <w:rsid w:val="009E7840"/>
    <w:rsid w:val="009F3467"/>
    <w:rsid w:val="009F76E9"/>
    <w:rsid w:val="00A07685"/>
    <w:rsid w:val="00A245E1"/>
    <w:rsid w:val="00A329D1"/>
    <w:rsid w:val="00A43956"/>
    <w:rsid w:val="00A51B81"/>
    <w:rsid w:val="00A67358"/>
    <w:rsid w:val="00AB07D6"/>
    <w:rsid w:val="00AB5DF5"/>
    <w:rsid w:val="00AC2916"/>
    <w:rsid w:val="00AE18E6"/>
    <w:rsid w:val="00B03E38"/>
    <w:rsid w:val="00B07D5D"/>
    <w:rsid w:val="00B327DA"/>
    <w:rsid w:val="00B37104"/>
    <w:rsid w:val="00B70D93"/>
    <w:rsid w:val="00BA320B"/>
    <w:rsid w:val="00BB36AA"/>
    <w:rsid w:val="00BC69C7"/>
    <w:rsid w:val="00BC7A30"/>
    <w:rsid w:val="00BE1850"/>
    <w:rsid w:val="00BF614E"/>
    <w:rsid w:val="00C33398"/>
    <w:rsid w:val="00CE66E7"/>
    <w:rsid w:val="00D806A2"/>
    <w:rsid w:val="00D86E5A"/>
    <w:rsid w:val="00DD5010"/>
    <w:rsid w:val="00E165E9"/>
    <w:rsid w:val="00E30AF0"/>
    <w:rsid w:val="00E7322B"/>
    <w:rsid w:val="00EF29CC"/>
    <w:rsid w:val="00F85A9A"/>
    <w:rsid w:val="00FC1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B75F"/>
  <w15:chartTrackingRefBased/>
  <w15:docId w15:val="{0D08BB43-7710-4F63-A689-AFEDC7A9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6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07D6"/>
    <w:rPr>
      <w:sz w:val="16"/>
      <w:szCs w:val="16"/>
    </w:rPr>
  </w:style>
  <w:style w:type="paragraph" w:styleId="CommentText">
    <w:name w:val="annotation text"/>
    <w:basedOn w:val="Normal"/>
    <w:link w:val="CommentTextChar"/>
    <w:uiPriority w:val="99"/>
    <w:semiHidden/>
    <w:unhideWhenUsed/>
    <w:rsid w:val="00AB07D6"/>
    <w:pPr>
      <w:spacing w:line="240" w:lineRule="auto"/>
    </w:pPr>
    <w:rPr>
      <w:sz w:val="20"/>
      <w:szCs w:val="20"/>
    </w:rPr>
  </w:style>
  <w:style w:type="character" w:customStyle="1" w:styleId="CommentTextChar">
    <w:name w:val="Comment Text Char"/>
    <w:basedOn w:val="DefaultParagraphFont"/>
    <w:link w:val="CommentText"/>
    <w:uiPriority w:val="99"/>
    <w:semiHidden/>
    <w:rsid w:val="00AB07D6"/>
    <w:rPr>
      <w:sz w:val="20"/>
      <w:szCs w:val="20"/>
    </w:rPr>
  </w:style>
  <w:style w:type="paragraph" w:styleId="CommentSubject">
    <w:name w:val="annotation subject"/>
    <w:basedOn w:val="CommentText"/>
    <w:next w:val="CommentText"/>
    <w:link w:val="CommentSubjectChar"/>
    <w:uiPriority w:val="99"/>
    <w:semiHidden/>
    <w:unhideWhenUsed/>
    <w:rsid w:val="00AB07D6"/>
    <w:rPr>
      <w:b/>
      <w:bCs/>
    </w:rPr>
  </w:style>
  <w:style w:type="character" w:customStyle="1" w:styleId="CommentSubjectChar">
    <w:name w:val="Comment Subject Char"/>
    <w:basedOn w:val="CommentTextChar"/>
    <w:link w:val="CommentSubject"/>
    <w:uiPriority w:val="99"/>
    <w:semiHidden/>
    <w:rsid w:val="00AB07D6"/>
    <w:rPr>
      <w:b/>
      <w:bCs/>
      <w:sz w:val="20"/>
      <w:szCs w:val="20"/>
    </w:rPr>
  </w:style>
  <w:style w:type="paragraph" w:styleId="BalloonText">
    <w:name w:val="Balloon Text"/>
    <w:basedOn w:val="Normal"/>
    <w:link w:val="BalloonTextChar"/>
    <w:uiPriority w:val="99"/>
    <w:semiHidden/>
    <w:unhideWhenUsed/>
    <w:rsid w:val="00AB0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7D6"/>
    <w:rPr>
      <w:rFonts w:ascii="Segoe UI" w:hAnsi="Segoe UI" w:cs="Segoe UI"/>
      <w:sz w:val="18"/>
      <w:szCs w:val="18"/>
    </w:rPr>
  </w:style>
  <w:style w:type="table" w:styleId="GridTable4-Accent3">
    <w:name w:val="Grid Table 4 Accent 3"/>
    <w:basedOn w:val="TableNormal"/>
    <w:uiPriority w:val="49"/>
    <w:rsid w:val="0037765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A245E1"/>
    <w:pPr>
      <w:ind w:left="720"/>
      <w:contextualSpacing/>
    </w:pPr>
  </w:style>
  <w:style w:type="character" w:styleId="Hyperlink">
    <w:name w:val="Hyperlink"/>
    <w:basedOn w:val="DefaultParagraphFont"/>
    <w:uiPriority w:val="99"/>
    <w:unhideWhenUsed/>
    <w:rsid w:val="00A245E1"/>
    <w:rPr>
      <w:color w:val="0563C1" w:themeColor="hyperlink"/>
      <w:u w:val="single"/>
    </w:rPr>
  </w:style>
  <w:style w:type="table" w:styleId="GridTable1Light">
    <w:name w:val="Grid Table 1 Light"/>
    <w:basedOn w:val="TableNormal"/>
    <w:uiPriority w:val="46"/>
    <w:rsid w:val="001B59C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378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418445">
      <w:bodyDiv w:val="1"/>
      <w:marLeft w:val="0"/>
      <w:marRight w:val="0"/>
      <w:marTop w:val="0"/>
      <w:marBottom w:val="0"/>
      <w:divBdr>
        <w:top w:val="none" w:sz="0" w:space="0" w:color="auto"/>
        <w:left w:val="none" w:sz="0" w:space="0" w:color="auto"/>
        <w:bottom w:val="none" w:sz="0" w:space="0" w:color="auto"/>
        <w:right w:val="none" w:sz="0" w:space="0" w:color="auto"/>
      </w:divBdr>
    </w:div>
    <w:div w:id="888417884">
      <w:bodyDiv w:val="1"/>
      <w:marLeft w:val="0"/>
      <w:marRight w:val="0"/>
      <w:marTop w:val="0"/>
      <w:marBottom w:val="0"/>
      <w:divBdr>
        <w:top w:val="none" w:sz="0" w:space="0" w:color="auto"/>
        <w:left w:val="none" w:sz="0" w:space="0" w:color="auto"/>
        <w:bottom w:val="none" w:sz="0" w:space="0" w:color="auto"/>
        <w:right w:val="none" w:sz="0" w:space="0" w:color="auto"/>
      </w:divBdr>
    </w:div>
    <w:div w:id="942609417">
      <w:bodyDiv w:val="1"/>
      <w:marLeft w:val="0"/>
      <w:marRight w:val="0"/>
      <w:marTop w:val="0"/>
      <w:marBottom w:val="0"/>
      <w:divBdr>
        <w:top w:val="none" w:sz="0" w:space="0" w:color="auto"/>
        <w:left w:val="none" w:sz="0" w:space="0" w:color="auto"/>
        <w:bottom w:val="none" w:sz="0" w:space="0" w:color="auto"/>
        <w:right w:val="none" w:sz="0" w:space="0" w:color="auto"/>
      </w:divBdr>
    </w:div>
    <w:div w:id="1217162424">
      <w:bodyDiv w:val="1"/>
      <w:marLeft w:val="0"/>
      <w:marRight w:val="0"/>
      <w:marTop w:val="0"/>
      <w:marBottom w:val="0"/>
      <w:divBdr>
        <w:top w:val="none" w:sz="0" w:space="0" w:color="auto"/>
        <w:left w:val="none" w:sz="0" w:space="0" w:color="auto"/>
        <w:bottom w:val="none" w:sz="0" w:space="0" w:color="auto"/>
        <w:right w:val="none" w:sz="0" w:space="0" w:color="auto"/>
      </w:divBdr>
    </w:div>
    <w:div w:id="1283732391">
      <w:bodyDiv w:val="1"/>
      <w:marLeft w:val="0"/>
      <w:marRight w:val="0"/>
      <w:marTop w:val="0"/>
      <w:marBottom w:val="0"/>
      <w:divBdr>
        <w:top w:val="none" w:sz="0" w:space="0" w:color="auto"/>
        <w:left w:val="none" w:sz="0" w:space="0" w:color="auto"/>
        <w:bottom w:val="none" w:sz="0" w:space="0" w:color="auto"/>
        <w:right w:val="none" w:sz="0" w:space="0" w:color="auto"/>
      </w:divBdr>
    </w:div>
    <w:div w:id="1697808098">
      <w:bodyDiv w:val="1"/>
      <w:marLeft w:val="0"/>
      <w:marRight w:val="0"/>
      <w:marTop w:val="0"/>
      <w:marBottom w:val="0"/>
      <w:divBdr>
        <w:top w:val="none" w:sz="0" w:space="0" w:color="auto"/>
        <w:left w:val="none" w:sz="0" w:space="0" w:color="auto"/>
        <w:bottom w:val="none" w:sz="0" w:space="0" w:color="auto"/>
        <w:right w:val="none" w:sz="0" w:space="0" w:color="auto"/>
      </w:divBdr>
    </w:div>
    <w:div w:id="192695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ike.roscher@dkfz-heidelberg.de" TargetMode="External"/><Relationship Id="rId13" Type="http://schemas.openxmlformats.org/officeDocument/2006/relationships/hyperlink" Target="mailto:clemens.kratochwil@med.uni-heidelberg.de" TargetMode="External"/><Relationship Id="rId18" Type="http://schemas.openxmlformats.org/officeDocument/2006/relationships/image" Target="media/image4.tif"/><Relationship Id="rId26"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image" Target="media/image7.svg"/><Relationship Id="rId7" Type="http://schemas.openxmlformats.org/officeDocument/2006/relationships/hyperlink" Target="mailto:hilal.ozgur@embl.de" TargetMode="External"/><Relationship Id="rId12" Type="http://schemas.openxmlformats.org/officeDocument/2006/relationships/hyperlink" Target="mailto:benes@embl.de" TargetMode="External"/><Relationship Id="rId17" Type="http://schemas.openxmlformats.org/officeDocument/2006/relationships/image" Target="media/image3.sv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svg"/><Relationship Id="rId1" Type="http://schemas.openxmlformats.org/officeDocument/2006/relationships/numbering" Target="numbering.xml"/><Relationship Id="rId6" Type="http://schemas.openxmlformats.org/officeDocument/2006/relationships/hyperlink" Target="mailto:rausch@embl.de" TargetMode="External"/><Relationship Id="rId11" Type="http://schemas.openxmlformats.org/officeDocument/2006/relationships/hyperlink" Target="mailto:alfred.morgenstern@ec.europa.eu" TargetMode="External"/><Relationship Id="rId24" Type="http://schemas.openxmlformats.org/officeDocument/2006/relationships/image" Target="media/image10.svg"/><Relationship Id="rId32" Type="http://schemas.openxmlformats.org/officeDocument/2006/relationships/theme" Target="theme/theme1.xml"/><Relationship Id="rId5" Type="http://schemas.openxmlformats.org/officeDocument/2006/relationships/hyperlink" Target="mailto:mariam.amghar@dkfz-heidelberg.de" TargetMode="Externa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mailto:frank.bruchertseifer@ec.europa.eu"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bauder-wuest@dkfz-heidelberg.de" TargetMode="External"/><Relationship Id="rId14" Type="http://schemas.openxmlformats.org/officeDocument/2006/relationships/hyperlink" Target="mailto:m.benesova@dkfz-heidelberg.de"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1676</Words>
  <Characters>9555</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Amghar, Mariam</dc:creator>
  <cp:keywords/>
  <dc:description/>
  <cp:lastModifiedBy>Amghar, Mariam</cp:lastModifiedBy>
  <cp:revision>3</cp:revision>
  <cp:lastPrinted>2025-12-03T08:48:00Z</cp:lastPrinted>
  <dcterms:created xsi:type="dcterms:W3CDTF">2025-12-04T09:47:00Z</dcterms:created>
  <dcterms:modified xsi:type="dcterms:W3CDTF">2025-12-04T09:51:00Z</dcterms:modified>
</cp:coreProperties>
</file>