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4E0B" w14:textId="77777777" w:rsidR="00222110" w:rsidRDefault="00000000">
      <w:pPr>
        <w:pStyle w:val="Heading1"/>
        <w:jc w:val="center"/>
      </w:pPr>
      <w:r>
        <w:t>Supplementary Material</w:t>
      </w:r>
    </w:p>
    <w:p w14:paraId="08E1B0AD" w14:textId="77777777" w:rsidR="00222110" w:rsidRDefault="00000000">
      <w:pPr>
        <w:jc w:val="center"/>
      </w:pPr>
      <w:r>
        <w:t>Included Studies, Primary Characteristics, and Reference Verification</w:t>
      </w:r>
    </w:p>
    <w:p w14:paraId="5543848F" w14:textId="77777777" w:rsidR="00222110" w:rsidRDefault="00000000">
      <w:pPr>
        <w:pStyle w:val="Heading2"/>
      </w:pPr>
      <w:r>
        <w:t>Included Studies and Primary Characteristics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587"/>
        <w:gridCol w:w="1707"/>
        <w:gridCol w:w="2268"/>
        <w:gridCol w:w="1963"/>
      </w:tblGrid>
      <w:tr w:rsidR="00222110" w14:paraId="0814B81B" w14:textId="77777777">
        <w:tc>
          <w:tcPr>
            <w:tcW w:w="1728" w:type="dxa"/>
          </w:tcPr>
          <w:p w14:paraId="1A414622" w14:textId="77777777" w:rsidR="00222110" w:rsidRDefault="00000000">
            <w:r>
              <w:t>Ref</w:t>
            </w:r>
          </w:p>
        </w:tc>
        <w:tc>
          <w:tcPr>
            <w:tcW w:w="1728" w:type="dxa"/>
          </w:tcPr>
          <w:p w14:paraId="552C3435" w14:textId="77777777" w:rsidR="00222110" w:rsidRDefault="00000000">
            <w:r>
              <w:t>First Author (Year)</w:t>
            </w:r>
          </w:p>
        </w:tc>
        <w:tc>
          <w:tcPr>
            <w:tcW w:w="1728" w:type="dxa"/>
          </w:tcPr>
          <w:p w14:paraId="1BDBB564" w14:textId="77777777" w:rsidR="00222110" w:rsidRDefault="00000000">
            <w:r>
              <w:t>Study Type</w:t>
            </w:r>
          </w:p>
        </w:tc>
        <w:tc>
          <w:tcPr>
            <w:tcW w:w="1728" w:type="dxa"/>
          </w:tcPr>
          <w:p w14:paraId="56CA7287" w14:textId="77777777" w:rsidR="00222110" w:rsidRDefault="00000000">
            <w:r>
              <w:t>Population / Setting</w:t>
            </w:r>
          </w:p>
        </w:tc>
        <w:tc>
          <w:tcPr>
            <w:tcW w:w="1728" w:type="dxa"/>
          </w:tcPr>
          <w:p w14:paraId="2F987D89" w14:textId="77777777" w:rsidR="00222110" w:rsidRDefault="00000000">
            <w:r>
              <w:t>Primary Focus / Key Findings</w:t>
            </w:r>
          </w:p>
        </w:tc>
      </w:tr>
      <w:tr w:rsidR="00222110" w14:paraId="2C802B68" w14:textId="77777777">
        <w:tc>
          <w:tcPr>
            <w:tcW w:w="1728" w:type="dxa"/>
          </w:tcPr>
          <w:p w14:paraId="1DE7944A" w14:textId="77777777" w:rsidR="00222110" w:rsidRDefault="00000000">
            <w:r>
              <w:t>1</w:t>
            </w:r>
          </w:p>
        </w:tc>
        <w:tc>
          <w:tcPr>
            <w:tcW w:w="1728" w:type="dxa"/>
          </w:tcPr>
          <w:p w14:paraId="5830A25D" w14:textId="77777777" w:rsidR="00222110" w:rsidRDefault="00000000">
            <w:r>
              <w:t>World Nuclear Association (2024)</w:t>
            </w:r>
          </w:p>
        </w:tc>
        <w:tc>
          <w:tcPr>
            <w:tcW w:w="1728" w:type="dxa"/>
          </w:tcPr>
          <w:p w14:paraId="5CD1AE90" w14:textId="77777777" w:rsidR="00222110" w:rsidRDefault="00000000">
            <w:r>
              <w:t>Organizational report</w:t>
            </w:r>
          </w:p>
        </w:tc>
        <w:tc>
          <w:tcPr>
            <w:tcW w:w="1728" w:type="dxa"/>
          </w:tcPr>
          <w:p w14:paraId="7322AFEA" w14:textId="77777777" w:rsidR="00222110" w:rsidRDefault="00000000">
            <w:r>
              <w:t>Global nuclear medicine utilization</w:t>
            </w:r>
          </w:p>
        </w:tc>
        <w:tc>
          <w:tcPr>
            <w:tcW w:w="1728" w:type="dxa"/>
          </w:tcPr>
          <w:p w14:paraId="14C3898A" w14:textId="77777777" w:rsidR="00222110" w:rsidRDefault="00000000">
            <w:r>
              <w:t>Worldwide use of radioisotopes in medicine and procedural volume estimates</w:t>
            </w:r>
          </w:p>
        </w:tc>
      </w:tr>
      <w:tr w:rsidR="00222110" w14:paraId="47F1975D" w14:textId="77777777">
        <w:tc>
          <w:tcPr>
            <w:tcW w:w="1728" w:type="dxa"/>
          </w:tcPr>
          <w:p w14:paraId="4C0DF811" w14:textId="77777777" w:rsidR="00222110" w:rsidRDefault="00000000">
            <w:r>
              <w:t>2</w:t>
            </w:r>
          </w:p>
        </w:tc>
        <w:tc>
          <w:tcPr>
            <w:tcW w:w="1728" w:type="dxa"/>
          </w:tcPr>
          <w:p w14:paraId="4EF2825C" w14:textId="77777777" w:rsidR="00222110" w:rsidRDefault="00000000">
            <w:r>
              <w:t>SNMMI (2023)</w:t>
            </w:r>
          </w:p>
        </w:tc>
        <w:tc>
          <w:tcPr>
            <w:tcW w:w="1728" w:type="dxa"/>
          </w:tcPr>
          <w:p w14:paraId="487FE9A0" w14:textId="77777777" w:rsidR="00222110" w:rsidRDefault="00000000">
            <w:r>
              <w:t>Organizational fact sheet</w:t>
            </w:r>
          </w:p>
        </w:tc>
        <w:tc>
          <w:tcPr>
            <w:tcW w:w="1728" w:type="dxa"/>
          </w:tcPr>
          <w:p w14:paraId="6E326FAC" w14:textId="77777777" w:rsidR="00222110" w:rsidRDefault="00000000">
            <w:r>
              <w:t>Nuclear medicine practice overview</w:t>
            </w:r>
          </w:p>
        </w:tc>
        <w:tc>
          <w:tcPr>
            <w:tcW w:w="1728" w:type="dxa"/>
          </w:tcPr>
          <w:p w14:paraId="1FF2FD71" w14:textId="77777777" w:rsidR="00222110" w:rsidRDefault="00000000">
            <w:r>
              <w:t>Scope and utilization of nuclear medicine and molecular imaging</w:t>
            </w:r>
          </w:p>
        </w:tc>
      </w:tr>
      <w:tr w:rsidR="00222110" w14:paraId="7BB8F0D4" w14:textId="77777777">
        <w:tc>
          <w:tcPr>
            <w:tcW w:w="1728" w:type="dxa"/>
          </w:tcPr>
          <w:p w14:paraId="1A48B749" w14:textId="77777777" w:rsidR="00222110" w:rsidRDefault="00000000">
            <w:r>
              <w:t>3</w:t>
            </w:r>
          </w:p>
        </w:tc>
        <w:tc>
          <w:tcPr>
            <w:tcW w:w="1728" w:type="dxa"/>
          </w:tcPr>
          <w:p w14:paraId="72AC1F98" w14:textId="77777777" w:rsidR="00222110" w:rsidRDefault="00000000">
            <w:r>
              <w:t>Delbeke (2011)</w:t>
            </w:r>
          </w:p>
        </w:tc>
        <w:tc>
          <w:tcPr>
            <w:tcW w:w="1728" w:type="dxa"/>
          </w:tcPr>
          <w:p w14:paraId="5044ED46" w14:textId="77777777" w:rsidR="00222110" w:rsidRDefault="00000000">
            <w:r>
              <w:t>Review</w:t>
            </w:r>
          </w:p>
        </w:tc>
        <w:tc>
          <w:tcPr>
            <w:tcW w:w="1728" w:type="dxa"/>
          </w:tcPr>
          <w:p w14:paraId="7F4F7536" w14:textId="77777777" w:rsidR="00222110" w:rsidRDefault="00000000">
            <w:r>
              <w:t>United States nuclear medicine practice</w:t>
            </w:r>
          </w:p>
        </w:tc>
        <w:tc>
          <w:tcPr>
            <w:tcW w:w="1728" w:type="dxa"/>
          </w:tcPr>
          <w:p w14:paraId="26509034" w14:textId="77777777" w:rsidR="00222110" w:rsidRDefault="00000000">
            <w:r>
              <w:t>Trends and expansion of nuclear medicine imaging</w:t>
            </w:r>
          </w:p>
        </w:tc>
      </w:tr>
      <w:tr w:rsidR="00222110" w14:paraId="18C01FC0" w14:textId="77777777">
        <w:tc>
          <w:tcPr>
            <w:tcW w:w="1728" w:type="dxa"/>
          </w:tcPr>
          <w:p w14:paraId="00FC0256" w14:textId="77777777" w:rsidR="00222110" w:rsidRDefault="00000000">
            <w:r>
              <w:t>4</w:t>
            </w:r>
          </w:p>
        </w:tc>
        <w:tc>
          <w:tcPr>
            <w:tcW w:w="1728" w:type="dxa"/>
          </w:tcPr>
          <w:p w14:paraId="5EF24062" w14:textId="77777777" w:rsidR="00222110" w:rsidRDefault="00000000">
            <w:r>
              <w:t>Silberstein (2014)</w:t>
            </w:r>
          </w:p>
        </w:tc>
        <w:tc>
          <w:tcPr>
            <w:tcW w:w="1728" w:type="dxa"/>
          </w:tcPr>
          <w:p w14:paraId="0E9CD0B7" w14:textId="77777777" w:rsidR="00222110" w:rsidRDefault="00000000">
            <w:r>
              <w:t>Surveillance registry analysis</w:t>
            </w:r>
          </w:p>
        </w:tc>
        <w:tc>
          <w:tcPr>
            <w:tcW w:w="1728" w:type="dxa"/>
          </w:tcPr>
          <w:p w14:paraId="30FFA4A5" w14:textId="77777777" w:rsidR="00222110" w:rsidRDefault="00000000">
            <w:r>
              <w:t>1,024,177 administrations</w:t>
            </w:r>
          </w:p>
        </w:tc>
        <w:tc>
          <w:tcPr>
            <w:tcW w:w="1728" w:type="dxa"/>
          </w:tcPr>
          <w:p w14:paraId="5A5C0F34" w14:textId="77777777" w:rsidR="00222110" w:rsidRDefault="00000000">
            <w:r>
              <w:t>Extremely low adverse event rates</w:t>
            </w:r>
          </w:p>
        </w:tc>
      </w:tr>
      <w:tr w:rsidR="00222110" w14:paraId="73B09A08" w14:textId="77777777">
        <w:tc>
          <w:tcPr>
            <w:tcW w:w="1728" w:type="dxa"/>
          </w:tcPr>
          <w:p w14:paraId="1D8EC4C5" w14:textId="77777777" w:rsidR="00222110" w:rsidRDefault="00000000">
            <w:r>
              <w:t>5</w:t>
            </w:r>
          </w:p>
        </w:tc>
        <w:tc>
          <w:tcPr>
            <w:tcW w:w="1728" w:type="dxa"/>
          </w:tcPr>
          <w:p w14:paraId="091F8001" w14:textId="77777777" w:rsidR="00222110" w:rsidRDefault="00000000">
            <w:r>
              <w:t>Schreuder (2021)</w:t>
            </w:r>
          </w:p>
        </w:tc>
        <w:tc>
          <w:tcPr>
            <w:tcW w:w="1728" w:type="dxa"/>
          </w:tcPr>
          <w:p w14:paraId="187E4FF4" w14:textId="77777777" w:rsidR="00222110" w:rsidRDefault="00000000">
            <w:r>
              <w:t>Prospective cohort study</w:t>
            </w:r>
          </w:p>
        </w:tc>
        <w:tc>
          <w:tcPr>
            <w:tcW w:w="1728" w:type="dxa"/>
          </w:tcPr>
          <w:p w14:paraId="40CDEFD9" w14:textId="77777777" w:rsidR="00222110" w:rsidRDefault="00000000">
            <w:r>
              <w:t>1002 patients</w:t>
            </w:r>
          </w:p>
        </w:tc>
        <w:tc>
          <w:tcPr>
            <w:tcW w:w="1728" w:type="dxa"/>
          </w:tcPr>
          <w:p w14:paraId="3777381E" w14:textId="77777777" w:rsidR="00222110" w:rsidRDefault="00000000">
            <w:r>
              <w:t>Patient-reported adverse events</w:t>
            </w:r>
          </w:p>
        </w:tc>
      </w:tr>
      <w:tr w:rsidR="00222110" w14:paraId="4EF04345" w14:textId="77777777">
        <w:tc>
          <w:tcPr>
            <w:tcW w:w="1728" w:type="dxa"/>
          </w:tcPr>
          <w:p w14:paraId="59121B84" w14:textId="77777777" w:rsidR="00222110" w:rsidRDefault="00000000">
            <w:r>
              <w:t>6</w:t>
            </w:r>
          </w:p>
        </w:tc>
        <w:tc>
          <w:tcPr>
            <w:tcW w:w="1728" w:type="dxa"/>
          </w:tcPr>
          <w:p w14:paraId="26B68579" w14:textId="77777777" w:rsidR="00222110" w:rsidRDefault="00000000">
            <w:r>
              <w:t>Sartor (2021)</w:t>
            </w:r>
          </w:p>
        </w:tc>
        <w:tc>
          <w:tcPr>
            <w:tcW w:w="1728" w:type="dxa"/>
          </w:tcPr>
          <w:p w14:paraId="432B49B9" w14:textId="77777777" w:rsidR="00222110" w:rsidRDefault="00000000">
            <w:r>
              <w:t>Phase III randomized trial</w:t>
            </w:r>
          </w:p>
        </w:tc>
        <w:tc>
          <w:tcPr>
            <w:tcW w:w="1728" w:type="dxa"/>
          </w:tcPr>
          <w:p w14:paraId="6EB82515" w14:textId="77777777" w:rsidR="00222110" w:rsidRDefault="00000000">
            <w:r>
              <w:t>mCRPC</w:t>
            </w:r>
          </w:p>
        </w:tc>
        <w:tc>
          <w:tcPr>
            <w:tcW w:w="1728" w:type="dxa"/>
          </w:tcPr>
          <w:p w14:paraId="29737F88" w14:textId="77777777" w:rsidR="00222110" w:rsidRDefault="00000000">
            <w:r>
              <w:t>Efficacy and toxicity profile of 177Lu-PSMA-617</w:t>
            </w:r>
          </w:p>
        </w:tc>
      </w:tr>
      <w:tr w:rsidR="00222110" w14:paraId="46B884FF" w14:textId="77777777">
        <w:tc>
          <w:tcPr>
            <w:tcW w:w="1728" w:type="dxa"/>
          </w:tcPr>
          <w:p w14:paraId="7251971D" w14:textId="77777777" w:rsidR="00222110" w:rsidRDefault="00000000">
            <w:r>
              <w:t>7</w:t>
            </w:r>
          </w:p>
        </w:tc>
        <w:tc>
          <w:tcPr>
            <w:tcW w:w="1728" w:type="dxa"/>
          </w:tcPr>
          <w:p w14:paraId="3F1F26B3" w14:textId="77777777" w:rsidR="00222110" w:rsidRDefault="00000000">
            <w:r>
              <w:t>Strosberg (2017)</w:t>
            </w:r>
          </w:p>
        </w:tc>
        <w:tc>
          <w:tcPr>
            <w:tcW w:w="1728" w:type="dxa"/>
          </w:tcPr>
          <w:p w14:paraId="291C81E9" w14:textId="77777777" w:rsidR="00222110" w:rsidRDefault="00000000">
            <w:r>
              <w:t>Phase III randomized trial</w:t>
            </w:r>
          </w:p>
        </w:tc>
        <w:tc>
          <w:tcPr>
            <w:tcW w:w="1728" w:type="dxa"/>
          </w:tcPr>
          <w:p w14:paraId="45B09C2A" w14:textId="77777777" w:rsidR="00222110" w:rsidRDefault="00000000">
            <w:r>
              <w:t>Neuroendocrine tumors</w:t>
            </w:r>
          </w:p>
        </w:tc>
        <w:tc>
          <w:tcPr>
            <w:tcW w:w="1728" w:type="dxa"/>
          </w:tcPr>
          <w:p w14:paraId="2363CCE7" w14:textId="77777777" w:rsidR="00222110" w:rsidRDefault="00000000">
            <w:r>
              <w:t>PRRT efficacy and safety</w:t>
            </w:r>
          </w:p>
        </w:tc>
      </w:tr>
      <w:tr w:rsidR="00222110" w14:paraId="30B937C4" w14:textId="77777777">
        <w:tc>
          <w:tcPr>
            <w:tcW w:w="1728" w:type="dxa"/>
          </w:tcPr>
          <w:p w14:paraId="2FD304A0" w14:textId="77777777" w:rsidR="00222110" w:rsidRDefault="00000000">
            <w:r>
              <w:t>8</w:t>
            </w:r>
          </w:p>
        </w:tc>
        <w:tc>
          <w:tcPr>
            <w:tcW w:w="1728" w:type="dxa"/>
          </w:tcPr>
          <w:p w14:paraId="4D654DBC" w14:textId="77777777" w:rsidR="00222110" w:rsidRDefault="00000000">
            <w:r>
              <w:t>Kasalak (2020)</w:t>
            </w:r>
          </w:p>
        </w:tc>
        <w:tc>
          <w:tcPr>
            <w:tcW w:w="1728" w:type="dxa"/>
          </w:tcPr>
          <w:p w14:paraId="4263F672" w14:textId="77777777" w:rsidR="00222110" w:rsidRDefault="00000000">
            <w:r>
              <w:t>Systematic safety review</w:t>
            </w:r>
          </w:p>
        </w:tc>
        <w:tc>
          <w:tcPr>
            <w:tcW w:w="1728" w:type="dxa"/>
          </w:tcPr>
          <w:p w14:paraId="0FF24264" w14:textId="77777777" w:rsidR="00222110" w:rsidRDefault="00000000">
            <w:r>
              <w:t>Nuclear medicine safety incidents</w:t>
            </w:r>
          </w:p>
        </w:tc>
        <w:tc>
          <w:tcPr>
            <w:tcW w:w="1728" w:type="dxa"/>
          </w:tcPr>
          <w:p w14:paraId="5BE9BB09" w14:textId="77777777" w:rsidR="00222110" w:rsidRDefault="00000000">
            <w:r>
              <w:t>Radiation-safety considerations</w:t>
            </w:r>
          </w:p>
        </w:tc>
      </w:tr>
      <w:tr w:rsidR="00222110" w14:paraId="5497099E" w14:textId="77777777">
        <w:tc>
          <w:tcPr>
            <w:tcW w:w="1728" w:type="dxa"/>
          </w:tcPr>
          <w:p w14:paraId="4C9D1878" w14:textId="77777777" w:rsidR="00222110" w:rsidRDefault="00000000">
            <w:r>
              <w:t>9</w:t>
            </w:r>
          </w:p>
        </w:tc>
        <w:tc>
          <w:tcPr>
            <w:tcW w:w="1728" w:type="dxa"/>
          </w:tcPr>
          <w:p w14:paraId="41C08B43" w14:textId="77777777" w:rsidR="00222110" w:rsidRDefault="00000000">
            <w:r>
              <w:t>Popay (2006)</w:t>
            </w:r>
          </w:p>
        </w:tc>
        <w:tc>
          <w:tcPr>
            <w:tcW w:w="1728" w:type="dxa"/>
          </w:tcPr>
          <w:p w14:paraId="12AB50C0" w14:textId="77777777" w:rsidR="00222110" w:rsidRDefault="00000000">
            <w:r>
              <w:t>Methodological guidance</w:t>
            </w:r>
          </w:p>
        </w:tc>
        <w:tc>
          <w:tcPr>
            <w:tcW w:w="1728" w:type="dxa"/>
          </w:tcPr>
          <w:p w14:paraId="51458D32" w14:textId="77777777" w:rsidR="00222110" w:rsidRDefault="00000000">
            <w:r>
              <w:t>Narrative reviews</w:t>
            </w:r>
          </w:p>
        </w:tc>
        <w:tc>
          <w:tcPr>
            <w:tcW w:w="1728" w:type="dxa"/>
          </w:tcPr>
          <w:p w14:paraId="7446A0E3" w14:textId="77777777" w:rsidR="00222110" w:rsidRDefault="00000000">
            <w:r>
              <w:t>Narrative synthesis methodology</w:t>
            </w:r>
          </w:p>
        </w:tc>
      </w:tr>
      <w:tr w:rsidR="00222110" w14:paraId="7CF4952F" w14:textId="77777777">
        <w:tc>
          <w:tcPr>
            <w:tcW w:w="1728" w:type="dxa"/>
          </w:tcPr>
          <w:p w14:paraId="4158D47B" w14:textId="77777777" w:rsidR="00222110" w:rsidRDefault="00000000">
            <w:r>
              <w:t>10</w:t>
            </w:r>
          </w:p>
        </w:tc>
        <w:tc>
          <w:tcPr>
            <w:tcW w:w="1728" w:type="dxa"/>
          </w:tcPr>
          <w:p w14:paraId="07DC439C" w14:textId="77777777" w:rsidR="00222110" w:rsidRDefault="00000000">
            <w:r>
              <w:t>van der Pol (2017)</w:t>
            </w:r>
          </w:p>
        </w:tc>
        <w:tc>
          <w:tcPr>
            <w:tcW w:w="1728" w:type="dxa"/>
          </w:tcPr>
          <w:p w14:paraId="281A71BE" w14:textId="77777777" w:rsidR="00222110" w:rsidRDefault="00000000">
            <w:r>
              <w:t>Systematic review</w:t>
            </w:r>
          </w:p>
        </w:tc>
        <w:tc>
          <w:tcPr>
            <w:tcW w:w="1728" w:type="dxa"/>
          </w:tcPr>
          <w:p w14:paraId="198A5719" w14:textId="77777777" w:rsidR="00222110" w:rsidRDefault="00000000">
            <w:r>
              <w:t>Extravasation reports</w:t>
            </w:r>
          </w:p>
        </w:tc>
        <w:tc>
          <w:tcPr>
            <w:tcW w:w="1728" w:type="dxa"/>
          </w:tcPr>
          <w:p w14:paraId="6B3C2216" w14:textId="77777777" w:rsidR="00222110" w:rsidRDefault="00000000">
            <w:r>
              <w:t>Consequences and management</w:t>
            </w:r>
          </w:p>
        </w:tc>
      </w:tr>
      <w:tr w:rsidR="00222110" w14:paraId="39F45770" w14:textId="77777777">
        <w:tc>
          <w:tcPr>
            <w:tcW w:w="1728" w:type="dxa"/>
          </w:tcPr>
          <w:p w14:paraId="4E0C1B31" w14:textId="77777777" w:rsidR="00222110" w:rsidRDefault="00000000">
            <w:r>
              <w:t>11</w:t>
            </w:r>
          </w:p>
        </w:tc>
        <w:tc>
          <w:tcPr>
            <w:tcW w:w="1728" w:type="dxa"/>
          </w:tcPr>
          <w:p w14:paraId="417C0F07" w14:textId="77777777" w:rsidR="00222110" w:rsidRDefault="00000000">
            <w:r>
              <w:t>Cardona (2020)</w:t>
            </w:r>
          </w:p>
        </w:tc>
        <w:tc>
          <w:tcPr>
            <w:tcW w:w="1728" w:type="dxa"/>
          </w:tcPr>
          <w:p w14:paraId="4F594C6B" w14:textId="77777777" w:rsidR="00222110" w:rsidRDefault="00000000">
            <w:r>
              <w:t>International guideline</w:t>
            </w:r>
          </w:p>
        </w:tc>
        <w:tc>
          <w:tcPr>
            <w:tcW w:w="1728" w:type="dxa"/>
          </w:tcPr>
          <w:p w14:paraId="2FD58CA6" w14:textId="77777777" w:rsidR="00222110" w:rsidRDefault="00000000">
            <w:r>
              <w:t>Anaphylaxis management</w:t>
            </w:r>
          </w:p>
        </w:tc>
        <w:tc>
          <w:tcPr>
            <w:tcW w:w="1728" w:type="dxa"/>
          </w:tcPr>
          <w:p w14:paraId="2E8185BC" w14:textId="77777777" w:rsidR="00222110" w:rsidRDefault="00000000">
            <w:r>
              <w:t>WAO criteria</w:t>
            </w:r>
          </w:p>
        </w:tc>
      </w:tr>
      <w:tr w:rsidR="00222110" w14:paraId="744A4B7B" w14:textId="77777777">
        <w:tc>
          <w:tcPr>
            <w:tcW w:w="1728" w:type="dxa"/>
          </w:tcPr>
          <w:p w14:paraId="6DCB2ADE" w14:textId="77777777" w:rsidR="00222110" w:rsidRDefault="00000000">
            <w:r>
              <w:t>12</w:t>
            </w:r>
          </w:p>
        </w:tc>
        <w:tc>
          <w:tcPr>
            <w:tcW w:w="1728" w:type="dxa"/>
          </w:tcPr>
          <w:p w14:paraId="263875EB" w14:textId="77777777" w:rsidR="00222110" w:rsidRDefault="00000000">
            <w:r>
              <w:t>Osman (2011)</w:t>
            </w:r>
          </w:p>
        </w:tc>
        <w:tc>
          <w:tcPr>
            <w:tcW w:w="1728" w:type="dxa"/>
          </w:tcPr>
          <w:p w14:paraId="5F10882B" w14:textId="77777777" w:rsidR="00222110" w:rsidRDefault="00000000">
            <w:r>
              <w:t>Observational study</w:t>
            </w:r>
          </w:p>
        </w:tc>
        <w:tc>
          <w:tcPr>
            <w:tcW w:w="1728" w:type="dxa"/>
          </w:tcPr>
          <w:p w14:paraId="1844C49F" w14:textId="77777777" w:rsidR="00222110" w:rsidRDefault="00000000">
            <w:r>
              <w:t>PET/CT procedures</w:t>
            </w:r>
          </w:p>
        </w:tc>
        <w:tc>
          <w:tcPr>
            <w:tcW w:w="1728" w:type="dxa"/>
          </w:tcPr>
          <w:p w14:paraId="2137C9ED" w14:textId="77777777" w:rsidR="00222110" w:rsidRDefault="00000000">
            <w:r>
              <w:t>FDG extravasation impact</w:t>
            </w:r>
          </w:p>
        </w:tc>
      </w:tr>
      <w:tr w:rsidR="00222110" w14:paraId="286E7894" w14:textId="77777777">
        <w:tc>
          <w:tcPr>
            <w:tcW w:w="1728" w:type="dxa"/>
          </w:tcPr>
          <w:p w14:paraId="613EAB56" w14:textId="77777777" w:rsidR="00222110" w:rsidRDefault="00000000">
            <w:r>
              <w:t>13</w:t>
            </w:r>
          </w:p>
        </w:tc>
        <w:tc>
          <w:tcPr>
            <w:tcW w:w="1728" w:type="dxa"/>
          </w:tcPr>
          <w:p w14:paraId="3C3FF39C" w14:textId="77777777" w:rsidR="00222110" w:rsidRDefault="00000000">
            <w:r>
              <w:t>Osborne (2020)</w:t>
            </w:r>
          </w:p>
        </w:tc>
        <w:tc>
          <w:tcPr>
            <w:tcW w:w="1728" w:type="dxa"/>
          </w:tcPr>
          <w:p w14:paraId="7C717AB0" w14:textId="77777777" w:rsidR="00222110" w:rsidRDefault="00000000">
            <w:r>
              <w:t>Quality improvement study</w:t>
            </w:r>
          </w:p>
        </w:tc>
        <w:tc>
          <w:tcPr>
            <w:tcW w:w="1728" w:type="dxa"/>
          </w:tcPr>
          <w:p w14:paraId="287CBC08" w14:textId="77777777" w:rsidR="00222110" w:rsidRDefault="00000000">
            <w:r>
              <w:t>PET injections</w:t>
            </w:r>
          </w:p>
        </w:tc>
        <w:tc>
          <w:tcPr>
            <w:tcW w:w="1728" w:type="dxa"/>
          </w:tcPr>
          <w:p w14:paraId="54464FC1" w14:textId="77777777" w:rsidR="00222110" w:rsidRDefault="00000000">
            <w:r>
              <w:t>Reduction of infiltration rates</w:t>
            </w:r>
          </w:p>
        </w:tc>
      </w:tr>
      <w:tr w:rsidR="00222110" w14:paraId="2E88A124" w14:textId="77777777">
        <w:tc>
          <w:tcPr>
            <w:tcW w:w="1728" w:type="dxa"/>
          </w:tcPr>
          <w:p w14:paraId="31149AF6" w14:textId="77777777" w:rsidR="00222110" w:rsidRDefault="00000000">
            <w:r>
              <w:t>14</w:t>
            </w:r>
          </w:p>
        </w:tc>
        <w:tc>
          <w:tcPr>
            <w:tcW w:w="1728" w:type="dxa"/>
          </w:tcPr>
          <w:p w14:paraId="7E8996FF" w14:textId="77777777" w:rsidR="00222110" w:rsidRDefault="00000000">
            <w:r>
              <w:t>Wong (2019)</w:t>
            </w:r>
          </w:p>
        </w:tc>
        <w:tc>
          <w:tcPr>
            <w:tcW w:w="1728" w:type="dxa"/>
          </w:tcPr>
          <w:p w14:paraId="7F72A759" w14:textId="77777777" w:rsidR="00222110" w:rsidRDefault="00000000">
            <w:r>
              <w:t xml:space="preserve">Multicenter QI </w:t>
            </w:r>
            <w:r>
              <w:lastRenderedPageBreak/>
              <w:t>study</w:t>
            </w:r>
          </w:p>
        </w:tc>
        <w:tc>
          <w:tcPr>
            <w:tcW w:w="1728" w:type="dxa"/>
          </w:tcPr>
          <w:p w14:paraId="6C8B0521" w14:textId="77777777" w:rsidR="00222110" w:rsidRDefault="00000000">
            <w:r>
              <w:lastRenderedPageBreak/>
              <w:t>PET/CT centers</w:t>
            </w:r>
          </w:p>
        </w:tc>
        <w:tc>
          <w:tcPr>
            <w:tcW w:w="1728" w:type="dxa"/>
          </w:tcPr>
          <w:p w14:paraId="2C50B04F" w14:textId="77777777" w:rsidR="00222110" w:rsidRDefault="00000000">
            <w:r>
              <w:t xml:space="preserve">Improved </w:t>
            </w:r>
            <w:r>
              <w:lastRenderedPageBreak/>
              <w:t>injection quality</w:t>
            </w:r>
          </w:p>
        </w:tc>
      </w:tr>
      <w:tr w:rsidR="00222110" w14:paraId="71F2D6F4" w14:textId="77777777">
        <w:tc>
          <w:tcPr>
            <w:tcW w:w="1728" w:type="dxa"/>
          </w:tcPr>
          <w:p w14:paraId="4A9A9EC5" w14:textId="77777777" w:rsidR="00222110" w:rsidRDefault="00000000">
            <w:r>
              <w:lastRenderedPageBreak/>
              <w:t>15</w:t>
            </w:r>
          </w:p>
        </w:tc>
        <w:tc>
          <w:tcPr>
            <w:tcW w:w="1728" w:type="dxa"/>
          </w:tcPr>
          <w:p w14:paraId="28C9CA5A" w14:textId="77777777" w:rsidR="00222110" w:rsidRDefault="00000000">
            <w:r>
              <w:t>Gebruers (2025)</w:t>
            </w:r>
          </w:p>
        </w:tc>
        <w:tc>
          <w:tcPr>
            <w:tcW w:w="1728" w:type="dxa"/>
          </w:tcPr>
          <w:p w14:paraId="6064AFEA" w14:textId="77777777" w:rsidR="00222110" w:rsidRDefault="00000000">
            <w:r>
              <w:t>Systematic review</w:t>
            </w:r>
          </w:p>
        </w:tc>
        <w:tc>
          <w:tcPr>
            <w:tcW w:w="1728" w:type="dxa"/>
          </w:tcPr>
          <w:p w14:paraId="11BDA051" w14:textId="77777777" w:rsidR="00222110" w:rsidRDefault="00000000">
            <w:r>
              <w:t>Therapeutic extravasation</w:t>
            </w:r>
          </w:p>
        </w:tc>
        <w:tc>
          <w:tcPr>
            <w:tcW w:w="1728" w:type="dxa"/>
          </w:tcPr>
          <w:p w14:paraId="32BC0404" w14:textId="77777777" w:rsidR="00222110" w:rsidRDefault="00000000">
            <w:r>
              <w:t>Management proposals</w:t>
            </w:r>
          </w:p>
        </w:tc>
      </w:tr>
      <w:tr w:rsidR="00222110" w14:paraId="46C3ECE6" w14:textId="77777777">
        <w:tc>
          <w:tcPr>
            <w:tcW w:w="1728" w:type="dxa"/>
          </w:tcPr>
          <w:p w14:paraId="0C2D561D" w14:textId="77777777" w:rsidR="00222110" w:rsidRDefault="00000000">
            <w:r>
              <w:t>16</w:t>
            </w:r>
          </w:p>
        </w:tc>
        <w:tc>
          <w:tcPr>
            <w:tcW w:w="1728" w:type="dxa"/>
          </w:tcPr>
          <w:p w14:paraId="424D5999" w14:textId="77777777" w:rsidR="00222110" w:rsidRDefault="00000000">
            <w:r>
              <w:t>Kennedy-Dixon (2017)</w:t>
            </w:r>
          </w:p>
        </w:tc>
        <w:tc>
          <w:tcPr>
            <w:tcW w:w="1728" w:type="dxa"/>
          </w:tcPr>
          <w:p w14:paraId="2C730BDD" w14:textId="77777777" w:rsidR="00222110" w:rsidRDefault="00000000">
            <w:r>
              <w:t>National surveillance</w:t>
            </w:r>
          </w:p>
        </w:tc>
        <w:tc>
          <w:tcPr>
            <w:tcW w:w="1728" w:type="dxa"/>
          </w:tcPr>
          <w:p w14:paraId="549AE97C" w14:textId="77777777" w:rsidR="00222110" w:rsidRDefault="00000000">
            <w:r>
              <w:t>BNMS reports</w:t>
            </w:r>
          </w:p>
        </w:tc>
        <w:tc>
          <w:tcPr>
            <w:tcW w:w="1728" w:type="dxa"/>
          </w:tcPr>
          <w:p w14:paraId="55FC2FD5" w14:textId="77777777" w:rsidR="00222110" w:rsidRDefault="00000000">
            <w:r>
              <w:t>Adverse reaction rates</w:t>
            </w:r>
          </w:p>
        </w:tc>
      </w:tr>
      <w:tr w:rsidR="00222110" w14:paraId="5C17D058" w14:textId="77777777">
        <w:tc>
          <w:tcPr>
            <w:tcW w:w="1728" w:type="dxa"/>
          </w:tcPr>
          <w:p w14:paraId="65640A52" w14:textId="77777777" w:rsidR="00222110" w:rsidRDefault="00000000">
            <w:r>
              <w:t>17</w:t>
            </w:r>
          </w:p>
        </w:tc>
        <w:tc>
          <w:tcPr>
            <w:tcW w:w="1728" w:type="dxa"/>
          </w:tcPr>
          <w:p w14:paraId="49ECD2AA" w14:textId="77777777" w:rsidR="00222110" w:rsidRDefault="00000000">
            <w:r>
              <w:t>Meher (2021)</w:t>
            </w:r>
          </w:p>
        </w:tc>
        <w:tc>
          <w:tcPr>
            <w:tcW w:w="1728" w:type="dxa"/>
          </w:tcPr>
          <w:p w14:paraId="1D5AACA9" w14:textId="77777777" w:rsidR="00222110" w:rsidRDefault="00000000">
            <w:r>
              <w:t>Narrative review</w:t>
            </w:r>
          </w:p>
        </w:tc>
        <w:tc>
          <w:tcPr>
            <w:tcW w:w="1728" w:type="dxa"/>
          </w:tcPr>
          <w:p w14:paraId="3A9E8E43" w14:textId="77777777" w:rsidR="00222110" w:rsidRDefault="00000000">
            <w:r>
              <w:t>Diagnostic agents</w:t>
            </w:r>
          </w:p>
        </w:tc>
        <w:tc>
          <w:tcPr>
            <w:tcW w:w="1728" w:type="dxa"/>
          </w:tcPr>
          <w:p w14:paraId="6FC46306" w14:textId="77777777" w:rsidR="00222110" w:rsidRDefault="00000000">
            <w:r>
              <w:t>Adverse reactions review</w:t>
            </w:r>
          </w:p>
        </w:tc>
      </w:tr>
      <w:tr w:rsidR="00222110" w14:paraId="4A3CEEEC" w14:textId="77777777">
        <w:tc>
          <w:tcPr>
            <w:tcW w:w="1728" w:type="dxa"/>
          </w:tcPr>
          <w:p w14:paraId="18A0A0DB" w14:textId="77777777" w:rsidR="00222110" w:rsidRDefault="00000000">
            <w:r>
              <w:t>18</w:t>
            </w:r>
          </w:p>
        </w:tc>
        <w:tc>
          <w:tcPr>
            <w:tcW w:w="1728" w:type="dxa"/>
          </w:tcPr>
          <w:p w14:paraId="65479FB6" w14:textId="77777777" w:rsidR="00222110" w:rsidRDefault="00000000">
            <w:r>
              <w:t>Larcos (2014)</w:t>
            </w:r>
          </w:p>
        </w:tc>
        <w:tc>
          <w:tcPr>
            <w:tcW w:w="1728" w:type="dxa"/>
          </w:tcPr>
          <w:p w14:paraId="07C70521" w14:textId="77777777" w:rsidR="00222110" w:rsidRDefault="00000000">
            <w:r>
              <w:t>Registry analysis</w:t>
            </w:r>
          </w:p>
        </w:tc>
        <w:tc>
          <w:tcPr>
            <w:tcW w:w="1728" w:type="dxa"/>
          </w:tcPr>
          <w:p w14:paraId="791C67B3" w14:textId="77777777" w:rsidR="00222110" w:rsidRDefault="00000000">
            <w:r>
              <w:t>Australian incident register</w:t>
            </w:r>
          </w:p>
        </w:tc>
        <w:tc>
          <w:tcPr>
            <w:tcW w:w="1728" w:type="dxa"/>
          </w:tcPr>
          <w:p w14:paraId="51C33E61" w14:textId="77777777" w:rsidR="00222110" w:rsidRDefault="00000000">
            <w:r>
              <w:t>Maladministration incidence</w:t>
            </w:r>
          </w:p>
        </w:tc>
      </w:tr>
      <w:tr w:rsidR="00222110" w14:paraId="70DF771D" w14:textId="77777777">
        <w:tc>
          <w:tcPr>
            <w:tcW w:w="1728" w:type="dxa"/>
          </w:tcPr>
          <w:p w14:paraId="1EA6ABDA" w14:textId="77777777" w:rsidR="00222110" w:rsidRDefault="00000000">
            <w:r>
              <w:t>19</w:t>
            </w:r>
          </w:p>
        </w:tc>
        <w:tc>
          <w:tcPr>
            <w:tcW w:w="1728" w:type="dxa"/>
          </w:tcPr>
          <w:p w14:paraId="7B1B950C" w14:textId="77777777" w:rsidR="00222110" w:rsidRDefault="00000000">
            <w:r>
              <w:t>Larcos (2015)</w:t>
            </w:r>
          </w:p>
        </w:tc>
        <w:tc>
          <w:tcPr>
            <w:tcW w:w="1728" w:type="dxa"/>
          </w:tcPr>
          <w:p w14:paraId="6C31D8CE" w14:textId="77777777" w:rsidR="00222110" w:rsidRDefault="00000000">
            <w:r>
              <w:t>Registry trend analysis</w:t>
            </w:r>
          </w:p>
        </w:tc>
        <w:tc>
          <w:tcPr>
            <w:tcW w:w="1728" w:type="dxa"/>
          </w:tcPr>
          <w:p w14:paraId="4F5742CF" w14:textId="77777777" w:rsidR="00222110" w:rsidRDefault="00000000">
            <w:r>
              <w:t>Australian incident system</w:t>
            </w:r>
          </w:p>
        </w:tc>
        <w:tc>
          <w:tcPr>
            <w:tcW w:w="1728" w:type="dxa"/>
          </w:tcPr>
          <w:p w14:paraId="61AACF4C" w14:textId="77777777" w:rsidR="00222110" w:rsidRDefault="00000000">
            <w:r>
              <w:t>Quality improvement trends</w:t>
            </w:r>
          </w:p>
        </w:tc>
      </w:tr>
      <w:tr w:rsidR="00222110" w14:paraId="1D991898" w14:textId="77777777">
        <w:tc>
          <w:tcPr>
            <w:tcW w:w="1728" w:type="dxa"/>
          </w:tcPr>
          <w:p w14:paraId="47E991F0" w14:textId="77777777" w:rsidR="00222110" w:rsidRDefault="00000000">
            <w:r>
              <w:t>20</w:t>
            </w:r>
          </w:p>
        </w:tc>
        <w:tc>
          <w:tcPr>
            <w:tcW w:w="1728" w:type="dxa"/>
          </w:tcPr>
          <w:p w14:paraId="66908E82" w14:textId="77777777" w:rsidR="00222110" w:rsidRDefault="00000000">
            <w:r>
              <w:t>IAEA (2020)</w:t>
            </w:r>
          </w:p>
        </w:tc>
        <w:tc>
          <w:tcPr>
            <w:tcW w:w="1728" w:type="dxa"/>
          </w:tcPr>
          <w:p w14:paraId="52B807C3" w14:textId="77777777" w:rsidR="00222110" w:rsidRDefault="00000000">
            <w:r>
              <w:t>Safety report</w:t>
            </w:r>
          </w:p>
        </w:tc>
        <w:tc>
          <w:tcPr>
            <w:tcW w:w="1728" w:type="dxa"/>
          </w:tcPr>
          <w:p w14:paraId="790EAB50" w14:textId="77777777" w:rsidR="00222110" w:rsidRDefault="00000000">
            <w:r>
              <w:t>Radiation injury management</w:t>
            </w:r>
          </w:p>
        </w:tc>
        <w:tc>
          <w:tcPr>
            <w:tcW w:w="1728" w:type="dxa"/>
          </w:tcPr>
          <w:p w14:paraId="42CF1658" w14:textId="77777777" w:rsidR="00222110" w:rsidRDefault="00000000">
            <w:r>
              <w:t>Medical management principles</w:t>
            </w:r>
          </w:p>
        </w:tc>
      </w:tr>
      <w:tr w:rsidR="00222110" w14:paraId="1AD2FE02" w14:textId="77777777">
        <w:tc>
          <w:tcPr>
            <w:tcW w:w="1728" w:type="dxa"/>
          </w:tcPr>
          <w:p w14:paraId="155144E8" w14:textId="77777777" w:rsidR="00222110" w:rsidRDefault="00000000">
            <w:r>
              <w:t>21</w:t>
            </w:r>
          </w:p>
        </w:tc>
        <w:tc>
          <w:tcPr>
            <w:tcW w:w="1728" w:type="dxa"/>
          </w:tcPr>
          <w:p w14:paraId="69CD28E8" w14:textId="77777777" w:rsidR="00222110" w:rsidRDefault="00000000">
            <w:r>
              <w:t>Morris (2024)</w:t>
            </w:r>
          </w:p>
        </w:tc>
        <w:tc>
          <w:tcPr>
            <w:tcW w:w="1728" w:type="dxa"/>
          </w:tcPr>
          <w:p w14:paraId="7EA7480F" w14:textId="77777777" w:rsidR="00222110" w:rsidRDefault="00000000">
            <w:r>
              <w:t>Phase III trial</w:t>
            </w:r>
          </w:p>
        </w:tc>
        <w:tc>
          <w:tcPr>
            <w:tcW w:w="1728" w:type="dxa"/>
          </w:tcPr>
          <w:p w14:paraId="72846A59" w14:textId="77777777" w:rsidR="00222110" w:rsidRDefault="00000000">
            <w:r>
              <w:t>mCRPC</w:t>
            </w:r>
          </w:p>
        </w:tc>
        <w:tc>
          <w:tcPr>
            <w:tcW w:w="1728" w:type="dxa"/>
          </w:tcPr>
          <w:p w14:paraId="5CF0BEC2" w14:textId="77777777" w:rsidR="00222110" w:rsidRDefault="00000000">
            <w:r>
              <w:t>PSMAfore safety comparison</w:t>
            </w:r>
          </w:p>
        </w:tc>
      </w:tr>
      <w:tr w:rsidR="00222110" w14:paraId="20089A41" w14:textId="77777777">
        <w:tc>
          <w:tcPr>
            <w:tcW w:w="1728" w:type="dxa"/>
          </w:tcPr>
          <w:p w14:paraId="2B674AED" w14:textId="77777777" w:rsidR="00222110" w:rsidRDefault="00000000">
            <w:r>
              <w:t>22</w:t>
            </w:r>
          </w:p>
        </w:tc>
        <w:tc>
          <w:tcPr>
            <w:tcW w:w="1728" w:type="dxa"/>
          </w:tcPr>
          <w:p w14:paraId="34B2226A" w14:textId="77777777" w:rsidR="00222110" w:rsidRDefault="00000000">
            <w:r>
              <w:t>Groener (2021)</w:t>
            </w:r>
          </w:p>
        </w:tc>
        <w:tc>
          <w:tcPr>
            <w:tcW w:w="1728" w:type="dxa"/>
          </w:tcPr>
          <w:p w14:paraId="30DF1ED1" w14:textId="77777777" w:rsidR="00222110" w:rsidRDefault="00000000">
            <w:r>
              <w:t>Retrospective cohort</w:t>
            </w:r>
          </w:p>
        </w:tc>
        <w:tc>
          <w:tcPr>
            <w:tcW w:w="1728" w:type="dxa"/>
          </w:tcPr>
          <w:p w14:paraId="7AADF763" w14:textId="77777777" w:rsidR="00222110" w:rsidRDefault="00000000">
            <w:r>
              <w:t>177Lu-PSMA therapy</w:t>
            </w:r>
          </w:p>
        </w:tc>
        <w:tc>
          <w:tcPr>
            <w:tcW w:w="1728" w:type="dxa"/>
          </w:tcPr>
          <w:p w14:paraId="7EF88B65" w14:textId="77777777" w:rsidR="00222110" w:rsidRDefault="00000000">
            <w:r>
              <w:t>Hematologic safety</w:t>
            </w:r>
          </w:p>
        </w:tc>
      </w:tr>
      <w:tr w:rsidR="00222110" w14:paraId="264F9AC3" w14:textId="77777777">
        <w:tc>
          <w:tcPr>
            <w:tcW w:w="1728" w:type="dxa"/>
          </w:tcPr>
          <w:p w14:paraId="05126D22" w14:textId="77777777" w:rsidR="00222110" w:rsidRDefault="00000000">
            <w:r>
              <w:t>23</w:t>
            </w:r>
          </w:p>
        </w:tc>
        <w:tc>
          <w:tcPr>
            <w:tcW w:w="1728" w:type="dxa"/>
          </w:tcPr>
          <w:p w14:paraId="2EF169B3" w14:textId="77777777" w:rsidR="00222110" w:rsidRDefault="00000000">
            <w:r>
              <w:t>Borges (2026)</w:t>
            </w:r>
          </w:p>
        </w:tc>
        <w:tc>
          <w:tcPr>
            <w:tcW w:w="1728" w:type="dxa"/>
          </w:tcPr>
          <w:p w14:paraId="7E70C247" w14:textId="77777777" w:rsidR="00222110" w:rsidRDefault="00000000">
            <w:r>
              <w:t>Observational imaging study</w:t>
            </w:r>
          </w:p>
        </w:tc>
        <w:tc>
          <w:tcPr>
            <w:tcW w:w="1728" w:type="dxa"/>
          </w:tcPr>
          <w:p w14:paraId="46DA1E38" w14:textId="77777777" w:rsidR="00222110" w:rsidRDefault="00000000">
            <w:r>
              <w:t>177Lu-PSMA patients</w:t>
            </w:r>
          </w:p>
        </w:tc>
        <w:tc>
          <w:tcPr>
            <w:tcW w:w="1728" w:type="dxa"/>
          </w:tcPr>
          <w:p w14:paraId="38C630EC" w14:textId="77777777" w:rsidR="00222110" w:rsidRDefault="00000000">
            <w:r>
              <w:t>Bone marrow toxicity correlations</w:t>
            </w:r>
          </w:p>
        </w:tc>
      </w:tr>
      <w:tr w:rsidR="00222110" w14:paraId="0C8AE515" w14:textId="77777777">
        <w:tc>
          <w:tcPr>
            <w:tcW w:w="1728" w:type="dxa"/>
          </w:tcPr>
          <w:p w14:paraId="56F0FA30" w14:textId="77777777" w:rsidR="00222110" w:rsidRDefault="00000000">
            <w:r>
              <w:t>24</w:t>
            </w:r>
          </w:p>
        </w:tc>
        <w:tc>
          <w:tcPr>
            <w:tcW w:w="1728" w:type="dxa"/>
          </w:tcPr>
          <w:p w14:paraId="75BAEAFC" w14:textId="77777777" w:rsidR="00222110" w:rsidRDefault="00000000">
            <w:r>
              <w:t>Kiser (2020)</w:t>
            </w:r>
          </w:p>
        </w:tc>
        <w:tc>
          <w:tcPr>
            <w:tcW w:w="1728" w:type="dxa"/>
          </w:tcPr>
          <w:p w14:paraId="1ED5C6CD" w14:textId="77777777" w:rsidR="00222110" w:rsidRDefault="00000000">
            <w:r>
              <w:t>Quality improvement study</w:t>
            </w:r>
          </w:p>
        </w:tc>
        <w:tc>
          <w:tcPr>
            <w:tcW w:w="1728" w:type="dxa"/>
          </w:tcPr>
          <w:p w14:paraId="0A3866B1" w14:textId="77777777" w:rsidR="00222110" w:rsidRDefault="00000000">
            <w:r>
              <w:t>PET/CT administration</w:t>
            </w:r>
          </w:p>
        </w:tc>
        <w:tc>
          <w:tcPr>
            <w:tcW w:w="1728" w:type="dxa"/>
          </w:tcPr>
          <w:p w14:paraId="30C83AF7" w14:textId="77777777" w:rsidR="00222110" w:rsidRDefault="00000000">
            <w:r>
              <w:t>Reduction of infiltrations</w:t>
            </w:r>
          </w:p>
        </w:tc>
      </w:tr>
      <w:tr w:rsidR="00222110" w14:paraId="478BF7E1" w14:textId="77777777">
        <w:tc>
          <w:tcPr>
            <w:tcW w:w="1728" w:type="dxa"/>
          </w:tcPr>
          <w:p w14:paraId="478317D1" w14:textId="77777777" w:rsidR="00222110" w:rsidRDefault="00000000">
            <w:r>
              <w:t>25</w:t>
            </w:r>
          </w:p>
        </w:tc>
        <w:tc>
          <w:tcPr>
            <w:tcW w:w="1728" w:type="dxa"/>
          </w:tcPr>
          <w:p w14:paraId="0B3587D1" w14:textId="77777777" w:rsidR="00222110" w:rsidRDefault="00000000">
            <w:r>
              <w:t>Osborne (2021)</w:t>
            </w:r>
          </w:p>
        </w:tc>
        <w:tc>
          <w:tcPr>
            <w:tcW w:w="1728" w:type="dxa"/>
          </w:tcPr>
          <w:p w14:paraId="1FA81D11" w14:textId="77777777" w:rsidR="00222110" w:rsidRDefault="00000000">
            <w:r>
              <w:t>Review article</w:t>
            </w:r>
          </w:p>
        </w:tc>
        <w:tc>
          <w:tcPr>
            <w:tcW w:w="1728" w:type="dxa"/>
          </w:tcPr>
          <w:p w14:paraId="0F6FDB3D" w14:textId="77777777" w:rsidR="00222110" w:rsidRDefault="00000000">
            <w:r>
              <w:t>Diagnostic extravasation</w:t>
            </w:r>
          </w:p>
        </w:tc>
        <w:tc>
          <w:tcPr>
            <w:tcW w:w="1728" w:type="dxa"/>
          </w:tcPr>
          <w:p w14:paraId="513A6044" w14:textId="77777777" w:rsidR="00222110" w:rsidRDefault="00000000">
            <w:r>
              <w:t>Clinical significance reassessment</w:t>
            </w:r>
          </w:p>
        </w:tc>
      </w:tr>
      <w:tr w:rsidR="00222110" w14:paraId="09B27B51" w14:textId="77777777">
        <w:tc>
          <w:tcPr>
            <w:tcW w:w="1728" w:type="dxa"/>
          </w:tcPr>
          <w:p w14:paraId="5FB15125" w14:textId="77777777" w:rsidR="00222110" w:rsidRDefault="00000000">
            <w:r>
              <w:t>26</w:t>
            </w:r>
          </w:p>
        </w:tc>
        <w:tc>
          <w:tcPr>
            <w:tcW w:w="1728" w:type="dxa"/>
          </w:tcPr>
          <w:p w14:paraId="3082F38D" w14:textId="77777777" w:rsidR="00222110" w:rsidRDefault="00000000">
            <w:r>
              <w:t>Denham (2017)</w:t>
            </w:r>
          </w:p>
        </w:tc>
        <w:tc>
          <w:tcPr>
            <w:tcW w:w="1728" w:type="dxa"/>
          </w:tcPr>
          <w:p w14:paraId="2AC62C69" w14:textId="77777777" w:rsidR="00222110" w:rsidRDefault="00000000">
            <w:r>
              <w:t>Incident analysis</w:t>
            </w:r>
          </w:p>
        </w:tc>
        <w:tc>
          <w:tcPr>
            <w:tcW w:w="1728" w:type="dxa"/>
          </w:tcPr>
          <w:p w14:paraId="0FA276DD" w14:textId="77777777" w:rsidR="00222110" w:rsidRDefault="00000000">
            <w:r>
              <w:t>Australian radiation data</w:t>
            </w:r>
          </w:p>
        </w:tc>
        <w:tc>
          <w:tcPr>
            <w:tcW w:w="1728" w:type="dxa"/>
          </w:tcPr>
          <w:p w14:paraId="66B6B108" w14:textId="77777777" w:rsidR="00222110" w:rsidRDefault="00000000">
            <w:r>
              <w:t>Error prevention recommendations</w:t>
            </w:r>
          </w:p>
        </w:tc>
      </w:tr>
      <w:tr w:rsidR="00222110" w14:paraId="3FB44118" w14:textId="77777777">
        <w:tc>
          <w:tcPr>
            <w:tcW w:w="1728" w:type="dxa"/>
          </w:tcPr>
          <w:p w14:paraId="1F318C1F" w14:textId="77777777" w:rsidR="00222110" w:rsidRDefault="00000000">
            <w:r>
              <w:t>27</w:t>
            </w:r>
          </w:p>
        </w:tc>
        <w:tc>
          <w:tcPr>
            <w:tcW w:w="1728" w:type="dxa"/>
          </w:tcPr>
          <w:p w14:paraId="4AD955DB" w14:textId="77777777" w:rsidR="00222110" w:rsidRDefault="00000000">
            <w:r>
              <w:t>Hofman (2021)</w:t>
            </w:r>
          </w:p>
        </w:tc>
        <w:tc>
          <w:tcPr>
            <w:tcW w:w="1728" w:type="dxa"/>
          </w:tcPr>
          <w:p w14:paraId="0EBF8F2C" w14:textId="77777777" w:rsidR="00222110" w:rsidRDefault="00000000">
            <w:r>
              <w:t>Phase II randomized trial</w:t>
            </w:r>
          </w:p>
        </w:tc>
        <w:tc>
          <w:tcPr>
            <w:tcW w:w="1728" w:type="dxa"/>
          </w:tcPr>
          <w:p w14:paraId="65E451F1" w14:textId="77777777" w:rsidR="00222110" w:rsidRDefault="00000000">
            <w:r>
              <w:t>mCRPC</w:t>
            </w:r>
          </w:p>
        </w:tc>
        <w:tc>
          <w:tcPr>
            <w:tcW w:w="1728" w:type="dxa"/>
          </w:tcPr>
          <w:p w14:paraId="032864EB" w14:textId="77777777" w:rsidR="00222110" w:rsidRDefault="00000000">
            <w:r>
              <w:t>177Lu-PSMA vs cabazitaxel</w:t>
            </w:r>
          </w:p>
        </w:tc>
      </w:tr>
      <w:tr w:rsidR="00222110" w14:paraId="31A08FA0" w14:textId="77777777">
        <w:tc>
          <w:tcPr>
            <w:tcW w:w="1728" w:type="dxa"/>
          </w:tcPr>
          <w:p w14:paraId="013218A1" w14:textId="77777777" w:rsidR="00222110" w:rsidRDefault="00000000">
            <w:r>
              <w:t>28</w:t>
            </w:r>
          </w:p>
        </w:tc>
        <w:tc>
          <w:tcPr>
            <w:tcW w:w="1728" w:type="dxa"/>
          </w:tcPr>
          <w:p w14:paraId="79E799F9" w14:textId="77777777" w:rsidR="00222110" w:rsidRDefault="00000000">
            <w:r>
              <w:t>Silindir-Gunay (2024)</w:t>
            </w:r>
          </w:p>
        </w:tc>
        <w:tc>
          <w:tcPr>
            <w:tcW w:w="1728" w:type="dxa"/>
          </w:tcPr>
          <w:p w14:paraId="450ADC38" w14:textId="77777777" w:rsidR="00222110" w:rsidRDefault="00000000">
            <w:r>
              <w:t>Narrative review</w:t>
            </w:r>
          </w:p>
        </w:tc>
        <w:tc>
          <w:tcPr>
            <w:tcW w:w="1728" w:type="dxa"/>
          </w:tcPr>
          <w:p w14:paraId="4CAF31D3" w14:textId="77777777" w:rsidR="00222110" w:rsidRDefault="00000000">
            <w:r>
              <w:t>Therapeutic radiopharmaceuticals</w:t>
            </w:r>
          </w:p>
        </w:tc>
        <w:tc>
          <w:tcPr>
            <w:tcW w:w="1728" w:type="dxa"/>
          </w:tcPr>
          <w:p w14:paraId="7817518D" w14:textId="77777777" w:rsidR="00222110" w:rsidRDefault="00000000">
            <w:r>
              <w:t>Toxicity patterns</w:t>
            </w:r>
          </w:p>
        </w:tc>
      </w:tr>
      <w:tr w:rsidR="00222110" w14:paraId="4C8CC644" w14:textId="77777777">
        <w:tc>
          <w:tcPr>
            <w:tcW w:w="1728" w:type="dxa"/>
          </w:tcPr>
          <w:p w14:paraId="77B2BB46" w14:textId="77777777" w:rsidR="00222110" w:rsidRDefault="00000000">
            <w:r>
              <w:t>29</w:t>
            </w:r>
          </w:p>
        </w:tc>
        <w:tc>
          <w:tcPr>
            <w:tcW w:w="1728" w:type="dxa"/>
          </w:tcPr>
          <w:p w14:paraId="1EC75794" w14:textId="77777777" w:rsidR="00222110" w:rsidRDefault="00000000">
            <w:r>
              <w:t>Kind (2022)</w:t>
            </w:r>
          </w:p>
        </w:tc>
        <w:tc>
          <w:tcPr>
            <w:tcW w:w="1728" w:type="dxa"/>
          </w:tcPr>
          <w:p w14:paraId="607798DD" w14:textId="77777777" w:rsidR="00222110" w:rsidRDefault="00000000">
            <w:r>
              <w:t>Retrospective analysis</w:t>
            </w:r>
          </w:p>
        </w:tc>
        <w:tc>
          <w:tcPr>
            <w:tcW w:w="1728" w:type="dxa"/>
          </w:tcPr>
          <w:p w14:paraId="673036CA" w14:textId="77777777" w:rsidR="00222110" w:rsidRDefault="00000000">
            <w:r>
              <w:t>Early 177Lu-PSMA therapy</w:t>
            </w:r>
          </w:p>
        </w:tc>
        <w:tc>
          <w:tcPr>
            <w:tcW w:w="1728" w:type="dxa"/>
          </w:tcPr>
          <w:p w14:paraId="3FB2E1CA" w14:textId="77777777" w:rsidR="00222110" w:rsidRDefault="00000000">
            <w:r>
              <w:t>Mechanisms of hematologic toxicity</w:t>
            </w:r>
          </w:p>
        </w:tc>
      </w:tr>
      <w:tr w:rsidR="00222110" w14:paraId="0F5FEC8F" w14:textId="77777777">
        <w:tc>
          <w:tcPr>
            <w:tcW w:w="1728" w:type="dxa"/>
          </w:tcPr>
          <w:p w14:paraId="4F9F0E45" w14:textId="77777777" w:rsidR="00222110" w:rsidRDefault="00000000">
            <w:r>
              <w:t>30</w:t>
            </w:r>
          </w:p>
        </w:tc>
        <w:tc>
          <w:tcPr>
            <w:tcW w:w="1728" w:type="dxa"/>
          </w:tcPr>
          <w:p w14:paraId="23F358AA" w14:textId="77777777" w:rsidR="00222110" w:rsidRDefault="00000000">
            <w:r>
              <w:t>Jadvar (2024)</w:t>
            </w:r>
          </w:p>
        </w:tc>
        <w:tc>
          <w:tcPr>
            <w:tcW w:w="1728" w:type="dxa"/>
          </w:tcPr>
          <w:p w14:paraId="499D454D" w14:textId="77777777" w:rsidR="00222110" w:rsidRDefault="00000000">
            <w:r>
              <w:t>Expert commentary</w:t>
            </w:r>
          </w:p>
        </w:tc>
        <w:tc>
          <w:tcPr>
            <w:tcW w:w="1728" w:type="dxa"/>
          </w:tcPr>
          <w:p w14:paraId="3178891E" w14:textId="77777777" w:rsidR="00222110" w:rsidRDefault="00000000">
            <w:r>
              <w:t>Clinical practice</w:t>
            </w:r>
          </w:p>
        </w:tc>
        <w:tc>
          <w:tcPr>
            <w:tcW w:w="1728" w:type="dxa"/>
          </w:tcPr>
          <w:p w14:paraId="78311E2F" w14:textId="77777777" w:rsidR="00222110" w:rsidRDefault="00000000">
            <w:r>
              <w:t>Challenges of 177Lu-PSMA-617</w:t>
            </w:r>
          </w:p>
        </w:tc>
      </w:tr>
      <w:tr w:rsidR="00222110" w14:paraId="45BDAA88" w14:textId="77777777">
        <w:tc>
          <w:tcPr>
            <w:tcW w:w="1728" w:type="dxa"/>
          </w:tcPr>
          <w:p w14:paraId="6E02EA9C" w14:textId="77777777" w:rsidR="00222110" w:rsidRDefault="00000000">
            <w:r>
              <w:t>31</w:t>
            </w:r>
          </w:p>
        </w:tc>
        <w:tc>
          <w:tcPr>
            <w:tcW w:w="1728" w:type="dxa"/>
          </w:tcPr>
          <w:p w14:paraId="00EF5983" w14:textId="77777777" w:rsidR="00222110" w:rsidRDefault="00000000">
            <w:r>
              <w:t>Feuerecker (2021)</w:t>
            </w:r>
          </w:p>
        </w:tc>
        <w:tc>
          <w:tcPr>
            <w:tcW w:w="1728" w:type="dxa"/>
          </w:tcPr>
          <w:p w14:paraId="7949AD36" w14:textId="77777777" w:rsidR="00222110" w:rsidRDefault="00000000">
            <w:r>
              <w:t>Clinical observational study</w:t>
            </w:r>
          </w:p>
        </w:tc>
        <w:tc>
          <w:tcPr>
            <w:tcW w:w="1728" w:type="dxa"/>
          </w:tcPr>
          <w:p w14:paraId="1A86DA6B" w14:textId="77777777" w:rsidR="00222110" w:rsidRDefault="00000000">
            <w:r>
              <w:t>Advanced mCRPC</w:t>
            </w:r>
          </w:p>
        </w:tc>
        <w:tc>
          <w:tcPr>
            <w:tcW w:w="1728" w:type="dxa"/>
          </w:tcPr>
          <w:p w14:paraId="42760C2B" w14:textId="77777777" w:rsidR="00222110" w:rsidRDefault="00000000">
            <w:r>
              <w:t>Actinium-225 PSMA toxicity</w:t>
            </w:r>
          </w:p>
        </w:tc>
      </w:tr>
      <w:tr w:rsidR="00222110" w14:paraId="5209091A" w14:textId="77777777">
        <w:tc>
          <w:tcPr>
            <w:tcW w:w="1728" w:type="dxa"/>
          </w:tcPr>
          <w:p w14:paraId="1844063D" w14:textId="77777777" w:rsidR="00222110" w:rsidRDefault="00000000">
            <w:r>
              <w:t>32</w:t>
            </w:r>
          </w:p>
        </w:tc>
        <w:tc>
          <w:tcPr>
            <w:tcW w:w="1728" w:type="dxa"/>
          </w:tcPr>
          <w:p w14:paraId="04B01C0B" w14:textId="77777777" w:rsidR="00222110" w:rsidRDefault="00000000">
            <w:r>
              <w:t>Berton (2024)</w:t>
            </w:r>
          </w:p>
        </w:tc>
        <w:tc>
          <w:tcPr>
            <w:tcW w:w="1728" w:type="dxa"/>
          </w:tcPr>
          <w:p w14:paraId="73308937" w14:textId="77777777" w:rsidR="00222110" w:rsidRDefault="00000000">
            <w:r>
              <w:t>Review article</w:t>
            </w:r>
          </w:p>
        </w:tc>
        <w:tc>
          <w:tcPr>
            <w:tcW w:w="1728" w:type="dxa"/>
          </w:tcPr>
          <w:p w14:paraId="280CFE2A" w14:textId="77777777" w:rsidR="00222110" w:rsidRDefault="00000000">
            <w:r>
              <w:t>Theranostic tracers</w:t>
            </w:r>
          </w:p>
        </w:tc>
        <w:tc>
          <w:tcPr>
            <w:tcW w:w="1728" w:type="dxa"/>
          </w:tcPr>
          <w:p w14:paraId="157F5C6A" w14:textId="77777777" w:rsidR="00222110" w:rsidRDefault="00000000">
            <w:r>
              <w:t>Design strategies</w:t>
            </w:r>
          </w:p>
        </w:tc>
      </w:tr>
      <w:tr w:rsidR="00222110" w14:paraId="04F04888" w14:textId="77777777">
        <w:tc>
          <w:tcPr>
            <w:tcW w:w="1728" w:type="dxa"/>
          </w:tcPr>
          <w:p w14:paraId="3FAF05EF" w14:textId="77777777" w:rsidR="00222110" w:rsidRDefault="00000000">
            <w:r>
              <w:t>33</w:t>
            </w:r>
          </w:p>
        </w:tc>
        <w:tc>
          <w:tcPr>
            <w:tcW w:w="1728" w:type="dxa"/>
          </w:tcPr>
          <w:p w14:paraId="38837359" w14:textId="77777777" w:rsidR="00222110" w:rsidRDefault="00000000">
            <w:r>
              <w:t>Yordanova (2017)</w:t>
            </w:r>
          </w:p>
        </w:tc>
        <w:tc>
          <w:tcPr>
            <w:tcW w:w="1728" w:type="dxa"/>
          </w:tcPr>
          <w:p w14:paraId="25ECE8C9" w14:textId="77777777" w:rsidR="00222110" w:rsidRDefault="00000000">
            <w:r>
              <w:t>Review article</w:t>
            </w:r>
          </w:p>
        </w:tc>
        <w:tc>
          <w:tcPr>
            <w:tcW w:w="1728" w:type="dxa"/>
          </w:tcPr>
          <w:p w14:paraId="0CAB3D7E" w14:textId="77777777" w:rsidR="00222110" w:rsidRDefault="00000000">
            <w:r>
              <w:t>Theranostics</w:t>
            </w:r>
          </w:p>
        </w:tc>
        <w:tc>
          <w:tcPr>
            <w:tcW w:w="1728" w:type="dxa"/>
          </w:tcPr>
          <w:p w14:paraId="2062AF6A" w14:textId="77777777" w:rsidR="00222110" w:rsidRDefault="00000000">
            <w:r>
              <w:t>Clinical applications</w:t>
            </w:r>
          </w:p>
        </w:tc>
      </w:tr>
    </w:tbl>
    <w:p w14:paraId="56DB7A74" w14:textId="1181C8B9" w:rsidR="00222110" w:rsidRDefault="00222110" w:rsidP="00CA1487"/>
    <w:sectPr w:rsidR="0022211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6825160">
    <w:abstractNumId w:val="8"/>
  </w:num>
  <w:num w:numId="2" w16cid:durableId="1445729256">
    <w:abstractNumId w:val="6"/>
  </w:num>
  <w:num w:numId="3" w16cid:durableId="1329745901">
    <w:abstractNumId w:val="5"/>
  </w:num>
  <w:num w:numId="4" w16cid:durableId="990795694">
    <w:abstractNumId w:val="4"/>
  </w:num>
  <w:num w:numId="5" w16cid:durableId="1823814043">
    <w:abstractNumId w:val="7"/>
  </w:num>
  <w:num w:numId="6" w16cid:durableId="151221229">
    <w:abstractNumId w:val="3"/>
  </w:num>
  <w:num w:numId="7" w16cid:durableId="969745508">
    <w:abstractNumId w:val="2"/>
  </w:num>
  <w:num w:numId="8" w16cid:durableId="294485929">
    <w:abstractNumId w:val="1"/>
  </w:num>
  <w:num w:numId="9" w16cid:durableId="68945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2110"/>
    <w:rsid w:val="0029639D"/>
    <w:rsid w:val="00326F90"/>
    <w:rsid w:val="009D512A"/>
    <w:rsid w:val="00AA1D8D"/>
    <w:rsid w:val="00B47730"/>
    <w:rsid w:val="00CA148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B336B4"/>
  <w14:defaultImageDpi w14:val="300"/>
  <w15:docId w15:val="{6E56C65B-F36C-AF46-9D04-0228A134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2894</Characters>
  <Application>Microsoft Office Word</Application>
  <DocSecurity>0</DocSecurity>
  <Lines>56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 Mohamed Mukhtar</cp:lastModifiedBy>
  <cp:revision>2</cp:revision>
  <dcterms:created xsi:type="dcterms:W3CDTF">2013-12-23T23:15:00Z</dcterms:created>
  <dcterms:modified xsi:type="dcterms:W3CDTF">2026-05-18T12:00:00Z</dcterms:modified>
  <cp:category/>
</cp:coreProperties>
</file>