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55A644" w14:textId="369B7947" w:rsidR="00D667BB" w:rsidRPr="00D667BB" w:rsidRDefault="00D8665A" w:rsidP="00D667BB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Additional file</w:t>
      </w:r>
      <w:bookmarkStart w:id="0" w:name="_GoBack"/>
      <w:bookmarkEnd w:id="0"/>
      <w:r w:rsidR="00D667BB" w:rsidRPr="00D667BB">
        <w:rPr>
          <w:rFonts w:ascii="Times New Roman" w:hAnsi="Times New Roman" w:cs="Times New Roman"/>
          <w:b/>
          <w:sz w:val="28"/>
          <w:szCs w:val="24"/>
        </w:rPr>
        <w:t xml:space="preserve"> 4: Papers included in the systematic review (n=85)</w:t>
      </w:r>
    </w:p>
    <w:p w14:paraId="0D0EF216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1.</w:t>
      </w:r>
      <w:r w:rsidRPr="00D667BB">
        <w:rPr>
          <w:rFonts w:ascii="Times New Roman" w:hAnsi="Times New Roman" w:cs="Times New Roman"/>
          <w:sz w:val="24"/>
          <w:szCs w:val="24"/>
        </w:rPr>
        <w:tab/>
        <w:t xml:space="preserve">Abbott MM,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Alkire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BC, Meara JG. The value proposition: using a cost improvement map to improve value for patients with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nonsyndromic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, isolated cleft palate. Plast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Reconstr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Surg. 2011;127(4):1650-1658.</w:t>
      </w:r>
    </w:p>
    <w:p w14:paraId="1169FDDA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2.</w:t>
      </w:r>
      <w:r w:rsidRPr="00D667BB">
        <w:rPr>
          <w:rFonts w:ascii="Times New Roman" w:hAnsi="Times New Roman" w:cs="Times New Roman"/>
          <w:sz w:val="24"/>
          <w:szCs w:val="24"/>
        </w:rPr>
        <w:tab/>
        <w:t xml:space="preserve">Abbott MM, Meara JG. A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microcosting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approach for isolated, unilateral cleft lip care in the first year of life. Plast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Reconstr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Surg. 2011;127(1):333-339.</w:t>
      </w:r>
    </w:p>
    <w:p w14:paraId="2A3C4F17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3.</w:t>
      </w:r>
      <w:r w:rsidRPr="00D667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Abdelgadir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J, Tran T,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Muhindo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A, et al. Estimating the Cost of Neurosurgical Procedures in a Low-Income Setting: An Observational Economic Analysis. World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Neurosurg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>. 2017</w:t>
      </w:r>
      <w:proofErr w:type="gramStart"/>
      <w:r w:rsidRPr="00D667BB">
        <w:rPr>
          <w:rFonts w:ascii="Times New Roman" w:hAnsi="Times New Roman" w:cs="Times New Roman"/>
          <w:sz w:val="24"/>
          <w:szCs w:val="24"/>
        </w:rPr>
        <w:t>;101:651</w:t>
      </w:r>
      <w:proofErr w:type="gramEnd"/>
      <w:r w:rsidRPr="00D667BB">
        <w:rPr>
          <w:rFonts w:ascii="Times New Roman" w:hAnsi="Times New Roman" w:cs="Times New Roman"/>
          <w:sz w:val="24"/>
          <w:szCs w:val="24"/>
        </w:rPr>
        <w:t>-657.</w:t>
      </w:r>
    </w:p>
    <w:p w14:paraId="66B2F65A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4.</w:t>
      </w:r>
      <w:r w:rsidRPr="00D667BB">
        <w:rPr>
          <w:rFonts w:ascii="Times New Roman" w:hAnsi="Times New Roman" w:cs="Times New Roman"/>
          <w:sz w:val="24"/>
          <w:szCs w:val="24"/>
        </w:rPr>
        <w:tab/>
        <w:t>Aguilar-Bernier M, Gonzalez-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Carrascosa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M, Padilla-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Espana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L, Rivas-Ruiz F, Jimenez-Puente A, de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Troya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-Martin M. Five-year economic evaluation of non-melanoma skin cancer surgery at the Costa del Sol Hospital (2006-2010). J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Acad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Dermatol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Venereol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>. 2014;28(3):320-326.</w:t>
      </w:r>
    </w:p>
    <w:p w14:paraId="7AA1C218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5.</w:t>
      </w:r>
      <w:r w:rsidRPr="00D667BB">
        <w:rPr>
          <w:rFonts w:ascii="Times New Roman" w:hAnsi="Times New Roman" w:cs="Times New Roman"/>
          <w:sz w:val="24"/>
          <w:szCs w:val="24"/>
        </w:rPr>
        <w:tab/>
        <w:t xml:space="preserve">Akhavan S, Ward L,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Bozic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KJ. Time-driven Activity-based Costing More Accurately Reflects Costs in Arthroplasty Surgery.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Clin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Orthop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>. 2016;474(1):8-15.</w:t>
      </w:r>
    </w:p>
    <w:p w14:paraId="2AA00609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6.</w:t>
      </w:r>
      <w:r w:rsidRPr="00D667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Alewijnse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JV, van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Rooijen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EM,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Kreulen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Smeulders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MJ, Tan SS. A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microcosting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study of the surgical correction of upper extremity deformity in children with spastic cerebral palsy. Dev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Neurorehabil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>. 2017;20(3):173-178.</w:t>
      </w:r>
    </w:p>
    <w:p w14:paraId="58144FB9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7.</w:t>
      </w:r>
      <w:r w:rsidRPr="00D667BB">
        <w:rPr>
          <w:rFonts w:ascii="Times New Roman" w:hAnsi="Times New Roman" w:cs="Times New Roman"/>
          <w:sz w:val="24"/>
          <w:szCs w:val="24"/>
        </w:rPr>
        <w:tab/>
        <w:t xml:space="preserve">Ashraf A, Larson AN,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Maradit-Kremers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H,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Kremers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WK, Lewallen DG. Hospital costs of total hip arthroplasty for developmental dysplasia of the hip.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Clin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Orthop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>. 2014;472(7):2237-2244.</w:t>
      </w:r>
    </w:p>
    <w:p w14:paraId="1E435EDA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lastRenderedPageBreak/>
        <w:t>8.</w:t>
      </w:r>
      <w:r w:rsidRPr="00D667BB">
        <w:rPr>
          <w:rFonts w:ascii="Times New Roman" w:hAnsi="Times New Roman" w:cs="Times New Roman"/>
          <w:sz w:val="24"/>
          <w:szCs w:val="24"/>
        </w:rPr>
        <w:tab/>
        <w:t xml:space="preserve">Au J,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Rudmik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L. Cost of outpatient endoscopic sinus surgery from the perspective of the Canadian government: a time-driven activity-based costing approach.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Forum Allergy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Rhinol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>. 2013;3(9):748-754.</w:t>
      </w:r>
    </w:p>
    <w:p w14:paraId="199A813A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9.</w:t>
      </w:r>
      <w:r w:rsidRPr="00D667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Baratti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D,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Scivales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Balestra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MR, et al. Cost analysis of the combined procedure of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cytoreductive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surgery and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hyperthermic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intraperitoneal chemotherapy (HIPEC).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J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Surg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Oncol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>. 2010;36(5):463-469.</w:t>
      </w:r>
    </w:p>
    <w:p w14:paraId="575C521B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10.</w:t>
      </w:r>
      <w:r w:rsidRPr="00D667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Berto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P,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Lopatriello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S, Aiello A, et al. Cost of laparoscopy and laparotomy in the surgical treatment of colorectal cancer.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Surg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Endosc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>. 2012;26(5):1444-1453.</w:t>
      </w:r>
    </w:p>
    <w:p w14:paraId="0BC6ACF4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11.</w:t>
      </w:r>
      <w:r w:rsidRPr="00D667BB">
        <w:rPr>
          <w:rFonts w:ascii="Times New Roman" w:hAnsi="Times New Roman" w:cs="Times New Roman"/>
          <w:sz w:val="24"/>
          <w:szCs w:val="24"/>
        </w:rPr>
        <w:tab/>
        <w:t>Chatterjee S, Laxminarayan R. Costs of surgical procedures in Indian hospitals. BMJ Open. 2013;3(6):20.</w:t>
      </w:r>
    </w:p>
    <w:p w14:paraId="5FE5C9A1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12.</w:t>
      </w:r>
      <w:r w:rsidRPr="00D667BB">
        <w:rPr>
          <w:rFonts w:ascii="Times New Roman" w:hAnsi="Times New Roman" w:cs="Times New Roman"/>
          <w:sz w:val="24"/>
          <w:szCs w:val="24"/>
        </w:rPr>
        <w:tab/>
        <w:t xml:space="preserve">Chen A, Sabharwal S, Akhtar K,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Makaram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N,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Gupte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CM. Time-driven activity based costing of total knee replacement surgery at a London teaching hospital. Knee. 2015;22(6):640-645.</w:t>
      </w:r>
    </w:p>
    <w:p w14:paraId="0D752026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13.</w:t>
      </w:r>
      <w:r w:rsidRPr="00D667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Coyan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G, Wei LM,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Althouse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A, et al. Robotic mitral valve operations by experienced surgeons are cost-neutral and durable at 1 year. J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Thorac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Cardiovasc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Surg. 2018</w:t>
      </w:r>
      <w:proofErr w:type="gramStart"/>
      <w:r w:rsidRPr="00D667BB">
        <w:rPr>
          <w:rFonts w:ascii="Times New Roman" w:hAnsi="Times New Roman" w:cs="Times New Roman"/>
          <w:sz w:val="24"/>
          <w:szCs w:val="24"/>
        </w:rPr>
        <w:t>;12:12</w:t>
      </w:r>
      <w:proofErr w:type="gramEnd"/>
      <w:r w:rsidRPr="00D667BB">
        <w:rPr>
          <w:rFonts w:ascii="Times New Roman" w:hAnsi="Times New Roman" w:cs="Times New Roman"/>
          <w:sz w:val="24"/>
          <w:szCs w:val="24"/>
        </w:rPr>
        <w:t>.</w:t>
      </w:r>
    </w:p>
    <w:p w14:paraId="615F128B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14.</w:t>
      </w:r>
      <w:r w:rsidRPr="00D667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Crott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R, Lawson G,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Nollevaux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MC,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Castiaux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A, Krug B. Comprehensive cost analysis of sentinel node biopsy in solid head and neck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tumors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using a time-driven activity-based costing approach.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Arch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Otorhinolaryngol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>. 2016;273(9):2621-2628.</w:t>
      </w:r>
    </w:p>
    <w:p w14:paraId="175735F1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15.</w:t>
      </w:r>
      <w:r w:rsidRPr="00D667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Dassonville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O,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Bozec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A, Chateau Y, et al.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Multicenter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prospective micro-costing study evaluating mandibular free-flap reconstruction.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Arch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Otorhinolaryngol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>. 2017;274(2):1103-1111.</w:t>
      </w:r>
    </w:p>
    <w:p w14:paraId="07BD110E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lastRenderedPageBreak/>
        <w:t>16.</w:t>
      </w:r>
      <w:r w:rsidRPr="00D667BB">
        <w:rPr>
          <w:rFonts w:ascii="Times New Roman" w:hAnsi="Times New Roman" w:cs="Times New Roman"/>
          <w:sz w:val="24"/>
          <w:szCs w:val="24"/>
        </w:rPr>
        <w:tab/>
        <w:t xml:space="preserve">Dayananda K, Kong VY, Bruce JL, Oosthuizen GV, Laing GL, Clarke DL. Selective non-operative management of abdominal stab wounds is a safe and cost effective strategy: A South African experience. Ann R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Coll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Surg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Engl. 2017;99(6):490-496.</w:t>
      </w:r>
    </w:p>
    <w:p w14:paraId="7B4409E5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17.</w:t>
      </w:r>
      <w:r w:rsidRPr="00D667BB">
        <w:rPr>
          <w:rFonts w:ascii="Times New Roman" w:hAnsi="Times New Roman" w:cs="Times New Roman"/>
          <w:sz w:val="24"/>
          <w:szCs w:val="24"/>
        </w:rPr>
        <w:tab/>
        <w:t xml:space="preserve">de Paiva Haddad LB,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Ducatti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L, Mendes L,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Andraus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W,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D'Albuquerque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LAC. Predictors of micro-costing components in liver transplantation. Clinics. 2017;72(6):333-342.</w:t>
      </w:r>
    </w:p>
    <w:p w14:paraId="7C3C7ECA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18.</w:t>
      </w:r>
      <w:r w:rsidRPr="00D667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Dionigi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G,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Bacuzzi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Boni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L,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Rausei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Rovera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F,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Dionigi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R. Visualization versus neuromonitoring of recurrent laryngeal nerves during thyroidectomy: what about the costs? World J Surg. 2012;36(4):748-754.</w:t>
      </w:r>
    </w:p>
    <w:p w14:paraId="37D8FB1A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19.</w:t>
      </w:r>
      <w:r w:rsidRPr="00D667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Dombree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Crott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R, Lawson G,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Janne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P,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Castiaux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A, Krug B. Cost comparison of open approach, transoral laser microsurgery and transoral robotic surgery for partial and total laryngectomies.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Arch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Otorhinolaryngol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>. 2014;271(10):2825-2834.</w:t>
      </w:r>
    </w:p>
    <w:p w14:paraId="1A25E7B1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20.</w:t>
      </w:r>
      <w:r w:rsidRPr="00D667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Essers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BA, Dirksen CD, Nieman FH, et al. Cost-effectiveness of Mohs micrographic surgery vs surgical excision for basal cell carcinoma of the face. Archives of Dermatology. 2006;142(2):187-194.</w:t>
      </w:r>
    </w:p>
    <w:p w14:paraId="3B364393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21.</w:t>
      </w:r>
      <w:r w:rsidRPr="00D667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Fanourgiakis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J,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Simantirakis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E,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Maniadakis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N, et al. Cost-of-illness study of patients subjected to cardiac rhythm management devices implantation: results from a single tertiary centre.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Europace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>. 2013;15(3):366-375.</w:t>
      </w:r>
    </w:p>
    <w:p w14:paraId="2BCB22D0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22.</w:t>
      </w:r>
      <w:r w:rsidRPr="00D667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Fawsitt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CG, Bourke J, Greene RA, Everard CM, Murphy A,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Lutomski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JE. At what price? A cost-effectiveness analysis comparing trial of labour after previous caesarean versus elective repeat caesarean delivery.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PLoS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ONE. 2013</w:t>
      </w:r>
      <w:proofErr w:type="gramStart"/>
      <w:r w:rsidRPr="00D667BB">
        <w:rPr>
          <w:rFonts w:ascii="Times New Roman" w:hAnsi="Times New Roman" w:cs="Times New Roman"/>
          <w:sz w:val="24"/>
          <w:szCs w:val="24"/>
        </w:rPr>
        <w:t>;8</w:t>
      </w:r>
      <w:proofErr w:type="gramEnd"/>
      <w:r w:rsidRPr="00D667BB">
        <w:rPr>
          <w:rFonts w:ascii="Times New Roman" w:hAnsi="Times New Roman" w:cs="Times New Roman"/>
          <w:sz w:val="24"/>
          <w:szCs w:val="24"/>
        </w:rPr>
        <w:t>(3):e58577.</w:t>
      </w:r>
    </w:p>
    <w:p w14:paraId="2B03592F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23.</w:t>
      </w:r>
      <w:r w:rsidRPr="00D667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Filetti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Ladenson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PW,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Biffoni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D'Ambrosio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MG,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Giacomelli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L,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Lopatriello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S. The true cost of thyroid surgery determined by a micro-costing approach. Endocrine. 2017;55(2):519-529.</w:t>
      </w:r>
    </w:p>
    <w:p w14:paraId="3A812ED3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lastRenderedPageBreak/>
        <w:t>24.</w:t>
      </w:r>
      <w:r w:rsidRPr="00D667BB">
        <w:rPr>
          <w:rFonts w:ascii="Times New Roman" w:hAnsi="Times New Roman" w:cs="Times New Roman"/>
          <w:sz w:val="24"/>
          <w:szCs w:val="24"/>
        </w:rPr>
        <w:tab/>
        <w:t>Traverso LW, Hargrave K. A prospective cost analysis of laparoscopic cholecystectomy. Am J Surg. 1995;169(5):503-506.</w:t>
      </w:r>
    </w:p>
    <w:p w14:paraId="08EE2AD3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25.</w:t>
      </w:r>
      <w:r w:rsidRPr="00D667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Tibesku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CO, Hofer P,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Portegies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W, Ruys CJ,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Fennema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P. Benefits of using customized instrumentation in total knee arthroplasty: results from an activity-based costing model. Arch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Orthop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Trauma Surg. 2013;133(3):405-411.</w:t>
      </w:r>
    </w:p>
    <w:p w14:paraId="33ED8FC9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26.</w:t>
      </w:r>
      <w:r w:rsidRPr="00D667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Franchini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M, Lippi G,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Calzolari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S, et al. Hysteroscopic Endometrial Polypectomy: Clinical and Economic Data in Decision Making. J Minim Invasive Gynecol. 2018;25(3):418-425.</w:t>
      </w:r>
    </w:p>
    <w:p w14:paraId="3BB1CF29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27.</w:t>
      </w:r>
      <w:r w:rsidRPr="00D667BB">
        <w:rPr>
          <w:rFonts w:ascii="Times New Roman" w:hAnsi="Times New Roman" w:cs="Times New Roman"/>
          <w:sz w:val="24"/>
          <w:szCs w:val="24"/>
        </w:rPr>
        <w:tab/>
        <w:t xml:space="preserve">Griffiths UK,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Bozzani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F,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Muleya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L, Mumba M. Costs of eye care services: prospective study from a faith-based hospital in Zambia. Ophthalmic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Epidemiol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>. 2015;22(1):43-51.</w:t>
      </w:r>
    </w:p>
    <w:p w14:paraId="2F653A20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28.</w:t>
      </w:r>
      <w:r w:rsidRPr="00D667BB">
        <w:rPr>
          <w:rFonts w:ascii="Times New Roman" w:hAnsi="Times New Roman" w:cs="Times New Roman"/>
          <w:sz w:val="24"/>
          <w:szCs w:val="24"/>
        </w:rPr>
        <w:tab/>
        <w:t xml:space="preserve">Hamid KS, Matson AP, Nwachukwu BU, Scott DJ, Mather RC, 3rd,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DeOrio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JK. Determining the Cost-Savings Threshold and Alignment Accuracy of Patient-Specific Instrumentation in Total Ankle Replacements. Foot Ankle Int. 2017;38(1):49-57.</w:t>
      </w:r>
    </w:p>
    <w:p w14:paraId="5973BC7C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29.</w:t>
      </w:r>
      <w:r w:rsidRPr="00D667BB">
        <w:rPr>
          <w:rFonts w:ascii="Times New Roman" w:hAnsi="Times New Roman" w:cs="Times New Roman"/>
          <w:sz w:val="24"/>
          <w:szCs w:val="24"/>
        </w:rPr>
        <w:tab/>
        <w:t xml:space="preserve">Head LK, McKay DR. Economic Comparison of Hand-Sutured and Coupler-Assisted Microvascular Anastomoses. J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Reconstr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Microsurg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>. 2018;34(1):71-76.</w:t>
      </w:r>
    </w:p>
    <w:p w14:paraId="4812B93D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30.</w:t>
      </w:r>
      <w:r w:rsidRPr="00D667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Heikkinen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TJ,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Haukipuro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K,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Koivukangas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P,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Hulkko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A. A prospective randomized outcome and cost comparison of totally extraperitoneal endoscopic hernioplasty versus Lichtenstein hernia operation among employed patients. Surgical Laparoscopy and Endoscopy. 1998;8(5):338-344.</w:t>
      </w:r>
    </w:p>
    <w:p w14:paraId="11592AFC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31.</w:t>
      </w:r>
      <w:r w:rsidRPr="00D667BB">
        <w:rPr>
          <w:rFonts w:ascii="Times New Roman" w:hAnsi="Times New Roman" w:cs="Times New Roman"/>
          <w:sz w:val="24"/>
          <w:szCs w:val="24"/>
        </w:rPr>
        <w:tab/>
        <w:t xml:space="preserve">Heinz TR, Cowper PA, Levin LS. Microsurgery costs and outcome. Plast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Reconstr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Surg. 1999;104(1):89-96.</w:t>
      </w:r>
    </w:p>
    <w:p w14:paraId="24D2C683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lastRenderedPageBreak/>
        <w:t>32.</w:t>
      </w:r>
      <w:r w:rsidRPr="00D667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Herling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SF,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Palle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C, Moller AM, Thomsen T, Sorensen J. Cost-analysis of robotic-assisted laparoscopic hysterectomy versus total abdominal hysterectomy for women with endometrial cancer and atypical complex hyperplasia.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Acta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Obstet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Gynecol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Scand. 2016;95(3):299-308.</w:t>
      </w:r>
    </w:p>
    <w:p w14:paraId="45165593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33.</w:t>
      </w:r>
      <w:r w:rsidRPr="00D667BB">
        <w:rPr>
          <w:rFonts w:ascii="Times New Roman" w:hAnsi="Times New Roman" w:cs="Times New Roman"/>
          <w:sz w:val="24"/>
          <w:szCs w:val="24"/>
        </w:rPr>
        <w:tab/>
        <w:t xml:space="preserve">Higgins KM. What treatment for early-stage glottic carcinoma among adult patients: CO2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endolaryngeal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laser excision versus standard fractionated external beam radiation is superior in terms of cost utility? Laryngoscope. 2011;121(1):116-134.</w:t>
      </w:r>
    </w:p>
    <w:p w14:paraId="04DDB4E8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34.</w:t>
      </w:r>
      <w:r w:rsidRPr="00D667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Hii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BW,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McNab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AA,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Friebel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JD. </w:t>
      </w:r>
      <w:proofErr w:type="gramStart"/>
      <w:r w:rsidRPr="00D667BB">
        <w:rPr>
          <w:rFonts w:ascii="Times New Roman" w:hAnsi="Times New Roman" w:cs="Times New Roman"/>
          <w:sz w:val="24"/>
          <w:szCs w:val="24"/>
        </w:rPr>
        <w:t>A comparison of external and endonasal dacryocystorhinostomy in regard to patient satisfaction and cost.</w:t>
      </w:r>
      <w:proofErr w:type="gramEnd"/>
      <w:r w:rsidRPr="00D667BB">
        <w:rPr>
          <w:rFonts w:ascii="Times New Roman" w:hAnsi="Times New Roman" w:cs="Times New Roman"/>
          <w:sz w:val="24"/>
          <w:szCs w:val="24"/>
        </w:rPr>
        <w:t xml:space="preserve"> Orbit. 2012;31(2):67-76.</w:t>
      </w:r>
    </w:p>
    <w:p w14:paraId="4871ED37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35.</w:t>
      </w:r>
      <w:r w:rsidRPr="00D667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Holschneider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CH, Ghosh K,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Montz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FJ. See-and-treat in the management of high-grade squamous intraepithelial lesions of the cervix: a resource utilization analysis. Obstetrics and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Gynecology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>. 1999;94(3):377-385.</w:t>
      </w:r>
    </w:p>
    <w:p w14:paraId="55A63504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36.</w:t>
      </w:r>
      <w:r w:rsidRPr="00D667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Husby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KR,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Tolstrup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CK, Lose G,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Klarskov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N. Manchester-Fothergill procedure versus vaginal hysterectomy with uterosacral ligament suspension: an activity-based costing analysis.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Urogynecol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J Pelvic Floor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Dysfunct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>. 2018</w:t>
      </w:r>
      <w:proofErr w:type="gramStart"/>
      <w:r w:rsidRPr="00D667BB">
        <w:rPr>
          <w:rFonts w:ascii="Times New Roman" w:hAnsi="Times New Roman" w:cs="Times New Roman"/>
          <w:sz w:val="24"/>
          <w:szCs w:val="24"/>
        </w:rPr>
        <w:t>;26:26</w:t>
      </w:r>
      <w:proofErr w:type="gramEnd"/>
      <w:r w:rsidRPr="00D667BB">
        <w:rPr>
          <w:rFonts w:ascii="Times New Roman" w:hAnsi="Times New Roman" w:cs="Times New Roman"/>
          <w:sz w:val="24"/>
          <w:szCs w:val="24"/>
        </w:rPr>
        <w:t>.</w:t>
      </w:r>
    </w:p>
    <w:p w14:paraId="644CB2B7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37.</w:t>
      </w:r>
      <w:r w:rsidRPr="00D667BB">
        <w:rPr>
          <w:rFonts w:ascii="Times New Roman" w:hAnsi="Times New Roman" w:cs="Times New Roman"/>
          <w:sz w:val="24"/>
          <w:szCs w:val="24"/>
        </w:rPr>
        <w:tab/>
        <w:t xml:space="preserve">Ismail I, Wolff S,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Gronfier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A, Mutter D, Swanstrom LL. A cost evaluation methodology for surgical technologies</w:t>
      </w:r>
      <w:proofErr w:type="gramStart"/>
      <w:r w:rsidRPr="00D667BB">
        <w:rPr>
          <w:rFonts w:ascii="Times New Roman" w:hAnsi="Times New Roman" w:cs="Times New Roman"/>
          <w:sz w:val="24"/>
          <w:szCs w:val="24"/>
        </w:rPr>
        <w:t>.[</w:t>
      </w:r>
      <w:proofErr w:type="gramEnd"/>
      <w:r w:rsidRPr="00D667BB">
        <w:rPr>
          <w:rFonts w:ascii="Times New Roman" w:hAnsi="Times New Roman" w:cs="Times New Roman"/>
          <w:sz w:val="24"/>
          <w:szCs w:val="24"/>
        </w:rPr>
        <w:t xml:space="preserve">Erratum appears in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Surg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Endosc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. 2015 Aug;29(8):2433 Note: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Swantrom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, Lee L [corrected to Swanstrom, Lee L]; PMID: 25575907].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Surg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Endosc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>. 2015;29(8):2423-2432.</w:t>
      </w:r>
    </w:p>
    <w:p w14:paraId="6D7115A2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38.</w:t>
      </w:r>
      <w:r w:rsidRPr="00D667BB">
        <w:rPr>
          <w:rFonts w:ascii="Times New Roman" w:hAnsi="Times New Roman" w:cs="Times New Roman"/>
          <w:sz w:val="24"/>
          <w:szCs w:val="24"/>
        </w:rPr>
        <w:tab/>
        <w:t xml:space="preserve">Judd JP, Siddiqui NY, Barnett JC,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Visco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AG,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Havrilesky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LJ, Wu JM. Cost-minimization analysis of robotic-assisted, laparoscopic, and abdominal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sacrocolpopexy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>. J Minim Invasive Gynecol. 2010;17(4):493-499.</w:t>
      </w:r>
    </w:p>
    <w:p w14:paraId="2657CB0F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lastRenderedPageBreak/>
        <w:t>39.</w:t>
      </w:r>
      <w:r w:rsidRPr="00D667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Kanters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TA, Wolff C,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Boyson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D, et al. Cost comparison of two implantable cardiac monitors in two different settings: Reveal XT in a catheterization laboratory vs. Reveal LINQ in a procedure room.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Europace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>. 2016;18(6):919-924.</w:t>
      </w:r>
    </w:p>
    <w:p w14:paraId="1115C4CF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40.</w:t>
      </w:r>
      <w:r w:rsidRPr="00D667BB">
        <w:rPr>
          <w:rFonts w:ascii="Times New Roman" w:hAnsi="Times New Roman" w:cs="Times New Roman"/>
          <w:sz w:val="24"/>
          <w:szCs w:val="24"/>
        </w:rPr>
        <w:tab/>
        <w:t xml:space="preserve">Kaur MN,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Xie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F,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Shiwcharan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A, et al. Robotic Versus Video-Assisted Thoracoscopic Lung Resection During Early Program Development. Ann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Thorac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Surg. 2018;105(4):1050-1057.</w:t>
      </w:r>
    </w:p>
    <w:p w14:paraId="0B2C022F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41.</w:t>
      </w:r>
      <w:r w:rsidRPr="00D667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Khosravi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MF,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Janati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A, Imani A,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Javadzadeh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Gharamaleki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MM. Cost analysis of strabismus surgery by activity based costing. IIOAB Journal. 2016;7(10):63-69.</w:t>
      </w:r>
    </w:p>
    <w:p w14:paraId="325C7567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42.</w:t>
      </w:r>
      <w:r w:rsidRPr="00D667BB">
        <w:rPr>
          <w:rFonts w:ascii="Times New Roman" w:hAnsi="Times New Roman" w:cs="Times New Roman"/>
          <w:sz w:val="24"/>
          <w:szCs w:val="24"/>
        </w:rPr>
        <w:tab/>
        <w:t xml:space="preserve">Koehler DM, Balakrishnan R, Lawler EA, Shah AS. Endoscopic Versus Open Carpal Tunnel Release: A Detailed Analysis Using Time-Driven Activity-Based Costing at an Academic Medical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Center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. J Hand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Surg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[Am]. 2018</w:t>
      </w:r>
      <w:proofErr w:type="gramStart"/>
      <w:r w:rsidRPr="00D667BB">
        <w:rPr>
          <w:rFonts w:ascii="Times New Roman" w:hAnsi="Times New Roman" w:cs="Times New Roman"/>
          <w:sz w:val="24"/>
          <w:szCs w:val="24"/>
        </w:rPr>
        <w:t>;2018:11</w:t>
      </w:r>
      <w:proofErr w:type="gramEnd"/>
      <w:r w:rsidRPr="00D667BB">
        <w:rPr>
          <w:rFonts w:ascii="Times New Roman" w:hAnsi="Times New Roman" w:cs="Times New Roman"/>
          <w:sz w:val="24"/>
          <w:szCs w:val="24"/>
        </w:rPr>
        <w:t>.</w:t>
      </w:r>
    </w:p>
    <w:p w14:paraId="2010D054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43.</w:t>
      </w:r>
      <w:r w:rsidRPr="00D667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Kolios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L,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Kolios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G,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Beyersdorff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M, et al. Cost analysis of Topical Negative Pressure (TNP) Therapy for traumatic acquired wounds. Ger. 2010</w:t>
      </w:r>
      <w:proofErr w:type="gramStart"/>
      <w:r w:rsidRPr="00D667BB">
        <w:rPr>
          <w:rFonts w:ascii="Times New Roman" w:hAnsi="Times New Roman" w:cs="Times New Roman"/>
          <w:sz w:val="24"/>
          <w:szCs w:val="24"/>
        </w:rPr>
        <w:t>;8:Doc13</w:t>
      </w:r>
      <w:proofErr w:type="gramEnd"/>
      <w:r w:rsidRPr="00D667BB">
        <w:rPr>
          <w:rFonts w:ascii="Times New Roman" w:hAnsi="Times New Roman" w:cs="Times New Roman"/>
          <w:sz w:val="24"/>
          <w:szCs w:val="24"/>
        </w:rPr>
        <w:t>.</w:t>
      </w:r>
    </w:p>
    <w:p w14:paraId="4014ED2C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44.</w:t>
      </w:r>
      <w:r w:rsidRPr="00D667BB">
        <w:rPr>
          <w:rFonts w:ascii="Times New Roman" w:hAnsi="Times New Roman" w:cs="Times New Roman"/>
          <w:sz w:val="24"/>
          <w:szCs w:val="24"/>
        </w:rPr>
        <w:tab/>
        <w:t xml:space="preserve">Kong V, Aldous C, Handley J, Clarke D. The cost effectiveness of early management of acute appendicitis underlies the importance of curative surgical services to a primary healthcare programme. Ann R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Coll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Surg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Engl. 2013;95(4):280-284.</w:t>
      </w:r>
    </w:p>
    <w:p w14:paraId="7DDB95D6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45.</w:t>
      </w:r>
      <w:r w:rsidRPr="00D667BB">
        <w:rPr>
          <w:rFonts w:ascii="Times New Roman" w:hAnsi="Times New Roman" w:cs="Times New Roman"/>
          <w:sz w:val="24"/>
          <w:szCs w:val="24"/>
        </w:rPr>
        <w:tab/>
        <w:t>Kramer EJ, Shearer DW, Marseille E, et al. The Cost of Intramedullary Nailing for Femoral Shaft Fractures in Dar es Salaam, Tanzania. World J Surg. 2016;40(9):2098-2108.</w:t>
      </w:r>
    </w:p>
    <w:p w14:paraId="6C101F50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46.</w:t>
      </w:r>
      <w:r w:rsidRPr="00D667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Krielen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P, van den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Beukel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BA,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Stommel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MWJ, van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Goor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H,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Strik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C, Ten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Broek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RPG. In-hospital costs of an admission for adhesive small bowel obstruction. World J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Emerg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Surg. 2016</w:t>
      </w:r>
      <w:proofErr w:type="gramStart"/>
      <w:r w:rsidRPr="00D667BB">
        <w:rPr>
          <w:rFonts w:ascii="Times New Roman" w:hAnsi="Times New Roman" w:cs="Times New Roman"/>
          <w:sz w:val="24"/>
          <w:szCs w:val="24"/>
        </w:rPr>
        <w:t>;11:49</w:t>
      </w:r>
      <w:proofErr w:type="gramEnd"/>
      <w:r w:rsidRPr="00D667BB">
        <w:rPr>
          <w:rFonts w:ascii="Times New Roman" w:hAnsi="Times New Roman" w:cs="Times New Roman"/>
          <w:sz w:val="24"/>
          <w:szCs w:val="24"/>
        </w:rPr>
        <w:t>.</w:t>
      </w:r>
    </w:p>
    <w:p w14:paraId="418E218B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lastRenderedPageBreak/>
        <w:t>47.</w:t>
      </w:r>
      <w:r w:rsidRPr="00D667BB">
        <w:rPr>
          <w:rFonts w:ascii="Times New Roman" w:hAnsi="Times New Roman" w:cs="Times New Roman"/>
          <w:sz w:val="24"/>
          <w:szCs w:val="24"/>
        </w:rPr>
        <w:tab/>
        <w:t xml:space="preserve">Kupfer P, Abbott MM,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Abramowicz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S, Meara JG,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Padwa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BL. Cost differences between the anterior and posterior approaches to the iliac crest for alveolar bone grafting in patients with cleft lip/palate. J Oral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Maxillofac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Surg. 2012;70(3):685-689.</w:t>
      </w:r>
    </w:p>
    <w:p w14:paraId="04A9B77A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48.</w:t>
      </w:r>
      <w:r w:rsidRPr="00D667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Lattimer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CR,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Azzam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Kalodiki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E,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Shawish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E,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Trueman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P,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Geroulakos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G. Cost and effectiveness of laser with phlebectomies compared with foam sclerotherapy in superficial venous insufficiency. Early results of a randomised controlled trial.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J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Vasc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Endovasc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Surg. 2012;43(5):594-600.</w:t>
      </w:r>
    </w:p>
    <w:p w14:paraId="7DF07EF6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49.</w:t>
      </w:r>
      <w:r w:rsidRPr="00D667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Laviana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AA,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Ilg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AM,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Veruttipong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D, et al. Utilizing time-driven activity-based costing to understand the short- and long-term costs of treating localized, low-risk prostate cancer. Cancer. 2016;122(3):447-455.</w:t>
      </w:r>
    </w:p>
    <w:p w14:paraId="0E4393B0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50.</w:t>
      </w:r>
      <w:r w:rsidRPr="00D667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Lesurtel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Selzner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Petrowsky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H, McCormack L,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Clavien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PA. How should transection of the liver be performed? A prospective randomized study in 100 consecutive patients: comparing four different transection strategies. Ann Surg. 2005;242(6):814-823.</w:t>
      </w:r>
    </w:p>
    <w:p w14:paraId="51858534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51.</w:t>
      </w:r>
      <w:r w:rsidRPr="00D667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Lince-Deroche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N, Fetters T,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Sinanovic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E,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Devjee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J, Moodley J, Blanchard K. The costs and cost effectiveness of providing first-trimester, medical and surgical safe abortion services in KwaZulu-Natal Province, South Africa.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PLoS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ONE. 2017</w:t>
      </w:r>
      <w:proofErr w:type="gramStart"/>
      <w:r w:rsidRPr="00D667BB">
        <w:rPr>
          <w:rFonts w:ascii="Times New Roman" w:hAnsi="Times New Roman" w:cs="Times New Roman"/>
          <w:sz w:val="24"/>
          <w:szCs w:val="24"/>
        </w:rPr>
        <w:t>;12</w:t>
      </w:r>
      <w:proofErr w:type="gramEnd"/>
      <w:r w:rsidRPr="00D667BB">
        <w:rPr>
          <w:rFonts w:ascii="Times New Roman" w:hAnsi="Times New Roman" w:cs="Times New Roman"/>
          <w:sz w:val="24"/>
          <w:szCs w:val="24"/>
        </w:rPr>
        <w:t>(4):e0174615.</w:t>
      </w:r>
    </w:p>
    <w:p w14:paraId="0A53F38F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52.</w:t>
      </w:r>
      <w:r w:rsidRPr="00D667BB">
        <w:rPr>
          <w:rFonts w:ascii="Times New Roman" w:hAnsi="Times New Roman" w:cs="Times New Roman"/>
          <w:sz w:val="24"/>
          <w:szCs w:val="24"/>
        </w:rPr>
        <w:tab/>
        <w:t xml:space="preserve">Tan SS, van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Putten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E,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Nijdam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WM, et al. A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microcosting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study of microsurgery, LINAC radiosurgery, and gamma knife radiosurgery in meningioma patients. J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Neurooncol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>. 2011;101(2):237-245.</w:t>
      </w:r>
    </w:p>
    <w:p w14:paraId="51B37C5B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53.</w:t>
      </w:r>
      <w:r w:rsidRPr="00D667BB">
        <w:rPr>
          <w:rFonts w:ascii="Times New Roman" w:hAnsi="Times New Roman" w:cs="Times New Roman"/>
          <w:sz w:val="24"/>
          <w:szCs w:val="24"/>
        </w:rPr>
        <w:tab/>
        <w:t xml:space="preserve">Tan SS, Rutten FF, van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Ineveld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BM,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Redekop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WK,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Hakkaart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-van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Roijen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L. Comparing methodologies for the cost estimation of hospital services. Eur J Health Econ. 2009;10(1):39-45.</w:t>
      </w:r>
    </w:p>
    <w:p w14:paraId="6DB68CDE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lastRenderedPageBreak/>
        <w:t>54.</w:t>
      </w:r>
      <w:r w:rsidRPr="00D667BB">
        <w:rPr>
          <w:rFonts w:ascii="Times New Roman" w:hAnsi="Times New Roman" w:cs="Times New Roman"/>
          <w:sz w:val="24"/>
          <w:szCs w:val="24"/>
        </w:rPr>
        <w:tab/>
        <w:t xml:space="preserve">Taguchi K,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Usawachintachit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Tzou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DT, et al. Micro-Costing Analysis Demonstrates Comparable Costs for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LithoVue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Compared to Reusable Flexible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Fiberoptic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Ureteroscopes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. J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Endourol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>. 2018;32(4):267-273.</w:t>
      </w:r>
    </w:p>
    <w:p w14:paraId="0F470A60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55.</w:t>
      </w:r>
      <w:r w:rsidRPr="00D667BB">
        <w:rPr>
          <w:rFonts w:ascii="Times New Roman" w:hAnsi="Times New Roman" w:cs="Times New Roman"/>
          <w:sz w:val="24"/>
          <w:szCs w:val="24"/>
        </w:rPr>
        <w:tab/>
        <w:t xml:space="preserve">Marino P,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Houvenaeghel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G,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Narducci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F, et al. Cost-Effectiveness of Conventional vs Robotic-Assisted Laparoscopy in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Gynecologic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Oncologic Indications.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J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Gynecol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Cancer. 2015;25(6):1102-1108.</w:t>
      </w:r>
    </w:p>
    <w:p w14:paraId="3365C3BE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56.</w:t>
      </w:r>
      <w:r w:rsidRPr="00D667BB">
        <w:rPr>
          <w:rFonts w:ascii="Times New Roman" w:hAnsi="Times New Roman" w:cs="Times New Roman"/>
          <w:sz w:val="24"/>
          <w:szCs w:val="24"/>
        </w:rPr>
        <w:tab/>
        <w:t xml:space="preserve">Marseille E, Kahn JG, Beatty S, Jared M,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Perchal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P. Adult male circumcision in Nyanza, Kenya at scale: the cost and efficiency of alternative service delivery modes. BMC Health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Serv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Res. 2014</w:t>
      </w:r>
      <w:proofErr w:type="gramStart"/>
      <w:r w:rsidRPr="00D667BB">
        <w:rPr>
          <w:rFonts w:ascii="Times New Roman" w:hAnsi="Times New Roman" w:cs="Times New Roman"/>
          <w:sz w:val="24"/>
          <w:szCs w:val="24"/>
        </w:rPr>
        <w:t>;14:31</w:t>
      </w:r>
      <w:proofErr w:type="gramEnd"/>
      <w:r w:rsidRPr="00D667BB">
        <w:rPr>
          <w:rFonts w:ascii="Times New Roman" w:hAnsi="Times New Roman" w:cs="Times New Roman"/>
          <w:sz w:val="24"/>
          <w:szCs w:val="24"/>
        </w:rPr>
        <w:t>.</w:t>
      </w:r>
    </w:p>
    <w:p w14:paraId="621312B5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57.</w:t>
      </w:r>
      <w:r w:rsidRPr="00D667BB">
        <w:rPr>
          <w:rFonts w:ascii="Times New Roman" w:hAnsi="Times New Roman" w:cs="Times New Roman"/>
          <w:sz w:val="24"/>
          <w:szCs w:val="24"/>
        </w:rPr>
        <w:tab/>
        <w:t xml:space="preserve">Martin JA, Mayhew CR, Morris AJ, Bader AM, Tsai MH,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Urman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RD. Using Time-Driven Activity-Based Costing as a Key Component of the Value Platform: A Pilot Analysis of Colonoscopy, Aortic Valve Replacement and Carpal Tunnel Release Procedures. J Clin Med Res. 2018;10(4):314-320.</w:t>
      </w:r>
    </w:p>
    <w:p w14:paraId="10C19CEC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58.</w:t>
      </w:r>
      <w:r w:rsidRPr="00D667BB">
        <w:rPr>
          <w:rFonts w:ascii="Times New Roman" w:hAnsi="Times New Roman" w:cs="Times New Roman"/>
          <w:sz w:val="24"/>
          <w:szCs w:val="24"/>
        </w:rPr>
        <w:tab/>
        <w:t xml:space="preserve">McCreary DL, White M,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Vang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Plowman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B, Cunningham BP. Time-Driven Activity-Based Costing in Fracture Care: Is This a More Accurate Way to Prepare for Alternative Payment Models? J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Orthop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Trauma. 2018;32(7):344-348.</w:t>
      </w:r>
    </w:p>
    <w:p w14:paraId="6EADC42D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59.</w:t>
      </w:r>
      <w:r w:rsidRPr="00D667BB">
        <w:rPr>
          <w:rFonts w:ascii="Times New Roman" w:hAnsi="Times New Roman" w:cs="Times New Roman"/>
          <w:sz w:val="24"/>
          <w:szCs w:val="24"/>
        </w:rPr>
        <w:tab/>
        <w:t xml:space="preserve">Meier JD, Duval M, Wilkes J, et al. Surgeon dependent variation in adenotonsillectomy costs in children.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Otolaryngol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Head Neck Surg. 2014;150(5):887-892.</w:t>
      </w:r>
    </w:p>
    <w:p w14:paraId="1B4BE644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60.</w:t>
      </w:r>
      <w:r w:rsidRPr="00D667BB">
        <w:rPr>
          <w:rFonts w:ascii="Times New Roman" w:hAnsi="Times New Roman" w:cs="Times New Roman"/>
          <w:sz w:val="24"/>
          <w:szCs w:val="24"/>
        </w:rPr>
        <w:tab/>
        <w:t xml:space="preserve">Meier JD, Zhang Y, Greene TH, Curtis JL, Srivastava R. Variation in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pediatric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outpatient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adenotonsillectomy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costs in a multihospital network. Laryngoscope. 2015;125(5):1215-1220.</w:t>
      </w:r>
    </w:p>
    <w:p w14:paraId="49CD722E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61.</w:t>
      </w:r>
      <w:r w:rsidRPr="00D667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Melfa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GI,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Raspanti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C, Attard M, et al. Comparison of minimally invasive parathyroidectomy under local anaesthesia and minimally invasive video-assisted </w:t>
      </w:r>
      <w:r w:rsidRPr="00D667BB">
        <w:rPr>
          <w:rFonts w:ascii="Times New Roman" w:hAnsi="Times New Roman" w:cs="Times New Roman"/>
          <w:sz w:val="24"/>
          <w:szCs w:val="24"/>
        </w:rPr>
        <w:lastRenderedPageBreak/>
        <w:t xml:space="preserve">parathyroidectomy for primary hyperparathyroidism: a cost analysis. G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Chir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>. 2016;37(2):61-67.</w:t>
      </w:r>
    </w:p>
    <w:p w14:paraId="69A22061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62.</w:t>
      </w:r>
      <w:r w:rsidRPr="00D667BB">
        <w:rPr>
          <w:rFonts w:ascii="Times New Roman" w:hAnsi="Times New Roman" w:cs="Times New Roman"/>
          <w:sz w:val="24"/>
          <w:szCs w:val="24"/>
        </w:rPr>
        <w:tab/>
        <w:t xml:space="preserve">Mercier G,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Naro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G. Costing hospital surgery services: the method matters.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PLoS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ONE. 2014</w:t>
      </w:r>
      <w:proofErr w:type="gramStart"/>
      <w:r w:rsidRPr="00D667BB">
        <w:rPr>
          <w:rFonts w:ascii="Times New Roman" w:hAnsi="Times New Roman" w:cs="Times New Roman"/>
          <w:sz w:val="24"/>
          <w:szCs w:val="24"/>
        </w:rPr>
        <w:t>;9</w:t>
      </w:r>
      <w:proofErr w:type="gramEnd"/>
      <w:r w:rsidRPr="00D667BB">
        <w:rPr>
          <w:rFonts w:ascii="Times New Roman" w:hAnsi="Times New Roman" w:cs="Times New Roman"/>
          <w:sz w:val="24"/>
          <w:szCs w:val="24"/>
        </w:rPr>
        <w:t>(5):e97290.</w:t>
      </w:r>
    </w:p>
    <w:p w14:paraId="0BC128FF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63.</w:t>
      </w:r>
      <w:r w:rsidRPr="00D667BB">
        <w:rPr>
          <w:rFonts w:ascii="Times New Roman" w:hAnsi="Times New Roman" w:cs="Times New Roman"/>
          <w:sz w:val="24"/>
          <w:szCs w:val="24"/>
        </w:rPr>
        <w:tab/>
        <w:t xml:space="preserve">Mishra V,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Geiran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O,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Krohg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-Sorensen K, Andresen S. Thoracic aortic aneurysm repair. Direct hospital cost and Diagnosis Related Group reimbursement.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Scand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Cardiovasc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J. 2008;42(1):77-84.</w:t>
      </w:r>
    </w:p>
    <w:p w14:paraId="0C4E6681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64.</w:t>
      </w:r>
      <w:r w:rsidRPr="00D667BB">
        <w:rPr>
          <w:rFonts w:ascii="Times New Roman" w:hAnsi="Times New Roman" w:cs="Times New Roman"/>
          <w:sz w:val="24"/>
          <w:szCs w:val="24"/>
        </w:rPr>
        <w:tab/>
        <w:t xml:space="preserve">Mishra V,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Tjonnfjord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GE, Paus AC,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Vaaler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S. Orthopaedic surgery in severe bleeding disorders: a low-volume, high-cost procedure. Haemophilia. 2002;8(6):809-814.</w:t>
      </w:r>
    </w:p>
    <w:p w14:paraId="36BF0841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65.</w:t>
      </w:r>
      <w:r w:rsidRPr="00D667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Muralikrishnan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R,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Venkatesh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R,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Prajna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NV, Frick KD. Economic cost of cataract surgery procedures in an established eye care centre in Southern India. Ophthalmic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Epidemiol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>. 2004;11(5):369-380.</w:t>
      </w:r>
    </w:p>
    <w:p w14:paraId="59AC7197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66.</w:t>
      </w:r>
      <w:r w:rsidRPr="00D667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Soegaard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R, Christensen FB, Christiansen T, Bunger C. Costs and effects in lumbar spinal fusion. A follow-up study in 136 consecutive patients with chronic low back pain. Eur Spine J. 2007;16(5):657-668.</w:t>
      </w:r>
    </w:p>
    <w:p w14:paraId="478E8EBD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67.</w:t>
      </w:r>
      <w:r w:rsidRPr="00D667BB">
        <w:rPr>
          <w:rFonts w:ascii="Times New Roman" w:hAnsi="Times New Roman" w:cs="Times New Roman"/>
          <w:sz w:val="24"/>
          <w:szCs w:val="24"/>
        </w:rPr>
        <w:tab/>
        <w:t xml:space="preserve">Senna KM,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Sarti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FM, Costa MG, et al. Budget impact analysis of the percutaneous septal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occluder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for treatment of ostium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secundum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atrial septal defects in the Brazilian Unified National Health System. Cad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Saude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Publica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>. 2015;31(8):1756-1764.</w:t>
      </w:r>
    </w:p>
    <w:p w14:paraId="4306BD2E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68.</w:t>
      </w:r>
      <w:r w:rsidRPr="00D667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Sebag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F,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Fortanier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C,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Ippolito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G,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Lagier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Auquier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P, Henry JF. Harmonic scalpel in multinodular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goiter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surgery: impact on surgery and cost analysis. J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Laparoendosc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Adv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Surg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Tech A. 2009;19(2):171-174.</w:t>
      </w:r>
    </w:p>
    <w:p w14:paraId="7494635A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69.</w:t>
      </w:r>
      <w:r w:rsidRPr="00D667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Schreyogg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J. A micro-costing approach to estimating hospital costs for appendectomy in a cross-European context. Health Econ. 2008</w:t>
      </w:r>
      <w:proofErr w:type="gramStart"/>
      <w:r w:rsidRPr="00D667BB">
        <w:rPr>
          <w:rFonts w:ascii="Times New Roman" w:hAnsi="Times New Roman" w:cs="Times New Roman"/>
          <w:sz w:val="24"/>
          <w:szCs w:val="24"/>
        </w:rPr>
        <w:t>;17</w:t>
      </w:r>
      <w:proofErr w:type="gramEnd"/>
      <w:r w:rsidRPr="00D667BB">
        <w:rPr>
          <w:rFonts w:ascii="Times New Roman" w:hAnsi="Times New Roman" w:cs="Times New Roman"/>
          <w:sz w:val="24"/>
          <w:szCs w:val="24"/>
        </w:rPr>
        <w:t xml:space="preserve">(1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Suppl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>):S59-69.</w:t>
      </w:r>
    </w:p>
    <w:p w14:paraId="7BB46522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lastRenderedPageBreak/>
        <w:t>70.</w:t>
      </w:r>
      <w:r w:rsidRPr="00D667BB">
        <w:rPr>
          <w:rFonts w:ascii="Times New Roman" w:hAnsi="Times New Roman" w:cs="Times New Roman"/>
          <w:sz w:val="24"/>
          <w:szCs w:val="24"/>
        </w:rPr>
        <w:tab/>
        <w:t xml:space="preserve">Sabharwal S, Carter AW, Rashid A, Darzi A, Reilly P, Gupte CM. Cost analysis of the surgical treatment of fractures of the proximal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humerus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>: an evaluation of the determinants of cost and comparison of the institutional cost of treatment with the national tariff. Bone Joint J. 2016</w:t>
      </w:r>
      <w:proofErr w:type="gramStart"/>
      <w:r w:rsidRPr="00D667BB">
        <w:rPr>
          <w:rFonts w:ascii="Times New Roman" w:hAnsi="Times New Roman" w:cs="Times New Roman"/>
          <w:sz w:val="24"/>
          <w:szCs w:val="24"/>
        </w:rPr>
        <w:t>;98</w:t>
      </w:r>
      <w:proofErr w:type="gramEnd"/>
      <w:r w:rsidRPr="00D667BB">
        <w:rPr>
          <w:rFonts w:ascii="Times New Roman" w:hAnsi="Times New Roman" w:cs="Times New Roman"/>
          <w:sz w:val="24"/>
          <w:szCs w:val="24"/>
        </w:rPr>
        <w:t>-B(2):249-259.</w:t>
      </w:r>
    </w:p>
    <w:p w14:paraId="5298C9DA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71.</w:t>
      </w:r>
      <w:r w:rsidRPr="00D667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Rossitto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C,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Gueli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Alletti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S, Romano F, et al. Use of robot-specific resources and operating room times: the case of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Telelap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Alf-X robotic hysterectomy. Int J Med Robot. 2016;12(4):613-619.</w:t>
      </w:r>
    </w:p>
    <w:p w14:paraId="4A849DD1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72.</w:t>
      </w:r>
      <w:r w:rsidRPr="00D667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Ronkainen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J, Blanco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Sequeiros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R,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Tervonen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O. Cost comparison of low-field (0.23 T) MRI-guided laser ablation and surgery in the treatment of osteoid osteoma.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Radiol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>. 2006;16(12):2858-2865.</w:t>
      </w:r>
    </w:p>
    <w:p w14:paraId="5CA72ACC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73.</w:t>
      </w:r>
      <w:r w:rsidRPr="00D667BB">
        <w:rPr>
          <w:rFonts w:ascii="Times New Roman" w:hAnsi="Times New Roman" w:cs="Times New Roman"/>
          <w:sz w:val="24"/>
          <w:szCs w:val="24"/>
        </w:rPr>
        <w:tab/>
        <w:t xml:space="preserve">Resnick CM, Daniels KM,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Flath-Sporn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SJ, Doyle M,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Heald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R,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Padwa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BL. Physician Assistants Improve Efficiency and Decrease Costs in Outpatient Oral and Maxillofacial Surgery. J Oral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Maxillofac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Surg. 2016;74(11):2128-2135.</w:t>
      </w:r>
    </w:p>
    <w:p w14:paraId="1421C614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74.</w:t>
      </w:r>
      <w:r w:rsidRPr="00D667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Papakonstantinou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VV,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Kaitelidou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D,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Gkolfinopoulou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KD, et al. Extracapsular hip fracture management: cost-consequences analysis of two alternative operative methods.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J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Technol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Assess Health Care. 2008;24(2):221-227.</w:t>
      </w:r>
    </w:p>
    <w:p w14:paraId="6EB8AB4E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75.</w:t>
      </w:r>
      <w:r w:rsidRPr="00D667BB">
        <w:rPr>
          <w:rFonts w:ascii="Times New Roman" w:hAnsi="Times New Roman" w:cs="Times New Roman"/>
          <w:sz w:val="24"/>
          <w:szCs w:val="24"/>
        </w:rPr>
        <w:tab/>
        <w:t>Paget JT, Young KC, Wilson SM. Accurately costing unilateral delayed DIEP flap breast reconstruction. Journal of Plastic, Reconstructive and Aesthetic Surgery. 2013;66(7):926-930.</w:t>
      </w:r>
    </w:p>
    <w:p w14:paraId="3D90B876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76.</w:t>
      </w:r>
      <w:r w:rsidRPr="00D667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Ottardi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C,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Damonti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Porazzi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E, et al. A comparative analysis of a disposable and a reusable pedicle screw instrument kit for lumbar arthrodesis: integrating HTA and MCDA. Health Econ Rev. 2017;7(1):17.</w:t>
      </w:r>
    </w:p>
    <w:p w14:paraId="74015AB6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lastRenderedPageBreak/>
        <w:t>77.</w:t>
      </w:r>
      <w:r w:rsidRPr="00D667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Nicod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E, Jackson TL,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Grimaccia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F, et al. Direct cost of pars plana vitrectomy for the treatment of macular hole, epiretinal membrane and vitreomacular traction: a bottom-up approach. Eur J Health Econ. 2016;17(8):991-999.</w:t>
      </w:r>
    </w:p>
    <w:p w14:paraId="7301DBC5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78.</w:t>
      </w:r>
      <w:r w:rsidRPr="00D667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Neyt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MJ,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Blondeel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PN, Morrison CM, Albrecht JA. Comparing the cost of delayed and immediate autologous breast reconstruction in Belgium. Br J Plast Surg. 2005;58(4):493-497.</w:t>
      </w:r>
    </w:p>
    <w:p w14:paraId="295904E3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79.</w:t>
      </w:r>
      <w:r w:rsidRPr="00D667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Narvy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SJ, Ahluwalia A,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Vangsness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CT, Jr. Analysis of Direct Costs of Outpatient Arthroscopic Rotator Cuff Repair. Am J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Orthop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>. 2016</w:t>
      </w:r>
      <w:proofErr w:type="gramStart"/>
      <w:r w:rsidRPr="00D667BB">
        <w:rPr>
          <w:rFonts w:ascii="Times New Roman" w:hAnsi="Times New Roman" w:cs="Times New Roman"/>
          <w:sz w:val="24"/>
          <w:szCs w:val="24"/>
        </w:rPr>
        <w:t>;45</w:t>
      </w:r>
      <w:proofErr w:type="gramEnd"/>
      <w:r w:rsidRPr="00D667BB">
        <w:rPr>
          <w:rFonts w:ascii="Times New Roman" w:hAnsi="Times New Roman" w:cs="Times New Roman"/>
          <w:sz w:val="24"/>
          <w:szCs w:val="24"/>
        </w:rPr>
        <w:t>(1):E7-E11.</w:t>
      </w:r>
    </w:p>
    <w:p w14:paraId="571D36BB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80.</w:t>
      </w:r>
      <w:r w:rsidRPr="00D667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Assmann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G,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Kasch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R, Hofer A, et al. An economic analysis of aseptic revision hip arthroplasty: calculation of partial hospital costs in relation to reimbursement. Archives of orthopaedic and trauma surgery. 2014;134(3):413-420.</w:t>
      </w:r>
    </w:p>
    <w:p w14:paraId="16C97B9A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81.</w:t>
      </w:r>
      <w:r w:rsidRPr="00D667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Assmann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G,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Kasch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R, Maher CG, et al. Comparison of health care costs between aseptic and two stage septic hip revision. The Journal of arthroplasty. 2014;29(10):1925-1931.</w:t>
      </w:r>
    </w:p>
    <w:p w14:paraId="4A978A5A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82.</w:t>
      </w:r>
      <w:r w:rsidRPr="00D667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Kasch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R,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Merk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Assmann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G, et al. Comparative Analysis of Direct Hospital Care Costs between Aseptic and Two-Stage Septic Knee Revision.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PloS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one. 2017</w:t>
      </w:r>
      <w:proofErr w:type="gramStart"/>
      <w:r w:rsidRPr="00D667BB">
        <w:rPr>
          <w:rFonts w:ascii="Times New Roman" w:hAnsi="Times New Roman" w:cs="Times New Roman"/>
          <w:sz w:val="24"/>
          <w:szCs w:val="24"/>
        </w:rPr>
        <w:t>;12</w:t>
      </w:r>
      <w:proofErr w:type="gramEnd"/>
      <w:r w:rsidRPr="00D667BB">
        <w:rPr>
          <w:rFonts w:ascii="Times New Roman" w:hAnsi="Times New Roman" w:cs="Times New Roman"/>
          <w:sz w:val="24"/>
          <w:szCs w:val="24"/>
        </w:rPr>
        <w:t>(1):e0169558.</w:t>
      </w:r>
    </w:p>
    <w:p w14:paraId="32A37C82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83.</w:t>
      </w:r>
      <w:r w:rsidRPr="00D667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Kasch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R,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Assmann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G,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Merk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S, et al. Economic analysis of two-stage septic revision after total hip arthroplasty: What are the relevant costs for the hospital's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orthopedic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department? BMC musculoskeletal disorders. 2016</w:t>
      </w:r>
      <w:proofErr w:type="gramStart"/>
      <w:r w:rsidRPr="00D667BB">
        <w:rPr>
          <w:rFonts w:ascii="Times New Roman" w:hAnsi="Times New Roman" w:cs="Times New Roman"/>
          <w:sz w:val="24"/>
          <w:szCs w:val="24"/>
        </w:rPr>
        <w:t>;17:112</w:t>
      </w:r>
      <w:proofErr w:type="gramEnd"/>
      <w:r w:rsidRPr="00D667BB">
        <w:rPr>
          <w:rFonts w:ascii="Times New Roman" w:hAnsi="Times New Roman" w:cs="Times New Roman"/>
          <w:sz w:val="24"/>
          <w:szCs w:val="24"/>
        </w:rPr>
        <w:t>.</w:t>
      </w:r>
    </w:p>
    <w:p w14:paraId="44EC4A96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t>84.</w:t>
      </w:r>
      <w:r w:rsidRPr="00D667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Kasch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R,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Merk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S, Drescher W, et al. Marginal contribution of UKS- versus TKA in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varus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 arthritis of the knee. Archives of orthopaedic and trauma surgery. 2012;132(8):1165-1172.</w:t>
      </w:r>
    </w:p>
    <w:p w14:paraId="37F641A5" w14:textId="77777777" w:rsidR="00D667BB" w:rsidRPr="00D667BB" w:rsidRDefault="00D667BB" w:rsidP="00D667B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67BB">
        <w:rPr>
          <w:rFonts w:ascii="Times New Roman" w:hAnsi="Times New Roman" w:cs="Times New Roman"/>
          <w:sz w:val="24"/>
          <w:szCs w:val="24"/>
        </w:rPr>
        <w:lastRenderedPageBreak/>
        <w:t>85.</w:t>
      </w:r>
      <w:r w:rsidRPr="00D667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Garrido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-Gomez J,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Arrabal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 xml:space="preserve">-Polo MA, </w:t>
      </w:r>
      <w:proofErr w:type="spellStart"/>
      <w:r w:rsidRPr="00D667BB">
        <w:rPr>
          <w:rFonts w:ascii="Times New Roman" w:hAnsi="Times New Roman" w:cs="Times New Roman"/>
          <w:sz w:val="24"/>
          <w:szCs w:val="24"/>
        </w:rPr>
        <w:t>Giron</w:t>
      </w:r>
      <w:proofErr w:type="spellEnd"/>
      <w:r w:rsidRPr="00D667BB">
        <w:rPr>
          <w:rFonts w:ascii="Times New Roman" w:hAnsi="Times New Roman" w:cs="Times New Roman"/>
          <w:sz w:val="24"/>
          <w:szCs w:val="24"/>
        </w:rPr>
        <w:t>-Prieto MS, Cabello-Salas J, Torres-Barroso J, Parra-Ruiz J. Descriptive analysis of the economic costs of periprosthetic joint infection of the knee for the public health system of Andalusia. The Journal of arthroplasty. 2013;28(7):1057-1060.</w:t>
      </w:r>
    </w:p>
    <w:p w14:paraId="4FCD1C54" w14:textId="77777777" w:rsidR="00067F76" w:rsidRDefault="00067F76"/>
    <w:sectPr w:rsidR="00067F76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44C4DD" w14:textId="77777777" w:rsidR="00F568B1" w:rsidRDefault="00F568B1" w:rsidP="00D667BB">
      <w:pPr>
        <w:spacing w:after="0" w:line="240" w:lineRule="auto"/>
      </w:pPr>
      <w:r>
        <w:separator/>
      </w:r>
    </w:p>
  </w:endnote>
  <w:endnote w:type="continuationSeparator" w:id="0">
    <w:p w14:paraId="11077326" w14:textId="77777777" w:rsidR="00F568B1" w:rsidRDefault="00F568B1" w:rsidP="00D66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1829890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C58D85" w14:textId="256AD50A" w:rsidR="00D667BB" w:rsidRPr="00D667BB" w:rsidRDefault="00D667BB">
        <w:pPr>
          <w:pStyle w:val="Footer"/>
          <w:jc w:val="center"/>
          <w:rPr>
            <w:rFonts w:ascii="Times New Roman" w:hAnsi="Times New Roman" w:cs="Times New Roman"/>
          </w:rPr>
        </w:pPr>
        <w:r w:rsidRPr="00D667BB">
          <w:rPr>
            <w:rFonts w:ascii="Times New Roman" w:hAnsi="Times New Roman" w:cs="Times New Roman"/>
          </w:rPr>
          <w:fldChar w:fldCharType="begin"/>
        </w:r>
        <w:r w:rsidRPr="00D667BB">
          <w:rPr>
            <w:rFonts w:ascii="Times New Roman" w:hAnsi="Times New Roman" w:cs="Times New Roman"/>
          </w:rPr>
          <w:instrText xml:space="preserve"> PAGE   \* MERGEFORMAT </w:instrText>
        </w:r>
        <w:r w:rsidRPr="00D667BB">
          <w:rPr>
            <w:rFonts w:ascii="Times New Roman" w:hAnsi="Times New Roman" w:cs="Times New Roman"/>
          </w:rPr>
          <w:fldChar w:fldCharType="separate"/>
        </w:r>
        <w:r w:rsidR="00D8665A">
          <w:rPr>
            <w:rFonts w:ascii="Times New Roman" w:hAnsi="Times New Roman" w:cs="Times New Roman"/>
            <w:noProof/>
          </w:rPr>
          <w:t>1</w:t>
        </w:r>
        <w:r w:rsidRPr="00D667BB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8B68BEB" w14:textId="77777777" w:rsidR="00D667BB" w:rsidRDefault="00D667B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BA7663" w14:textId="77777777" w:rsidR="00F568B1" w:rsidRDefault="00F568B1" w:rsidP="00D667BB">
      <w:pPr>
        <w:spacing w:after="0" w:line="240" w:lineRule="auto"/>
      </w:pPr>
      <w:r>
        <w:separator/>
      </w:r>
    </w:p>
  </w:footnote>
  <w:footnote w:type="continuationSeparator" w:id="0">
    <w:p w14:paraId="06123103" w14:textId="77777777" w:rsidR="00F568B1" w:rsidRDefault="00F568B1" w:rsidP="00D667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D667BB"/>
    <w:rsid w:val="00067F76"/>
    <w:rsid w:val="004460C8"/>
    <w:rsid w:val="00D667BB"/>
    <w:rsid w:val="00D8665A"/>
    <w:rsid w:val="00F5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9E7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67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67BB"/>
  </w:style>
  <w:style w:type="paragraph" w:styleId="Footer">
    <w:name w:val="footer"/>
    <w:basedOn w:val="Normal"/>
    <w:link w:val="FooterChar"/>
    <w:uiPriority w:val="99"/>
    <w:unhideWhenUsed/>
    <w:rsid w:val="00D667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67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67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67BB"/>
  </w:style>
  <w:style w:type="paragraph" w:styleId="Footer">
    <w:name w:val="footer"/>
    <w:basedOn w:val="Normal"/>
    <w:link w:val="FooterChar"/>
    <w:uiPriority w:val="99"/>
    <w:unhideWhenUsed/>
    <w:rsid w:val="00D667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67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2437</Words>
  <Characters>14970</Characters>
  <Application>Microsoft Office Word</Application>
  <DocSecurity>0</DocSecurity>
  <Lines>249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Shelley Potter</dc:creator>
  <cp:keywords/>
  <dc:description/>
  <cp:lastModifiedBy>S3G_Reference_Citation_Sequence</cp:lastModifiedBy>
  <cp:revision>2</cp:revision>
  <dcterms:created xsi:type="dcterms:W3CDTF">2019-04-10T09:02:00Z</dcterms:created>
  <dcterms:modified xsi:type="dcterms:W3CDTF">2020-01-18T02:25:00Z</dcterms:modified>
</cp:coreProperties>
</file>