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A4112" w14:textId="77777777" w:rsidR="006A244D" w:rsidRPr="006A244D" w:rsidRDefault="006A244D" w:rsidP="006A244D">
      <w:pPr>
        <w:keepNext/>
        <w:keepLines/>
        <w:spacing w:before="40" w:after="0" w:line="480" w:lineRule="auto"/>
        <w:outlineLvl w:val="2"/>
        <w:rPr>
          <w:rFonts w:ascii="Arial" w:eastAsia="Arial" w:hAnsi="Arial" w:cs="Arial"/>
          <w:color w:val="606B71"/>
          <w:sz w:val="24"/>
          <w:szCs w:val="24"/>
          <w:lang w:eastAsia="it-IT"/>
        </w:rPr>
      </w:pPr>
      <w:r w:rsidRPr="006A244D">
        <w:rPr>
          <w:rFonts w:ascii="Arial" w:eastAsia="Arial" w:hAnsi="Arial" w:cs="Arial"/>
          <w:color w:val="606B71"/>
          <w:sz w:val="24"/>
          <w:szCs w:val="24"/>
          <w:lang w:eastAsia="it-IT"/>
        </w:rPr>
        <w:t>SUPPLEMENTARY MATERIAL</w:t>
      </w:r>
    </w:p>
    <w:p w14:paraId="503F4D58" w14:textId="77777777" w:rsidR="006A244D" w:rsidRPr="006A244D" w:rsidRDefault="006A244D" w:rsidP="006A244D">
      <w:pPr>
        <w:keepNext/>
        <w:pBdr>
          <w:top w:val="nil"/>
          <w:left w:val="nil"/>
          <w:bottom w:val="nil"/>
          <w:right w:val="nil"/>
          <w:between w:val="nil"/>
        </w:pBdr>
        <w:spacing w:after="120" w:line="24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Supplementary Table 1: Comparative treatment (best available therapy) identified for comparative economic analysis*</w:t>
      </w:r>
    </w:p>
    <w:p w14:paraId="278701E9" w14:textId="77777777" w:rsidR="006A244D" w:rsidRPr="006A244D" w:rsidRDefault="006A244D" w:rsidP="006A244D">
      <w:pPr>
        <w:keepNext/>
        <w:pBdr>
          <w:top w:val="nil"/>
          <w:left w:val="nil"/>
          <w:bottom w:val="nil"/>
          <w:right w:val="nil"/>
          <w:between w:val="nil"/>
        </w:pBdr>
        <w:spacing w:after="120" w:line="240" w:lineRule="auto"/>
        <w:rPr>
          <w:rFonts w:ascii="Arial" w:eastAsia="Arial" w:hAnsi="Arial" w:cs="Arial"/>
          <w:b/>
          <w:color w:val="000000"/>
          <w:sz w:val="20"/>
          <w:szCs w:val="20"/>
          <w:lang w:eastAsia="it-IT"/>
        </w:rPr>
      </w:pPr>
    </w:p>
    <w:tbl>
      <w:tblPr>
        <w:tblW w:w="91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6740"/>
        <w:gridCol w:w="2458"/>
      </w:tblGrid>
      <w:tr w:rsidR="006A244D" w:rsidRPr="006A244D" w14:paraId="730B3F35" w14:textId="77777777" w:rsidTr="00525FED">
        <w:trPr>
          <w:trHeight w:val="49"/>
        </w:trPr>
        <w:tc>
          <w:tcPr>
            <w:tcW w:w="6740" w:type="dxa"/>
          </w:tcPr>
          <w:p w14:paraId="0161126D"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Treatment</w:t>
            </w:r>
          </w:p>
        </w:tc>
        <w:tc>
          <w:tcPr>
            <w:tcW w:w="2458" w:type="dxa"/>
          </w:tcPr>
          <w:p w14:paraId="040C9DB8"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Patients (%)</w:t>
            </w:r>
          </w:p>
        </w:tc>
      </w:tr>
      <w:tr w:rsidR="006A244D" w:rsidRPr="006A244D" w14:paraId="77345A08" w14:textId="77777777" w:rsidTr="00525FED">
        <w:trPr>
          <w:trHeight w:val="60"/>
        </w:trPr>
        <w:tc>
          <w:tcPr>
            <w:tcW w:w="6740" w:type="dxa"/>
          </w:tcPr>
          <w:p w14:paraId="1184D5C4"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Monotherapy</w:t>
            </w:r>
          </w:p>
        </w:tc>
        <w:tc>
          <w:tcPr>
            <w:tcW w:w="2458" w:type="dxa"/>
          </w:tcPr>
          <w:p w14:paraId="30097E05"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26.7</w:t>
            </w:r>
          </w:p>
        </w:tc>
      </w:tr>
      <w:tr w:rsidR="006A244D" w:rsidRPr="006A244D" w14:paraId="550DBA8B" w14:textId="77777777" w:rsidTr="00525FED">
        <w:trPr>
          <w:trHeight w:val="94"/>
        </w:trPr>
        <w:tc>
          <w:tcPr>
            <w:tcW w:w="6740" w:type="dxa"/>
          </w:tcPr>
          <w:p w14:paraId="2E6EEB67"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Aminoglycosides</w:t>
            </w:r>
          </w:p>
        </w:tc>
        <w:tc>
          <w:tcPr>
            <w:tcW w:w="2458" w:type="dxa"/>
          </w:tcPr>
          <w:p w14:paraId="7049AA0D"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440A3F38" w14:textId="77777777" w:rsidTr="00525FED">
        <w:trPr>
          <w:trHeight w:val="49"/>
        </w:trPr>
        <w:tc>
          <w:tcPr>
            <w:tcW w:w="6740" w:type="dxa"/>
          </w:tcPr>
          <w:p w14:paraId="0ABA5039"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w:t>
            </w:r>
          </w:p>
        </w:tc>
        <w:tc>
          <w:tcPr>
            <w:tcW w:w="2458" w:type="dxa"/>
          </w:tcPr>
          <w:p w14:paraId="28A45980"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182C14CA" w14:textId="77777777" w:rsidTr="00525FED">
        <w:trPr>
          <w:trHeight w:val="101"/>
        </w:trPr>
        <w:tc>
          <w:tcPr>
            <w:tcW w:w="6740" w:type="dxa"/>
          </w:tcPr>
          <w:p w14:paraId="58281844"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Ceftazidime-Avibactam</w:t>
            </w:r>
          </w:p>
        </w:tc>
        <w:tc>
          <w:tcPr>
            <w:tcW w:w="2458" w:type="dxa"/>
          </w:tcPr>
          <w:p w14:paraId="1537C924"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484A17A6" w14:textId="77777777" w:rsidTr="00525FED">
        <w:trPr>
          <w:trHeight w:val="73"/>
        </w:trPr>
        <w:tc>
          <w:tcPr>
            <w:tcW w:w="6740" w:type="dxa"/>
          </w:tcPr>
          <w:p w14:paraId="6E265163"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Polymyxin/Colistin</w:t>
            </w:r>
          </w:p>
        </w:tc>
        <w:tc>
          <w:tcPr>
            <w:tcW w:w="2458" w:type="dxa"/>
          </w:tcPr>
          <w:p w14:paraId="4F0D3228"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226F790B" w14:textId="77777777" w:rsidTr="00525FED">
        <w:trPr>
          <w:trHeight w:val="73"/>
        </w:trPr>
        <w:tc>
          <w:tcPr>
            <w:tcW w:w="6740" w:type="dxa"/>
          </w:tcPr>
          <w:p w14:paraId="5D7A2374"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Combination of two therapies</w:t>
            </w:r>
          </w:p>
        </w:tc>
        <w:tc>
          <w:tcPr>
            <w:tcW w:w="2458" w:type="dxa"/>
          </w:tcPr>
          <w:p w14:paraId="31AF056A"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46.7</w:t>
            </w:r>
          </w:p>
        </w:tc>
      </w:tr>
      <w:tr w:rsidR="006A244D" w:rsidRPr="006A244D" w14:paraId="575A9F63" w14:textId="77777777" w:rsidTr="00525FED">
        <w:trPr>
          <w:trHeight w:val="73"/>
        </w:trPr>
        <w:tc>
          <w:tcPr>
            <w:tcW w:w="6740" w:type="dxa"/>
          </w:tcPr>
          <w:p w14:paraId="2983640E"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Aminoglycosides</w:t>
            </w:r>
          </w:p>
        </w:tc>
        <w:tc>
          <w:tcPr>
            <w:tcW w:w="2458" w:type="dxa"/>
          </w:tcPr>
          <w:p w14:paraId="30A22462"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3BD5BC14" w14:textId="77777777" w:rsidTr="00525FED">
        <w:trPr>
          <w:trHeight w:val="73"/>
        </w:trPr>
        <w:tc>
          <w:tcPr>
            <w:tcW w:w="6740" w:type="dxa"/>
          </w:tcPr>
          <w:p w14:paraId="4AA1865C"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Polymyxin/Colistin</w:t>
            </w:r>
          </w:p>
        </w:tc>
        <w:tc>
          <w:tcPr>
            <w:tcW w:w="2458" w:type="dxa"/>
          </w:tcPr>
          <w:p w14:paraId="31AC58C1"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2B68BC4C" w14:textId="77777777" w:rsidTr="00525FED">
        <w:trPr>
          <w:trHeight w:val="73"/>
        </w:trPr>
        <w:tc>
          <w:tcPr>
            <w:tcW w:w="6740" w:type="dxa"/>
          </w:tcPr>
          <w:p w14:paraId="119D2E8C"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Tigecycline</w:t>
            </w:r>
          </w:p>
        </w:tc>
        <w:tc>
          <w:tcPr>
            <w:tcW w:w="2458" w:type="dxa"/>
          </w:tcPr>
          <w:p w14:paraId="560F7E2F"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13.3</w:t>
            </w:r>
          </w:p>
        </w:tc>
      </w:tr>
      <w:tr w:rsidR="006A244D" w:rsidRPr="006A244D" w14:paraId="48C61149" w14:textId="77777777" w:rsidTr="00525FED">
        <w:trPr>
          <w:trHeight w:val="73"/>
        </w:trPr>
        <w:tc>
          <w:tcPr>
            <w:tcW w:w="6740" w:type="dxa"/>
          </w:tcPr>
          <w:p w14:paraId="6C0C86AC"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Polymyxin/Colistin + Aminoglycosides</w:t>
            </w:r>
          </w:p>
        </w:tc>
        <w:tc>
          <w:tcPr>
            <w:tcW w:w="2458" w:type="dxa"/>
          </w:tcPr>
          <w:p w14:paraId="3797773C"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20.0</w:t>
            </w:r>
          </w:p>
        </w:tc>
      </w:tr>
      <w:tr w:rsidR="006A244D" w:rsidRPr="006A244D" w14:paraId="45964D35" w14:textId="77777777" w:rsidTr="00525FED">
        <w:trPr>
          <w:trHeight w:val="73"/>
        </w:trPr>
        <w:tc>
          <w:tcPr>
            <w:tcW w:w="6740" w:type="dxa"/>
          </w:tcPr>
          <w:p w14:paraId="71920B36"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Combination of three therapies</w:t>
            </w:r>
          </w:p>
        </w:tc>
        <w:tc>
          <w:tcPr>
            <w:tcW w:w="2458" w:type="dxa"/>
          </w:tcPr>
          <w:p w14:paraId="0AC513D3"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13.3</w:t>
            </w:r>
          </w:p>
        </w:tc>
      </w:tr>
      <w:tr w:rsidR="006A244D" w:rsidRPr="006A244D" w14:paraId="24D51797" w14:textId="77777777" w:rsidTr="00525FED">
        <w:trPr>
          <w:trHeight w:val="73"/>
        </w:trPr>
        <w:tc>
          <w:tcPr>
            <w:tcW w:w="6740" w:type="dxa"/>
          </w:tcPr>
          <w:p w14:paraId="321CD601"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Polymyxin/Colistin + Tigecycline</w:t>
            </w:r>
          </w:p>
        </w:tc>
        <w:tc>
          <w:tcPr>
            <w:tcW w:w="2458" w:type="dxa"/>
          </w:tcPr>
          <w:p w14:paraId="174A9F7C"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59C795DD" w14:textId="77777777" w:rsidTr="00525FED">
        <w:trPr>
          <w:trHeight w:val="73"/>
        </w:trPr>
        <w:tc>
          <w:tcPr>
            <w:tcW w:w="6740" w:type="dxa"/>
          </w:tcPr>
          <w:p w14:paraId="1DF6B088" w14:textId="77777777" w:rsidR="006A244D" w:rsidRPr="006A244D" w:rsidRDefault="006A244D" w:rsidP="006A244D">
            <w:pP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Polymyxin/Colistin + Ceftazidime-Avibactam</w:t>
            </w:r>
          </w:p>
        </w:tc>
        <w:tc>
          <w:tcPr>
            <w:tcW w:w="2458" w:type="dxa"/>
          </w:tcPr>
          <w:p w14:paraId="1BDF1F7C"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6.7</w:t>
            </w:r>
          </w:p>
        </w:tc>
      </w:tr>
      <w:tr w:rsidR="006A244D" w:rsidRPr="006A244D" w14:paraId="0AA8E134" w14:textId="77777777" w:rsidTr="00525FED">
        <w:trPr>
          <w:trHeight w:val="73"/>
        </w:trPr>
        <w:tc>
          <w:tcPr>
            <w:tcW w:w="6740" w:type="dxa"/>
          </w:tcPr>
          <w:p w14:paraId="58CD1381"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Combination of four therapies</w:t>
            </w:r>
          </w:p>
        </w:tc>
        <w:tc>
          <w:tcPr>
            <w:tcW w:w="2458" w:type="dxa"/>
          </w:tcPr>
          <w:p w14:paraId="4E721BFF"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13.3</w:t>
            </w:r>
          </w:p>
        </w:tc>
      </w:tr>
      <w:tr w:rsidR="006A244D" w:rsidRPr="006A244D" w14:paraId="2F7A1DA6" w14:textId="77777777" w:rsidTr="00525FED">
        <w:trPr>
          <w:trHeight w:val="49"/>
        </w:trPr>
        <w:tc>
          <w:tcPr>
            <w:tcW w:w="6740" w:type="dxa"/>
          </w:tcPr>
          <w:p w14:paraId="0BD43A05" w14:textId="77777777" w:rsidR="006A244D" w:rsidRPr="006A244D" w:rsidRDefault="006A244D" w:rsidP="006A244D">
            <w:pPr>
              <w:pBdr>
                <w:top w:val="nil"/>
                <w:left w:val="nil"/>
                <w:bottom w:val="nil"/>
                <w:right w:val="nil"/>
                <w:between w:val="nil"/>
              </w:pBdr>
              <w:spacing w:after="120" w:line="264" w:lineRule="auto"/>
              <w:jc w:val="both"/>
              <w:rPr>
                <w:rFonts w:ascii="Arial" w:eastAsia="Arial" w:hAnsi="Arial" w:cs="Arial"/>
                <w:sz w:val="18"/>
                <w:szCs w:val="18"/>
                <w:lang w:eastAsia="it-IT"/>
              </w:rPr>
            </w:pPr>
            <w:r w:rsidRPr="006A244D">
              <w:rPr>
                <w:rFonts w:ascii="Arial" w:eastAsia="Arial" w:hAnsi="Arial" w:cs="Arial"/>
                <w:sz w:val="18"/>
                <w:szCs w:val="18"/>
                <w:lang w:eastAsia="it-IT"/>
              </w:rPr>
              <w:t>Carbapenems + Polymyxin/Colistin + Aminoglycosides + Tigecycline</w:t>
            </w:r>
          </w:p>
        </w:tc>
        <w:tc>
          <w:tcPr>
            <w:tcW w:w="2458" w:type="dxa"/>
          </w:tcPr>
          <w:p w14:paraId="67C29925" w14:textId="77777777" w:rsidR="006A244D" w:rsidRPr="006A244D" w:rsidRDefault="006A244D" w:rsidP="006A244D">
            <w:pPr>
              <w:spacing w:after="120" w:line="264" w:lineRule="auto"/>
              <w:rPr>
                <w:rFonts w:ascii="Arial" w:eastAsia="Arial" w:hAnsi="Arial" w:cs="Arial"/>
                <w:sz w:val="18"/>
                <w:szCs w:val="18"/>
                <w:lang w:eastAsia="it-IT"/>
              </w:rPr>
            </w:pPr>
            <w:r w:rsidRPr="006A244D">
              <w:rPr>
                <w:rFonts w:ascii="Arial" w:eastAsia="Arial" w:hAnsi="Arial" w:cs="Arial"/>
                <w:sz w:val="18"/>
                <w:szCs w:val="18"/>
                <w:lang w:eastAsia="it-IT"/>
              </w:rPr>
              <w:t>13.3</w:t>
            </w:r>
          </w:p>
        </w:tc>
      </w:tr>
      <w:tr w:rsidR="006A244D" w:rsidRPr="006A244D" w14:paraId="4D233EC9" w14:textId="77777777" w:rsidTr="00525FED">
        <w:trPr>
          <w:trHeight w:val="49"/>
        </w:trPr>
        <w:tc>
          <w:tcPr>
            <w:tcW w:w="6740" w:type="dxa"/>
          </w:tcPr>
          <w:p w14:paraId="7AD030C8" w14:textId="77777777" w:rsidR="006A244D" w:rsidRPr="006A244D" w:rsidRDefault="006A244D" w:rsidP="006A244D">
            <w:pPr>
              <w:spacing w:after="120" w:line="264" w:lineRule="auto"/>
              <w:jc w:val="both"/>
              <w:rPr>
                <w:rFonts w:ascii="Arial" w:eastAsia="Arial" w:hAnsi="Arial" w:cs="Arial"/>
                <w:b/>
                <w:sz w:val="18"/>
                <w:szCs w:val="18"/>
                <w:highlight w:val="yellow"/>
                <w:lang w:eastAsia="it-IT"/>
              </w:rPr>
            </w:pPr>
            <w:r w:rsidRPr="006A244D">
              <w:rPr>
                <w:rFonts w:ascii="Arial" w:eastAsia="Arial" w:hAnsi="Arial" w:cs="Arial"/>
                <w:b/>
                <w:sz w:val="18"/>
                <w:szCs w:val="18"/>
                <w:lang w:eastAsia="it-IT"/>
              </w:rPr>
              <w:t>Total</w:t>
            </w:r>
          </w:p>
        </w:tc>
        <w:tc>
          <w:tcPr>
            <w:tcW w:w="2458" w:type="dxa"/>
          </w:tcPr>
          <w:p w14:paraId="1FEC73CD" w14:textId="77777777" w:rsidR="006A244D" w:rsidRPr="006A244D" w:rsidRDefault="006A244D" w:rsidP="006A244D">
            <w:pPr>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100.00</w:t>
            </w:r>
          </w:p>
        </w:tc>
      </w:tr>
    </w:tbl>
    <w:p w14:paraId="5C2C9184" w14:textId="65EFE6B6" w:rsidR="006A244D" w:rsidRPr="006A244D" w:rsidRDefault="006A244D" w:rsidP="006A244D">
      <w:pPr>
        <w:pBdr>
          <w:top w:val="nil"/>
          <w:left w:val="nil"/>
          <w:bottom w:val="nil"/>
          <w:right w:val="nil"/>
          <w:between w:val="nil"/>
        </w:pBdr>
        <w:spacing w:after="120" w:line="480" w:lineRule="auto"/>
        <w:rPr>
          <w:rFonts w:ascii="Arial" w:eastAsia="Arial" w:hAnsi="Arial" w:cs="Arial"/>
          <w:bCs/>
          <w:color w:val="000000"/>
          <w:sz w:val="16"/>
          <w:szCs w:val="16"/>
          <w:lang w:eastAsia="it-IT"/>
        </w:rPr>
      </w:pPr>
      <w:r w:rsidRPr="006A244D">
        <w:rPr>
          <w:rFonts w:ascii="Arial" w:eastAsia="Arial" w:hAnsi="Arial" w:cs="Arial"/>
          <w:bCs/>
          <w:color w:val="000000"/>
          <w:sz w:val="16"/>
          <w:szCs w:val="16"/>
          <w:lang w:eastAsia="it-IT"/>
        </w:rPr>
        <w:t xml:space="preserve">*Data in the table has been extracted from the TANGO II study </w:t>
      </w:r>
      <w:r w:rsidRPr="006A244D">
        <w:rPr>
          <w:rFonts w:ascii="Arial" w:eastAsia="Arial" w:hAnsi="Arial" w:cs="Arial"/>
          <w:bCs/>
          <w:color w:val="000000"/>
          <w:sz w:val="16"/>
          <w:szCs w:val="16"/>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bCs/>
          <w:color w:val="000000"/>
          <w:sz w:val="16"/>
          <w:szCs w:val="16"/>
          <w:lang w:eastAsia="it-IT"/>
        </w:rPr>
        <w:instrText xml:space="preserve"> ADDIN EN.CITE </w:instrText>
      </w:r>
      <w:r w:rsidR="00A8179B">
        <w:rPr>
          <w:rFonts w:ascii="Arial" w:eastAsia="Arial" w:hAnsi="Arial" w:cs="Arial"/>
          <w:bCs/>
          <w:color w:val="000000"/>
          <w:sz w:val="16"/>
          <w:szCs w:val="16"/>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bCs/>
          <w:color w:val="000000"/>
          <w:sz w:val="16"/>
          <w:szCs w:val="16"/>
          <w:lang w:eastAsia="it-IT"/>
        </w:rPr>
        <w:instrText xml:space="preserve"> ADDIN EN.CITE.DATA </w:instrText>
      </w:r>
      <w:r w:rsidR="00A8179B">
        <w:rPr>
          <w:rFonts w:ascii="Arial" w:eastAsia="Arial" w:hAnsi="Arial" w:cs="Arial"/>
          <w:bCs/>
          <w:color w:val="000000"/>
          <w:sz w:val="16"/>
          <w:szCs w:val="16"/>
          <w:lang w:eastAsia="it-IT"/>
        </w:rPr>
      </w:r>
      <w:r w:rsidR="00A8179B">
        <w:rPr>
          <w:rFonts w:ascii="Arial" w:eastAsia="Arial" w:hAnsi="Arial" w:cs="Arial"/>
          <w:bCs/>
          <w:color w:val="000000"/>
          <w:sz w:val="16"/>
          <w:szCs w:val="16"/>
          <w:lang w:eastAsia="it-IT"/>
        </w:rPr>
        <w:fldChar w:fldCharType="end"/>
      </w:r>
      <w:r w:rsidRPr="006A244D">
        <w:rPr>
          <w:rFonts w:ascii="Arial" w:eastAsia="Arial" w:hAnsi="Arial" w:cs="Arial"/>
          <w:bCs/>
          <w:color w:val="000000"/>
          <w:sz w:val="16"/>
          <w:szCs w:val="16"/>
          <w:lang w:eastAsia="it-IT"/>
        </w:rPr>
        <w:fldChar w:fldCharType="separate"/>
      </w:r>
      <w:r w:rsidR="00A8179B">
        <w:rPr>
          <w:rFonts w:ascii="Arial" w:eastAsia="Arial" w:hAnsi="Arial" w:cs="Arial"/>
          <w:bCs/>
          <w:noProof/>
          <w:color w:val="000000"/>
          <w:sz w:val="16"/>
          <w:szCs w:val="16"/>
          <w:lang w:eastAsia="it-IT"/>
        </w:rPr>
        <w:t>[1]</w:t>
      </w:r>
      <w:r w:rsidRPr="006A244D">
        <w:rPr>
          <w:rFonts w:ascii="Arial" w:eastAsia="Arial" w:hAnsi="Arial" w:cs="Arial"/>
          <w:bCs/>
          <w:color w:val="000000"/>
          <w:sz w:val="16"/>
          <w:szCs w:val="16"/>
          <w:lang w:eastAsia="it-IT"/>
        </w:rPr>
        <w:fldChar w:fldCharType="end"/>
      </w:r>
    </w:p>
    <w:p w14:paraId="34D74F65" w14:textId="77777777" w:rsidR="006A244D" w:rsidRPr="006A244D" w:rsidRDefault="006A244D" w:rsidP="006A244D">
      <w:pPr>
        <w:spacing w:after="120" w:line="264" w:lineRule="auto"/>
        <w:rPr>
          <w:rFonts w:ascii="Arial" w:eastAsia="Arial" w:hAnsi="Arial" w:cs="Arial"/>
          <w:b/>
          <w:sz w:val="16"/>
          <w:szCs w:val="16"/>
          <w:lang w:eastAsia="it-IT"/>
        </w:rPr>
      </w:pPr>
      <w:r w:rsidRPr="006A244D">
        <w:rPr>
          <w:rFonts w:ascii="Arial" w:eastAsia="Arial" w:hAnsi="Arial" w:cs="Arial"/>
          <w:sz w:val="20"/>
          <w:szCs w:val="20"/>
          <w:lang w:eastAsia="it-IT"/>
        </w:rPr>
        <w:br w:type="page"/>
      </w:r>
    </w:p>
    <w:p w14:paraId="430D9262" w14:textId="77777777" w:rsidR="006A244D" w:rsidRPr="006A244D" w:rsidRDefault="006A244D" w:rsidP="006A244D">
      <w:pPr>
        <w:keepNext/>
        <w:pBdr>
          <w:top w:val="nil"/>
          <w:left w:val="nil"/>
          <w:bottom w:val="nil"/>
          <w:right w:val="nil"/>
          <w:between w:val="nil"/>
        </w:pBdr>
        <w:spacing w:after="120" w:line="48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lastRenderedPageBreak/>
        <w:t>Supplementary Table 2: Quality of life data</w:t>
      </w:r>
    </w:p>
    <w:tbl>
      <w:tblP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84"/>
        <w:gridCol w:w="1047"/>
        <w:gridCol w:w="1963"/>
        <w:gridCol w:w="1047"/>
        <w:gridCol w:w="120"/>
        <w:gridCol w:w="2548"/>
        <w:gridCol w:w="7"/>
      </w:tblGrid>
      <w:tr w:rsidR="006A244D" w:rsidRPr="006A244D" w14:paraId="61E7B071" w14:textId="77777777" w:rsidTr="00525FED">
        <w:tc>
          <w:tcPr>
            <w:tcW w:w="2484" w:type="dxa"/>
          </w:tcPr>
          <w:p w14:paraId="7AB59862" w14:textId="77777777" w:rsidR="006A244D" w:rsidRPr="006A244D" w:rsidRDefault="006A244D" w:rsidP="006A244D">
            <w:pPr>
              <w:keepNext/>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Utility</w:t>
            </w:r>
          </w:p>
        </w:tc>
        <w:tc>
          <w:tcPr>
            <w:tcW w:w="1047" w:type="dxa"/>
          </w:tcPr>
          <w:p w14:paraId="23A3DF30" w14:textId="77777777" w:rsidR="006A244D" w:rsidRPr="006A244D" w:rsidRDefault="006A244D" w:rsidP="006A244D">
            <w:pPr>
              <w:keepNext/>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Value</w:t>
            </w:r>
          </w:p>
        </w:tc>
        <w:tc>
          <w:tcPr>
            <w:tcW w:w="1963" w:type="dxa"/>
          </w:tcPr>
          <w:p w14:paraId="60B60A61" w14:textId="77777777" w:rsidR="006A244D" w:rsidRPr="006A244D" w:rsidRDefault="006A244D" w:rsidP="006A244D">
            <w:pPr>
              <w:keepNext/>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Source</w:t>
            </w:r>
          </w:p>
        </w:tc>
        <w:tc>
          <w:tcPr>
            <w:tcW w:w="1167" w:type="dxa"/>
            <w:gridSpan w:val="2"/>
          </w:tcPr>
          <w:p w14:paraId="42B91231" w14:textId="77777777" w:rsidR="006A244D" w:rsidRPr="006A244D" w:rsidRDefault="006A244D" w:rsidP="006A244D">
            <w:pPr>
              <w:keepNext/>
              <w:spacing w:after="120" w:line="264" w:lineRule="auto"/>
              <w:rPr>
                <w:rFonts w:ascii="Arial" w:eastAsia="Arial" w:hAnsi="Arial" w:cs="Arial"/>
                <w:b/>
                <w:sz w:val="18"/>
                <w:szCs w:val="18"/>
                <w:lang w:eastAsia="it-IT"/>
              </w:rPr>
            </w:pPr>
            <w:r w:rsidRPr="006A244D">
              <w:rPr>
                <w:rFonts w:ascii="Arial" w:eastAsia="Arial" w:hAnsi="Arial" w:cs="Arial"/>
                <w:b/>
                <w:sz w:val="18"/>
                <w:szCs w:val="18"/>
                <w:lang w:eastAsia="it-IT"/>
              </w:rPr>
              <w:t>Duration (days)</w:t>
            </w:r>
          </w:p>
        </w:tc>
        <w:tc>
          <w:tcPr>
            <w:tcW w:w="2555" w:type="dxa"/>
            <w:gridSpan w:val="2"/>
          </w:tcPr>
          <w:p w14:paraId="50FBAB4E" w14:textId="77777777" w:rsidR="006A244D" w:rsidRPr="006A244D" w:rsidRDefault="006A244D" w:rsidP="006A244D">
            <w:pPr>
              <w:keepNext/>
              <w:spacing w:after="120" w:line="264" w:lineRule="auto"/>
              <w:ind w:left="254"/>
              <w:rPr>
                <w:rFonts w:ascii="Arial" w:eastAsia="Arial" w:hAnsi="Arial" w:cs="Arial"/>
                <w:b/>
                <w:sz w:val="18"/>
                <w:szCs w:val="18"/>
                <w:lang w:eastAsia="it-IT"/>
              </w:rPr>
            </w:pPr>
            <w:r w:rsidRPr="006A244D">
              <w:rPr>
                <w:rFonts w:ascii="Arial" w:eastAsia="Arial" w:hAnsi="Arial" w:cs="Arial"/>
                <w:b/>
                <w:sz w:val="18"/>
                <w:szCs w:val="18"/>
                <w:lang w:eastAsia="it-IT"/>
              </w:rPr>
              <w:t>Source</w:t>
            </w:r>
          </w:p>
        </w:tc>
      </w:tr>
      <w:tr w:rsidR="006A244D" w:rsidRPr="006A244D" w14:paraId="1EDFB99A" w14:textId="77777777" w:rsidTr="00525FED">
        <w:trPr>
          <w:gridAfter w:val="1"/>
          <w:wAfter w:w="7" w:type="dxa"/>
          <w:trHeight w:val="47"/>
        </w:trPr>
        <w:tc>
          <w:tcPr>
            <w:tcW w:w="9209" w:type="dxa"/>
            <w:gridSpan w:val="6"/>
          </w:tcPr>
          <w:p w14:paraId="1068C87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b/>
                <w:color w:val="000000"/>
                <w:sz w:val="18"/>
                <w:szCs w:val="18"/>
                <w:lang w:eastAsia="it-IT"/>
              </w:rPr>
              <w:t xml:space="preserve">Short period </w:t>
            </w:r>
          </w:p>
        </w:tc>
      </w:tr>
      <w:tr w:rsidR="006A244D" w:rsidRPr="006A244D" w14:paraId="7657F3DA" w14:textId="77777777" w:rsidTr="00525FED">
        <w:trPr>
          <w:gridAfter w:val="1"/>
          <w:wAfter w:w="7" w:type="dxa"/>
        </w:trPr>
        <w:tc>
          <w:tcPr>
            <w:tcW w:w="2484" w:type="dxa"/>
            <w:vAlign w:val="center"/>
          </w:tcPr>
          <w:p w14:paraId="07E01527"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Nephrotoxicity-free hospitalisation </w:t>
            </w:r>
          </w:p>
        </w:tc>
        <w:tc>
          <w:tcPr>
            <w:tcW w:w="1047" w:type="dxa"/>
          </w:tcPr>
          <w:p w14:paraId="3A98223B" w14:textId="5DACC4E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0.73</w:t>
            </w:r>
          </w:p>
        </w:tc>
        <w:tc>
          <w:tcPr>
            <w:tcW w:w="1963" w:type="dxa"/>
          </w:tcPr>
          <w:p w14:paraId="7965F996" w14:textId="430F1835" w:rsidR="006A244D" w:rsidRPr="006A244D" w:rsidRDefault="006A244D" w:rsidP="006A244D">
            <w:pPr>
              <w:keepNext/>
              <w:spacing w:after="120" w:line="264" w:lineRule="auto"/>
              <w:jc w:val="both"/>
              <w:rPr>
                <w:rFonts w:ascii="Arial" w:eastAsia="Arial" w:hAnsi="Arial" w:cs="Arial"/>
                <w:color w:val="000000"/>
                <w:sz w:val="18"/>
                <w:szCs w:val="18"/>
                <w:lang w:eastAsia="it-IT"/>
              </w:rPr>
            </w:pPr>
            <w:proofErr w:type="spellStart"/>
            <w:r w:rsidRPr="006A244D">
              <w:rPr>
                <w:rFonts w:ascii="Arial" w:eastAsia="Arial" w:hAnsi="Arial" w:cs="Arial"/>
                <w:color w:val="000000"/>
                <w:sz w:val="18"/>
                <w:szCs w:val="18"/>
                <w:lang w:eastAsia="it-IT"/>
              </w:rPr>
              <w:t>Tsevat</w:t>
            </w:r>
            <w:proofErr w:type="spellEnd"/>
            <w:r w:rsidRPr="006A244D">
              <w:rPr>
                <w:rFonts w:ascii="Arial" w:eastAsia="Arial" w:hAnsi="Arial" w:cs="Arial"/>
                <w:color w:val="000000"/>
                <w:sz w:val="18"/>
                <w:szCs w:val="18"/>
                <w:lang w:eastAsia="it-IT"/>
              </w:rPr>
              <w:t xml:space="preserve"> 1995 </w:t>
            </w:r>
            <w:r w:rsidRPr="006A244D">
              <w:rPr>
                <w:rFonts w:ascii="Arial" w:eastAsia="Arial" w:hAnsi="Arial" w:cs="Arial"/>
                <w:color w:val="000000"/>
                <w:sz w:val="18"/>
                <w:szCs w:val="18"/>
                <w:lang w:eastAsia="it-IT"/>
              </w:rPr>
              <w:fldChar w:fldCharType="begin">
                <w:fldData xml:space="preserve">PEVuZE5vdGU+PENpdGU+PEF1dGhvcj5Uc2V2YXQ8L0F1dGhvcj48WWVhcj4xOTk1PC9ZZWFyPjxS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</w:fldData>
              </w:fldChar>
            </w:r>
            <w:r w:rsidR="00A8179B">
              <w:rPr>
                <w:rFonts w:ascii="Arial" w:eastAsia="Arial" w:hAnsi="Arial" w:cs="Arial"/>
                <w:color w:val="000000"/>
                <w:sz w:val="18"/>
                <w:szCs w:val="18"/>
                <w:lang w:eastAsia="it-IT"/>
              </w:rPr>
              <w:instrText xml:space="preserve"> ADDIN EN.CITE </w:instrText>
            </w:r>
            <w:r w:rsidR="00A8179B">
              <w:rPr>
                <w:rFonts w:ascii="Arial" w:eastAsia="Arial" w:hAnsi="Arial" w:cs="Arial"/>
                <w:color w:val="000000"/>
                <w:sz w:val="18"/>
                <w:szCs w:val="18"/>
                <w:lang w:eastAsia="it-IT"/>
              </w:rPr>
              <w:fldChar w:fldCharType="begin">
                <w:fldData xml:space="preserve">PEVuZE5vdGU+PENpdGU+PEF1dGhvcj5Uc2V2YXQ8L0F1dGhvcj48WWVhcj4xOTk1PC9ZZWFyPjxS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</w:fldData>
              </w:fldChar>
            </w:r>
            <w:r w:rsidR="00A8179B">
              <w:rPr>
                <w:rFonts w:ascii="Arial" w:eastAsia="Arial" w:hAnsi="Arial" w:cs="Arial"/>
                <w:color w:val="000000"/>
                <w:sz w:val="18"/>
                <w:szCs w:val="18"/>
                <w:lang w:eastAsia="it-IT"/>
              </w:rPr>
              <w:instrText xml:space="preserve"> ADDIN EN.CITE.DATA </w:instrText>
            </w:r>
            <w:r w:rsidR="00A8179B">
              <w:rPr>
                <w:rFonts w:ascii="Arial" w:eastAsia="Arial" w:hAnsi="Arial" w:cs="Arial"/>
                <w:color w:val="000000"/>
                <w:sz w:val="18"/>
                <w:szCs w:val="18"/>
                <w:lang w:eastAsia="it-IT"/>
              </w:rPr>
            </w:r>
            <w:r w:rsidR="00A8179B">
              <w:rPr>
                <w:rFonts w:ascii="Arial" w:eastAsia="Arial" w:hAnsi="Arial" w:cs="Arial"/>
                <w:color w:val="000000"/>
                <w:sz w:val="18"/>
                <w:szCs w:val="18"/>
                <w:lang w:eastAsia="it-IT"/>
              </w:rPr>
              <w:fldChar w:fldCharType="end"/>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[2]</w:t>
            </w:r>
            <w:r w:rsidRPr="006A244D">
              <w:rPr>
                <w:rFonts w:ascii="Arial" w:eastAsia="Arial" w:hAnsi="Arial" w:cs="Arial"/>
                <w:color w:val="000000"/>
                <w:sz w:val="18"/>
                <w:szCs w:val="18"/>
                <w:lang w:eastAsia="it-IT"/>
              </w:rPr>
              <w:fldChar w:fldCharType="end"/>
            </w:r>
          </w:p>
        </w:tc>
        <w:tc>
          <w:tcPr>
            <w:tcW w:w="1047" w:type="dxa"/>
          </w:tcPr>
          <w:p w14:paraId="5824EC9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12.20</w:t>
            </w:r>
          </w:p>
        </w:tc>
        <w:tc>
          <w:tcPr>
            <w:tcW w:w="2668" w:type="dxa"/>
            <w:gridSpan w:val="2"/>
          </w:tcPr>
          <w:p w14:paraId="1B9676CA" w14:textId="0E5D2FF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Activity SDO 2018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&lt;EndNote&gt;&lt;Cite&gt;&lt;Year&gt;2019&lt;/Year&gt;&lt;RecNum&gt;19&lt;/RecNum&gt;&lt;DisplayText&gt;[3]&lt;/DisplayText&gt;&lt;record&gt;&lt;rec-number&gt;19&lt;/rec-number&gt;&lt;foreign-keys&gt;&lt;key app="EN" db-id="xzaavd0xzfw9d8errpsxwvpp5ds05xfx2vxv" timestamp="1599199083"&gt;19&lt;/key&gt;&lt;/foreign-keys&gt;&lt;ref-type name="Web Page"&gt;12&lt;/ref-type&gt;&lt;contributors&gt;&lt;/contributors&gt;&lt;titles&gt;&lt;title&gt;Ministry Of Health, Attività SDO 2018&lt;/title&gt;&lt;/titles&gt;&lt;dates&gt;&lt;year&gt;2019&lt;/year&gt;&lt;/dates&gt;&lt;urls&gt;&lt;related-urls&gt;&lt;url&gt;http://www.salute.gov.it/imgs/C_17_pubblicazioni_2898_allegato.pdf&lt;/url&gt;&lt;/related-urls&gt;&lt;/urls&gt;&lt;language&gt;Italian&lt;/language&gt;&lt;access-date&gt;July 2020&lt;/access-date&gt;&lt;/record&gt;&lt;/Cite&gt;&lt;/EndNote&gt;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[3]</w:t>
            </w:r>
            <w:r w:rsidRPr="006A244D">
              <w:rPr>
                <w:rFonts w:ascii="Arial" w:eastAsia="Arial" w:hAnsi="Arial" w:cs="Arial"/>
                <w:color w:val="000000"/>
                <w:sz w:val="18"/>
                <w:szCs w:val="18"/>
                <w:lang w:eastAsia="it-IT"/>
              </w:rPr>
              <w:fldChar w:fldCharType="end"/>
            </w:r>
          </w:p>
        </w:tc>
      </w:tr>
      <w:tr w:rsidR="006A244D" w:rsidRPr="006A244D" w14:paraId="20451707" w14:textId="77777777" w:rsidTr="00525FED">
        <w:trPr>
          <w:gridAfter w:val="1"/>
          <w:wAfter w:w="7" w:type="dxa"/>
        </w:trPr>
        <w:tc>
          <w:tcPr>
            <w:tcW w:w="2484" w:type="dxa"/>
            <w:vAlign w:val="center"/>
          </w:tcPr>
          <w:p w14:paraId="2732F58C" w14:textId="77777777" w:rsidR="006A244D" w:rsidRPr="006A244D" w:rsidRDefault="006A244D" w:rsidP="006A244D">
            <w:pPr>
              <w:spacing w:after="120" w:line="264" w:lineRule="auto"/>
              <w:rPr>
                <w:rFonts w:ascii="Arial" w:eastAsia="Arial" w:hAnsi="Arial" w:cs="Arial"/>
                <w:color w:val="000000"/>
                <w:sz w:val="18"/>
                <w:szCs w:val="18"/>
                <w:lang w:eastAsia="it-IT"/>
              </w:rPr>
            </w:pPr>
            <w:bookmarkStart w:id="0" w:name="_Hlk82182960"/>
            <w:r w:rsidRPr="006A244D">
              <w:rPr>
                <w:rFonts w:ascii="Arial" w:eastAsia="Arial" w:hAnsi="Arial" w:cs="Arial"/>
                <w:color w:val="000000"/>
                <w:sz w:val="18"/>
                <w:szCs w:val="18"/>
                <w:lang w:eastAsia="it-IT"/>
              </w:rPr>
              <w:t>Hospitalisation with nephrotoxicity</w:t>
            </w:r>
            <w:bookmarkEnd w:id="0"/>
          </w:p>
        </w:tc>
        <w:tc>
          <w:tcPr>
            <w:tcW w:w="1047" w:type="dxa"/>
          </w:tcPr>
          <w:p w14:paraId="6902BF5E"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 xml:space="preserve">0.66 </w:t>
            </w:r>
          </w:p>
        </w:tc>
        <w:tc>
          <w:tcPr>
            <w:tcW w:w="1963" w:type="dxa"/>
          </w:tcPr>
          <w:p w14:paraId="29746C3D" w14:textId="73587D28" w:rsidR="006A244D" w:rsidRPr="006A244D" w:rsidRDefault="006A244D" w:rsidP="006A244D">
            <w:pPr>
              <w:keepNext/>
              <w:spacing w:after="120" w:line="264" w:lineRule="auto"/>
              <w:jc w:val="both"/>
              <w:rPr>
                <w:rFonts w:ascii="Arial" w:eastAsia="Arial" w:hAnsi="Arial" w:cs="Arial"/>
                <w:b/>
                <w:color w:val="000000"/>
                <w:sz w:val="18"/>
                <w:szCs w:val="18"/>
                <w:lang w:eastAsia="it-IT"/>
              </w:rPr>
            </w:pPr>
            <w:proofErr w:type="spellStart"/>
            <w:r w:rsidRPr="006A244D">
              <w:rPr>
                <w:rFonts w:ascii="Arial" w:eastAsia="Arial" w:hAnsi="Arial" w:cs="Arial"/>
                <w:color w:val="000000"/>
                <w:sz w:val="18"/>
                <w:szCs w:val="18"/>
                <w:lang w:eastAsia="it-IT"/>
              </w:rPr>
              <w:t>Faulhaber</w:t>
            </w:r>
            <w:proofErr w:type="spellEnd"/>
            <w:r w:rsidRPr="006A244D">
              <w:rPr>
                <w:rFonts w:ascii="Arial" w:eastAsia="Arial" w:hAnsi="Arial" w:cs="Arial"/>
                <w:color w:val="000000"/>
                <w:sz w:val="18"/>
                <w:szCs w:val="18"/>
                <w:lang w:eastAsia="it-IT"/>
              </w:rPr>
              <w:t xml:space="preserve">-Walter 2016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&lt;EndNote&gt;&lt;Cite&gt;&lt;Author&gt;Faulhaber-Walter&lt;/Author&gt;&lt;Year&gt;2016&lt;/Year&gt;&lt;RecNum&gt;24&lt;/RecNum&gt;&lt;DisplayText&gt;[4]&lt;/DisplayText&gt;&lt;record&gt;&lt;rec-number&gt;24&lt;/rec-number&gt;&lt;foreign-keys&gt;&lt;key app="EN" db-id="xzaavd0xzfw9d8errpsxwvpp5ds05xfx2vxv" timestamp="1599199083"&gt;24&lt;/key&gt;&lt;/foreign-keys&gt;&lt;ref-type name="Journal Article"&gt;17&lt;/ref-type&gt;&lt;contributors&gt;&lt;authors&gt;&lt;author&gt;Faulhaber-Walter, R.&lt;/author&gt;&lt;author&gt;Scholz, S.&lt;/author&gt;&lt;author&gt;Haller, H.&lt;/author&gt;&lt;author&gt;Kielstein, J. T.&lt;/author&gt;&lt;author&gt;Hafer, C.&lt;/author&gt;&lt;/authors&gt;&lt;/contributors&gt;&lt;auth-address&gt;Department of Renal and Hypertensive Disease, Medical School Hannover, Hannover, Germany; Facharztzentrum Aarberg, Waldshut-Tiengen, Germany.&amp;#xD;Department of Renal and Hypertensive Disease, Medical School Hannover, Hannover, Germany; Sanitaetsversorgungszentrum Wunstorf, Wunstorf, Germany.&amp;#xD;Department of Renal and Hypertensive Disease, Medical School Hannover, Hannover, Germany.&amp;#xD;Department of Renal and Hypertensive Disease, Medical School Hannover, Hannover, Germany; HELIOS Klinikum Erfurt, Erfurt, Germany.&lt;/auth-address&gt;&lt;titles&gt;&lt;title&gt;Health status, renal function, and quality of life after multiorgan failure and acute kidney injury requiring renal replacement therapy&lt;/title&gt;&lt;secondary-title&gt;Int J Nephrol Renovasc Dis&lt;/secondary-title&gt;&lt;/titles&gt;&lt;periodical&gt;&lt;full-title&gt;Int J Nephrol Renovasc Dis&lt;/full-title&gt;&lt;/periodical&gt;&lt;pages&gt;119-28&lt;/pages&gt;&lt;volume&gt;9&lt;/volume&gt;&lt;edition&gt;2016/06/11&lt;/edition&gt;&lt;keywords&gt;&lt;keyword&gt;Handout&lt;/keyword&gt;&lt;keyword&gt;QoL&lt;/keyword&gt;&lt;keyword&gt;acute kidney injury&lt;/keyword&gt;&lt;keyword&gt;long-term follow-up&lt;/keyword&gt;&lt;keyword&gt;multiorgan failure&lt;/keyword&gt;&lt;keyword&gt;renal replacement therapy&lt;/keyword&gt;&lt;/keywords&gt;&lt;dates&gt;&lt;year&gt;2016&lt;/year&gt;&lt;/dates&gt;&lt;isbn&gt;1178-7058 (Print)&amp;#xD;1178-7058 (Linking)&lt;/isbn&gt;&lt;accession-num&gt;27284261&lt;/accession-num&gt;&lt;urls&gt;&lt;related-urls&gt;&lt;url&gt;https://www.ncbi.nlm.nih.gov/pubmed/27284261&lt;/url&gt;&lt;/related-urls&gt;&lt;/urls&gt;&lt;custom2&gt;PMC4883815&lt;/custom2&gt;&lt;electronic-resource-num&gt;10.2147/IJNRD.S89128&lt;/electronic-resource-num&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[4]</w:t>
            </w:r>
            <w:r w:rsidRPr="006A244D">
              <w:rPr>
                <w:rFonts w:ascii="Arial" w:eastAsia="Arial" w:hAnsi="Arial" w:cs="Arial"/>
                <w:color w:val="000000"/>
                <w:sz w:val="18"/>
                <w:szCs w:val="18"/>
                <w:lang w:eastAsia="it-IT"/>
              </w:rPr>
              <w:fldChar w:fldCharType="end"/>
            </w:r>
          </w:p>
        </w:tc>
        <w:tc>
          <w:tcPr>
            <w:tcW w:w="1047" w:type="dxa"/>
          </w:tcPr>
          <w:p w14:paraId="726939FF"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28.00</w:t>
            </w:r>
          </w:p>
        </w:tc>
        <w:tc>
          <w:tcPr>
            <w:tcW w:w="2668" w:type="dxa"/>
            <w:gridSpan w:val="2"/>
          </w:tcPr>
          <w:p w14:paraId="49E2E3AC" w14:textId="7F2FED2D"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 xml:space="preserve">Prescott 2007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&lt;EndNote&gt;&lt;Cite&gt;&lt;Author&gt;Prescott&lt;/Author&gt;&lt;Year&gt;2007&lt;/Year&gt;&lt;RecNum&gt;22&lt;/RecNum&gt;&lt;DisplayText&gt;[5]&lt;/DisplayText&gt;&lt;record&gt;&lt;rec-number&gt;22&lt;/rec-number&gt;&lt;foreign-keys&gt;&lt;key app="EN" db-id="xzaavd0xzfw9d8errpsxwvpp5ds05xfx2vxv" timestamp="1599199083"&gt;22&lt;/key&gt;&lt;/foreign-keys&gt;&lt;ref-type name="Journal Article"&gt;17&lt;/ref-type&gt;&lt;contributors&gt;&lt;authors&gt;&lt;author&gt;Prescott, G. J.&lt;/author&gt;&lt;author&gt;Metcalfe, W.&lt;/author&gt;&lt;author&gt;Baharani, J.&lt;/author&gt;&lt;author&gt;Khan, I. H.&lt;/author&gt;&lt;author&gt;Simpson, K.&lt;/author&gt;&lt;author&gt;Smith, W. C.&lt;/author&gt;&lt;author&gt;MacLeod, A. M.&lt;/author&gt;&lt;/authors&gt;&lt;/contributors&gt;&lt;auth-address&gt;Department of Public Health, University of Aberdeen, Polwarth Building, Aberdeen, and Birmingham Heartlands Hospital, UK. gordon.prescott@abdn.ac.uk&lt;/auth-address&gt;&lt;titles&gt;&lt;title&gt;A prospective national study of acute renal failure treated with RRT: incidence, aetiology and outcomes&lt;/title&gt;&lt;secondary-title&gt;Nephrol Dial Transplant&lt;/secondary-title&gt;&lt;/titles&gt;&lt;periodical&gt;&lt;full-title&gt;Nephrol Dial Transplant&lt;/full-title&gt;&lt;/periodical&gt;&lt;pages&gt;2513-9&lt;/pages&gt;&lt;volume&gt;22&lt;/volume&gt;&lt;number&gt;9&lt;/number&gt;&lt;edition&gt;2007/05/23&lt;/edition&gt;&lt;keywords&gt;&lt;keyword&gt;Acute Kidney Injury/*epidemiology/etiology/*therapy&lt;/keyword&gt;&lt;keyword&gt;Adolescent&lt;/keyword&gt;&lt;keyword&gt;Adult&lt;/keyword&gt;&lt;keyword&gt;Comorbidity&lt;/keyword&gt;&lt;keyword&gt;Female&lt;/keyword&gt;&lt;keyword&gt;Humans&lt;/keyword&gt;&lt;keyword&gt;Incidence&lt;/keyword&gt;&lt;keyword&gt;Length of Stay&lt;/keyword&gt;&lt;keyword&gt;Male&lt;/keyword&gt;&lt;keyword&gt;Multivariate Analysis&lt;/keyword&gt;&lt;keyword&gt;Prospective Studies&lt;/keyword&gt;&lt;keyword&gt;Random Allocation&lt;/keyword&gt;&lt;keyword&gt;*Renal Replacement Therapy&lt;/keyword&gt;&lt;keyword&gt;Scotland/epidemiology&lt;/keyword&gt;&lt;keyword&gt;Survival Analysis&lt;/keyword&gt;&lt;keyword&gt;Treatment Outcome&lt;/keyword&gt;&lt;/keywords&gt;&lt;dates&gt;&lt;year&gt;2007&lt;/year&gt;&lt;pub-dates&gt;&lt;date&gt;Sep&lt;/date&gt;&lt;/pub-dates&gt;&lt;/dates&gt;&lt;isbn&gt;0931-0509 (Print)&amp;#xD;0931-0509 (Linking)&lt;/isbn&gt;&lt;accession-num&gt;17517795&lt;/accession-num&gt;&lt;urls&gt;&lt;related-urls&gt;&lt;url&gt;https://www.ncbi.nlm.nih.gov/pubmed/17517795&lt;/url&gt;&lt;/related-urls&gt;&lt;/urls&gt;&lt;electronic-resource-num&gt;10.1093/ndt/gfm264&lt;/electronic-resource-num&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[5]</w:t>
            </w:r>
            <w:r w:rsidRPr="006A244D">
              <w:rPr>
                <w:rFonts w:ascii="Arial" w:eastAsia="Arial" w:hAnsi="Arial" w:cs="Arial"/>
                <w:color w:val="000000"/>
                <w:sz w:val="18"/>
                <w:szCs w:val="18"/>
                <w:lang w:eastAsia="it-IT"/>
              </w:rPr>
              <w:fldChar w:fldCharType="end"/>
            </w:r>
          </w:p>
        </w:tc>
      </w:tr>
      <w:tr w:rsidR="006A244D" w:rsidRPr="006A244D" w14:paraId="4B51D5BA" w14:textId="77777777" w:rsidTr="00525FED">
        <w:trPr>
          <w:gridAfter w:val="1"/>
          <w:wAfter w:w="7" w:type="dxa"/>
        </w:trPr>
        <w:tc>
          <w:tcPr>
            <w:tcW w:w="2484" w:type="dxa"/>
            <w:vAlign w:val="center"/>
          </w:tcPr>
          <w:p w14:paraId="15911D58"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Acute RRT</w:t>
            </w:r>
          </w:p>
        </w:tc>
        <w:tc>
          <w:tcPr>
            <w:tcW w:w="1047" w:type="dxa"/>
          </w:tcPr>
          <w:p w14:paraId="7B1F7C7A"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0.66</w:t>
            </w:r>
          </w:p>
        </w:tc>
        <w:tc>
          <w:tcPr>
            <w:tcW w:w="1963" w:type="dxa"/>
          </w:tcPr>
          <w:p w14:paraId="01F7476A" w14:textId="61A9731C" w:rsidR="006A244D" w:rsidRPr="006A244D" w:rsidRDefault="006A244D" w:rsidP="006A244D">
            <w:pPr>
              <w:keepNext/>
              <w:spacing w:after="120" w:line="264" w:lineRule="auto"/>
              <w:jc w:val="both"/>
              <w:rPr>
                <w:rFonts w:ascii="Arial" w:eastAsia="Arial" w:hAnsi="Arial" w:cs="Arial"/>
                <w:b/>
                <w:color w:val="000000"/>
                <w:sz w:val="18"/>
                <w:szCs w:val="18"/>
                <w:lang w:eastAsia="it-IT"/>
              </w:rPr>
            </w:pPr>
            <w:proofErr w:type="spellStart"/>
            <w:r w:rsidRPr="006A244D">
              <w:rPr>
                <w:rFonts w:ascii="Arial" w:eastAsia="Arial" w:hAnsi="Arial" w:cs="Arial"/>
                <w:color w:val="000000"/>
                <w:sz w:val="18"/>
                <w:szCs w:val="18"/>
                <w:lang w:eastAsia="it-IT"/>
              </w:rPr>
              <w:t>Faulhaber</w:t>
            </w:r>
            <w:proofErr w:type="spellEnd"/>
            <w:r w:rsidRPr="006A244D">
              <w:rPr>
                <w:rFonts w:ascii="Arial" w:eastAsia="Arial" w:hAnsi="Arial" w:cs="Arial"/>
                <w:color w:val="000000"/>
                <w:sz w:val="18"/>
                <w:szCs w:val="18"/>
                <w:lang w:eastAsia="it-IT"/>
              </w:rPr>
              <w:t xml:space="preserve">-Walter 2016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&lt;EndNote&gt;&lt;Cite&gt;&lt;Author&gt;Faulhaber-Walter&lt;/Author&gt;&lt;Year&gt;2016&lt;/Year&gt;&lt;RecNum&gt;24&lt;/RecNum&gt;&lt;DisplayText&gt;[4]&lt;/DisplayText&gt;&lt;record&gt;&lt;rec-number&gt;24&lt;/rec-number&gt;&lt;foreign-keys&gt;&lt;key app="EN" db-id="xzaavd0xzfw9d8errpsxwvpp5ds05xfx2vxv" timestamp="1599199083"&gt;24&lt;/key&gt;&lt;/foreign-keys&gt;&lt;ref-type name="Journal Article"&gt;17&lt;/ref-type&gt;&lt;contributors&gt;&lt;authors&gt;&lt;author&gt;Faulhaber-Walter, R.&lt;/author&gt;&lt;author&gt;Scholz, S.&lt;/author&gt;&lt;author&gt;Haller, H.&lt;/author&gt;&lt;author&gt;Kielstein, J. T.&lt;/author&gt;&lt;author&gt;Hafer, C.&lt;/author&gt;&lt;/authors&gt;&lt;/contributors&gt;&lt;auth-address&gt;Department of Renal and Hypertensive Disease, Medical School Hannover, Hannover, Germany; Facharztzentrum Aarberg, Waldshut-Tiengen, Germany.&amp;#xD;Department of Renal and Hypertensive Disease, Medical School Hannover, Hannover, Germany; Sanitaetsversorgungszentrum Wunstorf, Wunstorf, Germany.&amp;#xD;Department of Renal and Hypertensive Disease, Medical School Hannover, Hannover, Germany.&amp;#xD;Department of Renal and Hypertensive Disease, Medical School Hannover, Hannover, Germany; HELIOS Klinikum Erfurt, Erfurt, Germany.&lt;/auth-address&gt;&lt;titles&gt;&lt;title&gt;Health status, renal function, and quality of life after multiorgan failure and acute kidney injury requiring renal replacement therapy&lt;/title&gt;&lt;secondary-title&gt;Int J Nephrol Renovasc Dis&lt;/secondary-title&gt;&lt;/titles&gt;&lt;periodical&gt;&lt;full-title&gt;Int J Nephrol Renovasc Dis&lt;/full-title&gt;&lt;/periodical&gt;&lt;pages&gt;119-28&lt;/pages&gt;&lt;volume&gt;9&lt;/volume&gt;&lt;edition&gt;2016/06/11&lt;/edition&gt;&lt;keywords&gt;&lt;keyword&gt;Handout&lt;/keyword&gt;&lt;keyword&gt;QoL&lt;/keyword&gt;&lt;keyword&gt;acute kidney injury&lt;/keyword&gt;&lt;keyword&gt;long-term follow-up&lt;/keyword&gt;&lt;keyword&gt;multiorgan failure&lt;/keyword&gt;&lt;keyword&gt;renal replacement therapy&lt;/keyword&gt;&lt;/keywords&gt;&lt;dates&gt;&lt;year&gt;2016&lt;/year&gt;&lt;/dates&gt;&lt;isbn&gt;1178-7058 (Print)&amp;#xD;1178-7058 (Linking)&lt;/isbn&gt;&lt;accession-num&gt;27284261&lt;/accession-num&gt;&lt;urls&gt;&lt;related-urls&gt;&lt;url&gt;https://www.ncbi.nlm.nih.gov/pubmed/27284261&lt;/url&gt;&lt;/related-urls&gt;&lt;/urls&gt;&lt;custom2&gt;PMC4883815&lt;/custom2&gt;&lt;electronic-resource-num&gt;10.2147/IJNRD.S89128&lt;/electronic-resource-num&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[4]</w:t>
            </w:r>
            <w:r w:rsidRPr="006A244D">
              <w:rPr>
                <w:rFonts w:ascii="Arial" w:eastAsia="Arial" w:hAnsi="Arial" w:cs="Arial"/>
                <w:color w:val="000000"/>
                <w:sz w:val="18"/>
                <w:szCs w:val="18"/>
                <w:lang w:eastAsia="it-IT"/>
              </w:rPr>
              <w:fldChar w:fldCharType="end"/>
            </w:r>
          </w:p>
        </w:tc>
        <w:tc>
          <w:tcPr>
            <w:tcW w:w="1047" w:type="dxa"/>
          </w:tcPr>
          <w:p w14:paraId="067B60FD"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62.00</w:t>
            </w:r>
          </w:p>
        </w:tc>
        <w:tc>
          <w:tcPr>
            <w:tcW w:w="2668" w:type="dxa"/>
            <w:gridSpan w:val="2"/>
          </w:tcPr>
          <w:p w14:paraId="46447539" w14:textId="2A4E5CC9"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 xml:space="preserve">Prescott 2007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&lt;EndNote&gt;&lt;Cite&gt;&lt;Author&gt;Prescott&lt;/Author&gt;&lt;Year&gt;2007&lt;/Year&gt;&lt;RecNum&gt;22&lt;/RecNum&gt;&lt;DisplayText&gt;[5]&lt;/DisplayText&gt;&lt;record&gt;&lt;rec-number&gt;22&lt;/rec-number&gt;&lt;foreign-keys&gt;&lt;key app="EN" db-id="xzaavd0xzfw9d8errpsxwvpp5ds05xfx2vxv" timestamp="1599199083"&gt;22&lt;/key&gt;&lt;/foreign-keys&gt;&lt;ref-type name="Journal Article"&gt;17&lt;/ref-type&gt;&lt;contributors&gt;&lt;authors&gt;&lt;author&gt;Prescott, G. J.&lt;/author&gt;&lt;author&gt;Metcalfe, W.&lt;/author&gt;&lt;author&gt;Baharani, J.&lt;/author&gt;&lt;author&gt;Khan, I. H.&lt;/author&gt;&lt;author&gt;Simpson, K.&lt;/author&gt;&lt;author&gt;Smith, W. C.&lt;/author&gt;&lt;author&gt;MacLeod, A. M.&lt;/author&gt;&lt;/authors&gt;&lt;/contributors&gt;&lt;auth-address&gt;Department of Public Health, University of Aberdeen, Polwarth Building, Aberdeen, and Birmingham Heartlands Hospital, UK. gordon.prescott@abdn.ac.uk&lt;/auth-address&gt;&lt;titles&gt;&lt;title&gt;A prospective national study of acute renal failure treated with RRT: incidence, aetiology and outcomes&lt;/title&gt;&lt;secondary-title&gt;Nephrol Dial Transplant&lt;/secondary-title&gt;&lt;/titles&gt;&lt;periodical&gt;&lt;full-title&gt;Nephrol Dial Transplant&lt;/full-title&gt;&lt;/periodical&gt;&lt;pages&gt;2513-9&lt;/pages&gt;&lt;volume&gt;22&lt;/volume&gt;&lt;number&gt;9&lt;/number&gt;&lt;edition&gt;2007/05/23&lt;/edition&gt;&lt;keywords&gt;&lt;keyword&gt;Acute Kidney Injury/*epidemiology/etiology/*therapy&lt;/keyword&gt;&lt;keyword&gt;Adolescent&lt;/keyword&gt;&lt;keyword&gt;Adult&lt;/keyword&gt;&lt;keyword&gt;Comorbidity&lt;/keyword&gt;&lt;keyword&gt;Female&lt;/keyword&gt;&lt;keyword&gt;Humans&lt;/keyword&gt;&lt;keyword&gt;Incidence&lt;/keyword&gt;&lt;keyword&gt;Length of Stay&lt;/keyword&gt;&lt;keyword&gt;Male&lt;/keyword&gt;&lt;keyword&gt;Multivariate Analysis&lt;/keyword&gt;&lt;keyword&gt;Prospective Studies&lt;/keyword&gt;&lt;keyword&gt;Random Allocation&lt;/keyword&gt;&lt;keyword&gt;*Renal Replacement Therapy&lt;/keyword&gt;&lt;keyword&gt;Scotland/epidemiology&lt;/keyword&gt;&lt;keyword&gt;Survival Analysis&lt;/keyword&gt;&lt;keyword&gt;Treatment Outcome&lt;/keyword&gt;&lt;/keywords&gt;&lt;dates&gt;&lt;year&gt;2007&lt;/year&gt;&lt;pub-dates&gt;&lt;date&gt;Sep&lt;/date&gt;&lt;/pub-dates&gt;&lt;/dates&gt;&lt;isbn&gt;0931-0509 (Print)&amp;#xD;0931-0509 (Linking)&lt;/isbn&gt;&lt;accession-num&gt;17517795&lt;/accession-num&gt;&lt;urls&gt;&lt;related-urls&gt;&lt;url&gt;https://www.ncbi.nlm.nih.gov/pubmed/17517795&lt;/url&gt;&lt;/related-urls&gt;&lt;/urls&gt;&lt;electronic-resource-num&gt;10.1093/ndt/gfm264&lt;/electronic-resource-num&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[5]</w:t>
            </w:r>
            <w:r w:rsidRPr="006A244D">
              <w:rPr>
                <w:rFonts w:ascii="Arial" w:eastAsia="Arial" w:hAnsi="Arial" w:cs="Arial"/>
                <w:color w:val="000000"/>
                <w:sz w:val="18"/>
                <w:szCs w:val="18"/>
                <w:lang w:eastAsia="it-IT"/>
              </w:rPr>
              <w:fldChar w:fldCharType="end"/>
            </w:r>
          </w:p>
        </w:tc>
      </w:tr>
      <w:tr w:rsidR="006A244D" w:rsidRPr="006A244D" w14:paraId="14B34B1D" w14:textId="77777777" w:rsidTr="00525FED">
        <w:trPr>
          <w:gridAfter w:val="1"/>
          <w:wAfter w:w="7" w:type="dxa"/>
        </w:trPr>
        <w:tc>
          <w:tcPr>
            <w:tcW w:w="2484" w:type="dxa"/>
          </w:tcPr>
          <w:p w14:paraId="1D811CCF"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Long period</w:t>
            </w:r>
          </w:p>
        </w:tc>
        <w:tc>
          <w:tcPr>
            <w:tcW w:w="1047" w:type="dxa"/>
          </w:tcPr>
          <w:p w14:paraId="7D3AFBAD"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p>
        </w:tc>
        <w:tc>
          <w:tcPr>
            <w:tcW w:w="1963" w:type="dxa"/>
          </w:tcPr>
          <w:p w14:paraId="5AD60AD1"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p>
        </w:tc>
        <w:tc>
          <w:tcPr>
            <w:tcW w:w="1047" w:type="dxa"/>
          </w:tcPr>
          <w:p w14:paraId="6069CE36"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p>
        </w:tc>
        <w:tc>
          <w:tcPr>
            <w:tcW w:w="2668" w:type="dxa"/>
            <w:gridSpan w:val="2"/>
          </w:tcPr>
          <w:p w14:paraId="5618E919"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p>
        </w:tc>
      </w:tr>
      <w:tr w:rsidR="006A244D" w:rsidRPr="006A244D" w14:paraId="2D83EF7A" w14:textId="77777777" w:rsidTr="00525FED">
        <w:trPr>
          <w:gridAfter w:val="1"/>
          <w:wAfter w:w="7" w:type="dxa"/>
        </w:trPr>
        <w:tc>
          <w:tcPr>
            <w:tcW w:w="2484" w:type="dxa"/>
            <w:vAlign w:val="center"/>
          </w:tcPr>
          <w:p w14:paraId="3D5541A5"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Chronic RRT (after 90 days)</w:t>
            </w:r>
          </w:p>
        </w:tc>
        <w:tc>
          <w:tcPr>
            <w:tcW w:w="1047" w:type="dxa"/>
          </w:tcPr>
          <w:p w14:paraId="0AC433EE"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0.59</w:t>
            </w:r>
          </w:p>
        </w:tc>
        <w:tc>
          <w:tcPr>
            <w:tcW w:w="1963" w:type="dxa"/>
          </w:tcPr>
          <w:p w14:paraId="2408F4E6" w14:textId="53DD3582" w:rsidR="006A244D" w:rsidRPr="006A244D" w:rsidRDefault="006A244D" w:rsidP="006A244D">
            <w:pPr>
              <w:keepNext/>
              <w:spacing w:after="120" w:line="264" w:lineRule="auto"/>
              <w:jc w:val="both"/>
              <w:rPr>
                <w:rFonts w:ascii="Arial" w:eastAsia="Arial" w:hAnsi="Arial" w:cs="Arial"/>
                <w:b/>
                <w:color w:val="000000"/>
                <w:sz w:val="18"/>
                <w:szCs w:val="18"/>
                <w:lang w:eastAsia="it-IT"/>
              </w:rPr>
            </w:pPr>
            <w:proofErr w:type="spellStart"/>
            <w:r w:rsidRPr="006A244D">
              <w:rPr>
                <w:rFonts w:ascii="Arial" w:eastAsia="Arial" w:hAnsi="Arial" w:cs="Arial"/>
                <w:color w:val="000000"/>
                <w:sz w:val="18"/>
                <w:szCs w:val="18"/>
                <w:lang w:eastAsia="it-IT"/>
              </w:rPr>
              <w:t>Liem</w:t>
            </w:r>
            <w:proofErr w:type="spellEnd"/>
            <w:r w:rsidRPr="006A244D">
              <w:rPr>
                <w:rFonts w:ascii="Arial" w:eastAsia="Arial" w:hAnsi="Arial" w:cs="Arial"/>
                <w:color w:val="000000"/>
                <w:sz w:val="18"/>
                <w:szCs w:val="18"/>
                <w:lang w:eastAsia="it-IT"/>
              </w:rPr>
              <w:t xml:space="preserve"> 2008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&lt;EndNote&gt;&lt;Cite&gt;&lt;Author&gt;Liem&lt;/Author&gt;&lt;Year&gt;2008&lt;/Year&gt;&lt;RecNum&gt;25&lt;/RecNum&gt;&lt;DisplayText&gt;[6]&lt;/DisplayText&gt;&lt;record&gt;&lt;rec-number&gt;25&lt;/rec-number&gt;&lt;foreign-keys&gt;&lt;key app="EN" db-id="xzaavd0xzfw9d8errpsxwvpp5ds05xfx2vxv" timestamp="1599199084"&gt;25&lt;/key&gt;&lt;/foreign-keys&gt;&lt;ref-type name="Journal Article"&gt;17&lt;/ref-type&gt;&lt;contributors&gt;&lt;authors&gt;&lt;author&gt;Liem, Y. S.&lt;/author&gt;&lt;author&gt;Bosch, J. L.&lt;/author&gt;&lt;author&gt;Hunink, M. G.&lt;/author&gt;&lt;/authors&gt;&lt;/contributors&gt;&lt;auth-address&gt;Assessment of Radiological Technology Program (ART Program), Department of Epidemiology and Biostatistics, Erasmus University Medical Center Rotterdam, Rotterdam, The Netherlands.&lt;/auth-address&gt;&lt;titles&gt;&lt;title&gt;Preference-based quality of life of patients on renal replacement therapy: a systematic review and meta-analysis&lt;/title&gt;&lt;secondary-title&gt;Value Health&lt;/secondary-title&gt;&lt;/titles&gt;&lt;periodical&gt;&lt;full-title&gt;Value Health&lt;/full-title&gt;&lt;/periodical&gt;&lt;pages&gt;733-41&lt;/pages&gt;&lt;volume&gt;11&lt;/volume&gt;&lt;number&gt;4&lt;/number&gt;&lt;edition&gt;2008/01/16&lt;/edition&gt;&lt;keywords&gt;&lt;keyword&gt;Humans&lt;/keyword&gt;&lt;keyword&gt;Kidney Failure, Chronic/*psychology/*therapy&lt;/keyword&gt;&lt;keyword&gt;*Quality of Life&lt;/keyword&gt;&lt;keyword&gt;Renal Replacement Therapy/*methods&lt;/keyword&gt;&lt;/keywords&gt;&lt;dates&gt;&lt;year&gt;2008&lt;/year&gt;&lt;pub-dates&gt;&lt;date&gt;Jul-Aug&lt;/date&gt;&lt;/pub-dates&gt;&lt;/dates&gt;&lt;isbn&gt;1524-4733 (Electronic)&amp;#xD;1098-3015 (Linking)&lt;/isbn&gt;&lt;accession-num&gt;18194399&lt;/accession-num&gt;&lt;urls&gt;&lt;related-urls&gt;&lt;url&gt;https://www.ncbi.nlm.nih.gov/pubmed/18194399&lt;/url&gt;&lt;/related-urls&gt;&lt;/urls&gt;&lt;electronic-resource-num&gt;10.1111/j.1524-4733.2007.00308.x&lt;/electronic-resource-num&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[6]</w:t>
            </w:r>
            <w:r w:rsidRPr="006A244D">
              <w:rPr>
                <w:rFonts w:ascii="Arial" w:eastAsia="Arial" w:hAnsi="Arial" w:cs="Arial"/>
                <w:color w:val="000000"/>
                <w:sz w:val="18"/>
                <w:szCs w:val="18"/>
                <w:lang w:eastAsia="it-IT"/>
              </w:rPr>
              <w:fldChar w:fldCharType="end"/>
            </w:r>
          </w:p>
        </w:tc>
        <w:tc>
          <w:tcPr>
            <w:tcW w:w="1047" w:type="dxa"/>
          </w:tcPr>
          <w:p w14:paraId="06A7E151" w14:textId="77777777" w:rsidR="006A244D" w:rsidRPr="006A244D" w:rsidRDefault="006A244D" w:rsidP="006A244D">
            <w:pPr>
              <w:keepNext/>
              <w:spacing w:after="120" w:line="264" w:lineRule="auto"/>
              <w:jc w:val="both"/>
              <w:rPr>
                <w:rFonts w:ascii="Arial" w:eastAsia="Arial" w:hAnsi="Arial" w:cs="Arial"/>
                <w:b/>
                <w:color w:val="000000"/>
                <w:sz w:val="18"/>
                <w:szCs w:val="18"/>
                <w:highlight w:val="yellow"/>
                <w:lang w:eastAsia="it-IT"/>
              </w:rPr>
            </w:pPr>
            <w:r w:rsidRPr="006A244D">
              <w:rPr>
                <w:rFonts w:ascii="Arial" w:eastAsia="Arial" w:hAnsi="Arial" w:cs="Arial"/>
                <w:color w:val="000000"/>
                <w:sz w:val="18"/>
                <w:szCs w:val="18"/>
                <w:lang w:eastAsia="it-IT"/>
              </w:rPr>
              <w:t>NA</w:t>
            </w:r>
          </w:p>
        </w:tc>
        <w:tc>
          <w:tcPr>
            <w:tcW w:w="2668" w:type="dxa"/>
            <w:gridSpan w:val="2"/>
          </w:tcPr>
          <w:p w14:paraId="717B980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Patient path dependent variable</w:t>
            </w:r>
          </w:p>
        </w:tc>
      </w:tr>
      <w:tr w:rsidR="006A244D" w:rsidRPr="006A244D" w14:paraId="2701C1DA" w14:textId="77777777" w:rsidTr="00525FED">
        <w:trPr>
          <w:gridAfter w:val="1"/>
          <w:wAfter w:w="7" w:type="dxa"/>
        </w:trPr>
        <w:tc>
          <w:tcPr>
            <w:tcW w:w="2484" w:type="dxa"/>
            <w:vAlign w:val="center"/>
          </w:tcPr>
          <w:p w14:paraId="3986F84F"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Discharge at home </w:t>
            </w:r>
          </w:p>
        </w:tc>
        <w:tc>
          <w:tcPr>
            <w:tcW w:w="1047" w:type="dxa"/>
          </w:tcPr>
          <w:p w14:paraId="09F0B223"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0.84</w:t>
            </w:r>
          </w:p>
        </w:tc>
        <w:tc>
          <w:tcPr>
            <w:tcW w:w="1963" w:type="dxa"/>
          </w:tcPr>
          <w:p w14:paraId="71EEAE78" w14:textId="580CFA0E"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 xml:space="preserve">Bartsch 2017 </w:t>
            </w:r>
            <w:r w:rsidRPr="006A244D">
              <w:rPr>
                <w:rFonts w:ascii="Arial" w:eastAsia="Arial" w:hAnsi="Arial" w:cs="Arial"/>
                <w:color w:val="000000"/>
                <w:sz w:val="18"/>
                <w:szCs w:val="18"/>
                <w:lang w:eastAsia="it-IT"/>
              </w:rPr>
              <w:fldChar w:fldCharType="begin">
                <w:fldData xml:space="preserve">PEVuZE5vdGU+PENpdGU+PEF1dGhvcj5CYXJ0c2NoPC9BdXRob3I+PFllYXI+MjAxNzwvWWVhcj48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</w:fldData>
              </w:fldChar>
            </w:r>
            <w:r w:rsidR="00A8179B">
              <w:rPr>
                <w:rFonts w:ascii="Arial" w:eastAsia="Arial" w:hAnsi="Arial" w:cs="Arial"/>
                <w:color w:val="000000"/>
                <w:sz w:val="18"/>
                <w:szCs w:val="18"/>
                <w:lang w:eastAsia="it-IT"/>
              </w:rPr>
              <w:instrText xml:space="preserve"> ADDIN EN.CITE </w:instrText>
            </w:r>
            <w:r w:rsidR="00A8179B">
              <w:rPr>
                <w:rFonts w:ascii="Arial" w:eastAsia="Arial" w:hAnsi="Arial" w:cs="Arial"/>
                <w:color w:val="000000"/>
                <w:sz w:val="18"/>
                <w:szCs w:val="18"/>
                <w:lang w:eastAsia="it-IT"/>
              </w:rPr>
              <w:fldChar w:fldCharType="begin">
                <w:fldData xml:space="preserve">PEVuZE5vdGU+PENpdGU+PEF1dGhvcj5CYXJ0c2NoPC9BdXRob3I+PFllYXI+MjAxNzwvWWVhcj48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</w:fldData>
              </w:fldChar>
            </w:r>
            <w:r w:rsidR="00A8179B">
              <w:rPr>
                <w:rFonts w:ascii="Arial" w:eastAsia="Arial" w:hAnsi="Arial" w:cs="Arial"/>
                <w:color w:val="000000"/>
                <w:sz w:val="18"/>
                <w:szCs w:val="18"/>
                <w:lang w:eastAsia="it-IT"/>
              </w:rPr>
              <w:instrText xml:space="preserve"> ADDIN EN.CITE.DATA </w:instrText>
            </w:r>
            <w:r w:rsidR="00A8179B">
              <w:rPr>
                <w:rFonts w:ascii="Arial" w:eastAsia="Arial" w:hAnsi="Arial" w:cs="Arial"/>
                <w:color w:val="000000"/>
                <w:sz w:val="18"/>
                <w:szCs w:val="18"/>
                <w:lang w:eastAsia="it-IT"/>
              </w:rPr>
            </w:r>
            <w:r w:rsidR="00A8179B">
              <w:rPr>
                <w:rFonts w:ascii="Arial" w:eastAsia="Arial" w:hAnsi="Arial" w:cs="Arial"/>
                <w:color w:val="000000"/>
                <w:sz w:val="18"/>
                <w:szCs w:val="18"/>
                <w:lang w:eastAsia="it-IT"/>
              </w:rPr>
              <w:fldChar w:fldCharType="end"/>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[7]</w:t>
            </w:r>
            <w:r w:rsidRPr="006A244D">
              <w:rPr>
                <w:rFonts w:ascii="Arial" w:eastAsia="Arial" w:hAnsi="Arial" w:cs="Arial"/>
                <w:color w:val="000000"/>
                <w:sz w:val="18"/>
                <w:szCs w:val="18"/>
                <w:lang w:eastAsia="it-IT"/>
              </w:rPr>
              <w:fldChar w:fldCharType="end"/>
            </w:r>
          </w:p>
        </w:tc>
        <w:tc>
          <w:tcPr>
            <w:tcW w:w="1047" w:type="dxa"/>
          </w:tcPr>
          <w:p w14:paraId="6CA835E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NA</w:t>
            </w:r>
          </w:p>
        </w:tc>
        <w:tc>
          <w:tcPr>
            <w:tcW w:w="2668" w:type="dxa"/>
            <w:gridSpan w:val="2"/>
          </w:tcPr>
          <w:p w14:paraId="0C2949D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Patient path dependent variable</w:t>
            </w:r>
          </w:p>
        </w:tc>
      </w:tr>
      <w:tr w:rsidR="006A244D" w:rsidRPr="006A244D" w14:paraId="7EEBAE99" w14:textId="77777777" w:rsidTr="00525FED">
        <w:trPr>
          <w:gridAfter w:val="1"/>
          <w:wAfter w:w="7" w:type="dxa"/>
        </w:trPr>
        <w:tc>
          <w:tcPr>
            <w:tcW w:w="2484" w:type="dxa"/>
            <w:vAlign w:val="center"/>
          </w:tcPr>
          <w:p w14:paraId="09768364"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Long-term assistance </w:t>
            </w:r>
          </w:p>
        </w:tc>
        <w:tc>
          <w:tcPr>
            <w:tcW w:w="1047" w:type="dxa"/>
          </w:tcPr>
          <w:p w14:paraId="229B59D6" w14:textId="77777777" w:rsidR="006A244D" w:rsidRPr="006A244D" w:rsidRDefault="006A244D" w:rsidP="006A244D">
            <w:pPr>
              <w:keepNext/>
              <w:spacing w:after="120" w:line="264" w:lineRule="auto"/>
              <w:jc w:val="both"/>
              <w:rPr>
                <w:rFonts w:ascii="Arial" w:eastAsia="Arial" w:hAnsi="Arial" w:cs="Arial"/>
                <w:b/>
                <w:color w:val="000000"/>
                <w:sz w:val="18"/>
                <w:szCs w:val="18"/>
                <w:lang w:eastAsia="it-IT"/>
              </w:rPr>
            </w:pPr>
            <w:r w:rsidRPr="006A244D">
              <w:rPr>
                <w:rFonts w:ascii="Arial" w:eastAsia="Arial" w:hAnsi="Arial" w:cs="Arial"/>
                <w:color w:val="000000"/>
                <w:sz w:val="18"/>
                <w:szCs w:val="18"/>
                <w:lang w:eastAsia="it-IT"/>
              </w:rPr>
              <w:t>0.64</w:t>
            </w:r>
          </w:p>
        </w:tc>
        <w:tc>
          <w:tcPr>
            <w:tcW w:w="1963" w:type="dxa"/>
          </w:tcPr>
          <w:p w14:paraId="3CD23DA9" w14:textId="199A6496" w:rsidR="006A244D" w:rsidRPr="006A244D" w:rsidRDefault="00A8179B" w:rsidP="00A8179B">
            <w:pPr>
              <w:keepNext/>
              <w:spacing w:after="120" w:line="264" w:lineRule="auto"/>
              <w:rPr>
                <w:rFonts w:ascii="Arial" w:eastAsia="Arial" w:hAnsi="Arial" w:cs="Arial"/>
                <w:b/>
                <w:color w:val="000000"/>
                <w:sz w:val="18"/>
                <w:szCs w:val="18"/>
                <w:lang w:eastAsia="it-IT"/>
              </w:rPr>
            </w:pPr>
            <w:r w:rsidRPr="00A8179B">
              <w:rPr>
                <w:rFonts w:ascii="Arial" w:eastAsia="Arial" w:hAnsi="Arial" w:cs="Arial"/>
                <w:color w:val="000000"/>
                <w:sz w:val="18"/>
                <w:szCs w:val="18"/>
                <w:lang w:eastAsia="it-IT"/>
              </w:rPr>
              <w:t>MacNeil</w:t>
            </w:r>
            <w:r>
              <w:rPr>
                <w:rFonts w:ascii="Arial" w:eastAsia="Arial" w:hAnsi="Arial" w:cs="Arial"/>
                <w:color w:val="000000"/>
                <w:sz w:val="18"/>
                <w:szCs w:val="18"/>
                <w:lang w:eastAsia="it-IT"/>
              </w:rPr>
              <w:t xml:space="preserve"> </w:t>
            </w:r>
            <w:proofErr w:type="spellStart"/>
            <w:r w:rsidRPr="00A8179B">
              <w:rPr>
                <w:rFonts w:ascii="Arial" w:eastAsia="Arial" w:hAnsi="Arial" w:cs="Arial"/>
                <w:color w:val="000000"/>
                <w:sz w:val="18"/>
                <w:szCs w:val="18"/>
                <w:lang w:eastAsia="it-IT"/>
              </w:rPr>
              <w:t>Vroomen</w:t>
            </w:r>
            <w:proofErr w:type="spellEnd"/>
            <w:r w:rsidR="006A244D" w:rsidRPr="006A244D">
              <w:rPr>
                <w:rFonts w:ascii="Arial" w:eastAsia="Arial" w:hAnsi="Arial" w:cs="Arial"/>
                <w:color w:val="000000"/>
                <w:sz w:val="18"/>
                <w:szCs w:val="18"/>
                <w:lang w:eastAsia="it-IT"/>
              </w:rPr>
              <w:t xml:space="preserve"> 201</w:t>
            </w:r>
            <w:r>
              <w:rPr>
                <w:rFonts w:ascii="Arial" w:eastAsia="Arial" w:hAnsi="Arial" w:cs="Arial"/>
                <w:color w:val="000000"/>
                <w:sz w:val="18"/>
                <w:szCs w:val="18"/>
                <w:lang w:eastAsia="it-IT"/>
              </w:rPr>
              <w:t xml:space="preserve">2 </w:t>
            </w:r>
            <w:r>
              <w:rPr>
                <w:rFonts w:ascii="Arial" w:eastAsia="Arial" w:hAnsi="Arial" w:cs="Arial"/>
                <w:color w:val="000000"/>
                <w:sz w:val="18"/>
                <w:szCs w:val="18"/>
                <w:lang w:eastAsia="it-IT"/>
              </w:rPr>
              <w:fldChar w:fldCharType="begin"/>
            </w:r>
            <w:r>
              <w:rPr>
                <w:rFonts w:ascii="Arial" w:eastAsia="Arial" w:hAnsi="Arial" w:cs="Arial"/>
                <w:color w:val="000000"/>
                <w:sz w:val="18"/>
                <w:szCs w:val="18"/>
                <w:lang w:eastAsia="it-IT"/>
              </w:rPr>
              <w:instrText xml:space="preserve"> ADDIN EN.CITE &lt;EndNote&gt;&lt;Cite&gt;&lt;Author&gt;MacNeil Vroomen&lt;/Author&gt;&lt;Year&gt;2012&lt;/Year&gt;&lt;RecNum&gt;58&lt;/RecNum&gt;&lt;DisplayText&gt;[8]&lt;/DisplayText&gt;&lt;record&gt;&lt;rec-number&gt;58&lt;/rec-number&gt;&lt;foreign-keys&gt;&lt;key app="EN" db-id="xzaavd0xzfw9d8errpsxwvpp5ds05xfx2vxv" timestamp="1632813225"&gt;58&lt;/key&gt;&lt;/foreign-keys&gt;&lt;ref-type name="Journal Article"&gt;17&lt;/ref-type&gt;&lt;contributors&gt;&lt;authors&gt;&lt;author&gt;MacNeil Vroomen, J. L.&lt;/author&gt;&lt;author&gt;Boorsma, M.&lt;/author&gt;&lt;author&gt;Bosmans, J. E.&lt;/author&gt;&lt;author&gt;Frijters, D. H.&lt;/author&gt;&lt;author&gt;Nijpels, G.&lt;/author&gt;&lt;author&gt;van Hout, H. P.&lt;/author&gt;&lt;/authors&gt;&lt;/contributors&gt;&lt;auth-address&gt;Department of General Practice, VU University Medical Center, EMGO Institute for Health and Care Research, Amsterdam, The Netherlands. j.l.macneil-vroomen@amc.uva.nl&lt;/auth-address&gt;&lt;titles&gt;&lt;title&gt;Is it time for a change? A cost-effectiveness analysis comparing a multidisciplinary integrated care model for residential homes to usual care&lt;/title&gt;&lt;secondary-title&gt;PLoS One&lt;/secondary-title&gt;&lt;/titles&gt;&lt;periodical&gt;&lt;full-title&gt;PLoS One&lt;/full-title&gt;&lt;/periodical&gt;&lt;pages&gt;e37444&lt;/pages&gt;&lt;volume&gt;7&lt;/volume&gt;&lt;number&gt;5&lt;/number&gt;&lt;edition&gt;2012/06/02&lt;/edition&gt;&lt;keywords&gt;&lt;keyword&gt;Aged&lt;/keyword&gt;&lt;keyword&gt;Aged, 80 and over&lt;/keyword&gt;&lt;keyword&gt;Cost-Benefit Analysis&lt;/keyword&gt;&lt;keyword&gt;Female&lt;/keyword&gt;&lt;keyword&gt;Housing for the Elderly/*economics&lt;/keyword&gt;&lt;keyword&gt;Humans&lt;/keyword&gt;&lt;keyword&gt;Male&lt;/keyword&gt;&lt;keyword&gt;Netherlands&lt;/keyword&gt;&lt;keyword&gt;Outcome Assessment, Health Care/economics&lt;/keyword&gt;&lt;keyword&gt;Quality of Health Care/*economics&lt;/keyword&gt;&lt;keyword&gt;*Quality of Life&lt;/keyword&gt;&lt;keyword&gt;Quality-Adjusted Life Years&lt;/keyword&gt;&lt;/keywords&gt;&lt;dates&gt;&lt;year&gt;2012&lt;/year&gt;&lt;/dates&gt;&lt;isbn&gt;1932-6203 (Electronic)&amp;#xD;1932-6203 (Linking)&lt;/isbn&gt;&lt;accession-num&gt;22655047&lt;/accession-num&gt;&lt;urls&gt;&lt;related-urls&gt;&lt;url&gt;https://www.ncbi.nlm.nih.gov/pubmed/22655047&lt;/url&gt;&lt;/related-urls&gt;&lt;/urls&gt;&lt;custom2&gt;PMC3360056&lt;/custom2&gt;&lt;electronic-resource-num&gt;10.1371/journal.pone.0037444&lt;/electronic-resource-num&gt;&lt;/record&gt;&lt;/Cite&gt;&lt;/EndNote&gt;</w:instrText>
            </w:r>
            <w:r>
              <w:rPr>
                <w:rFonts w:ascii="Arial" w:eastAsia="Arial" w:hAnsi="Arial" w:cs="Arial"/>
                <w:color w:val="000000"/>
                <w:sz w:val="18"/>
                <w:szCs w:val="18"/>
                <w:lang w:eastAsia="it-IT"/>
              </w:rPr>
              <w:fldChar w:fldCharType="separate"/>
            </w:r>
            <w:r>
              <w:rPr>
                <w:rFonts w:ascii="Arial" w:eastAsia="Arial" w:hAnsi="Arial" w:cs="Arial"/>
                <w:noProof/>
                <w:color w:val="000000"/>
                <w:sz w:val="18"/>
                <w:szCs w:val="18"/>
                <w:lang w:eastAsia="it-IT"/>
              </w:rPr>
              <w:t>[8]</w:t>
            </w:r>
            <w:r>
              <w:rPr>
                <w:rFonts w:ascii="Arial" w:eastAsia="Arial" w:hAnsi="Arial" w:cs="Arial"/>
                <w:color w:val="000000"/>
                <w:sz w:val="18"/>
                <w:szCs w:val="18"/>
                <w:lang w:eastAsia="it-IT"/>
              </w:rPr>
              <w:fldChar w:fldCharType="end"/>
            </w:r>
          </w:p>
        </w:tc>
        <w:tc>
          <w:tcPr>
            <w:tcW w:w="1047" w:type="dxa"/>
          </w:tcPr>
          <w:p w14:paraId="68944AD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NA</w:t>
            </w:r>
          </w:p>
        </w:tc>
        <w:tc>
          <w:tcPr>
            <w:tcW w:w="2668" w:type="dxa"/>
            <w:gridSpan w:val="2"/>
          </w:tcPr>
          <w:p w14:paraId="1C082121"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Patient path dependent variable</w:t>
            </w:r>
          </w:p>
        </w:tc>
      </w:tr>
    </w:tbl>
    <w:p w14:paraId="32962BF4" w14:textId="77777777" w:rsidR="006A244D" w:rsidRPr="006A244D" w:rsidRDefault="006A244D" w:rsidP="006A244D">
      <w:pPr>
        <w:pBdr>
          <w:top w:val="nil"/>
          <w:left w:val="nil"/>
          <w:bottom w:val="nil"/>
          <w:right w:val="nil"/>
          <w:between w:val="nil"/>
        </w:pBdr>
        <w:spacing w:after="120" w:line="480" w:lineRule="auto"/>
        <w:rPr>
          <w:rFonts w:ascii="Arial" w:eastAsia="Arial" w:hAnsi="Arial" w:cs="Arial"/>
          <w:sz w:val="16"/>
          <w:szCs w:val="16"/>
          <w:lang w:eastAsia="it-IT"/>
        </w:rPr>
      </w:pPr>
      <w:r w:rsidRPr="006A244D">
        <w:rPr>
          <w:rFonts w:ascii="Arial" w:eastAsia="Arial" w:hAnsi="Arial" w:cs="Arial"/>
          <w:sz w:val="16"/>
          <w:szCs w:val="16"/>
          <w:lang w:eastAsia="it-IT"/>
        </w:rPr>
        <w:t>RRT: Renal replacement therapy</w:t>
      </w:r>
    </w:p>
    <w:p w14:paraId="4620F998" w14:textId="77777777" w:rsidR="006A244D" w:rsidRPr="006A244D" w:rsidRDefault="006A244D" w:rsidP="006A244D">
      <w:pPr>
        <w:spacing w:after="120" w:line="264" w:lineRule="auto"/>
        <w:rPr>
          <w:rFonts w:ascii="Arial" w:eastAsia="Arial" w:hAnsi="Arial" w:cs="Arial"/>
          <w:b/>
          <w:sz w:val="20"/>
          <w:szCs w:val="20"/>
          <w:lang w:eastAsia="it-IT"/>
        </w:rPr>
      </w:pPr>
      <w:r w:rsidRPr="006A244D">
        <w:rPr>
          <w:rFonts w:ascii="Arial" w:eastAsia="Arial" w:hAnsi="Arial" w:cs="Arial"/>
          <w:sz w:val="20"/>
          <w:szCs w:val="20"/>
          <w:lang w:eastAsia="it-IT"/>
        </w:rPr>
        <w:br w:type="page"/>
      </w:r>
    </w:p>
    <w:p w14:paraId="7A1420C5" w14:textId="77777777" w:rsidR="006A244D" w:rsidRPr="006A244D" w:rsidRDefault="006A244D" w:rsidP="006A244D">
      <w:pPr>
        <w:keepNext/>
        <w:pBdr>
          <w:top w:val="nil"/>
          <w:left w:val="nil"/>
          <w:bottom w:val="nil"/>
          <w:right w:val="nil"/>
          <w:between w:val="nil"/>
        </w:pBdr>
        <w:spacing w:after="120" w:line="48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 xml:space="preserve">Supplementary Table 3: Acquisition costs associated with treatment with </w:t>
      </w:r>
      <w:proofErr w:type="spellStart"/>
      <w:r w:rsidRPr="006A244D">
        <w:rPr>
          <w:rFonts w:ascii="Arial" w:eastAsia="Arial" w:hAnsi="Arial" w:cs="Arial"/>
          <w:b/>
          <w:color w:val="000000"/>
          <w:sz w:val="20"/>
          <w:szCs w:val="20"/>
          <w:lang w:eastAsia="it-IT"/>
        </w:rPr>
        <w:t>Vaborem</w:t>
      </w:r>
      <w:proofErr w:type="spellEnd"/>
      <w:r w:rsidRPr="006A244D">
        <w:rPr>
          <w:rFonts w:ascii="Arial" w:eastAsia="Arial" w:hAnsi="Arial" w:cs="Arial"/>
          <w:b/>
          <w:color w:val="000000"/>
          <w:sz w:val="20"/>
          <w:szCs w:val="20"/>
          <w:lang w:eastAsia="it-IT"/>
        </w:rPr>
        <w:t xml:space="preserve"> and BAT</w:t>
      </w:r>
    </w:p>
    <w:tbl>
      <w:tblPr>
        <w:tblW w:w="9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15"/>
        <w:gridCol w:w="1215"/>
        <w:gridCol w:w="709"/>
        <w:gridCol w:w="992"/>
        <w:gridCol w:w="772"/>
        <w:gridCol w:w="1078"/>
        <w:gridCol w:w="1078"/>
        <w:gridCol w:w="912"/>
        <w:gridCol w:w="1083"/>
        <w:gridCol w:w="6"/>
      </w:tblGrid>
      <w:tr w:rsidR="006A244D" w:rsidRPr="006A244D" w14:paraId="4D0F262A" w14:textId="77777777" w:rsidTr="00525FED">
        <w:trPr>
          <w:gridAfter w:val="1"/>
          <w:wAfter w:w="6" w:type="dxa"/>
          <w:trHeight w:val="935"/>
        </w:trPr>
        <w:tc>
          <w:tcPr>
            <w:tcW w:w="1615" w:type="dxa"/>
          </w:tcPr>
          <w:p w14:paraId="713A1CA0"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Class</w:t>
            </w:r>
          </w:p>
        </w:tc>
        <w:tc>
          <w:tcPr>
            <w:tcW w:w="1215" w:type="dxa"/>
          </w:tcPr>
          <w:p w14:paraId="5D691817"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Drug</w:t>
            </w:r>
          </w:p>
        </w:tc>
        <w:tc>
          <w:tcPr>
            <w:tcW w:w="709" w:type="dxa"/>
          </w:tcPr>
          <w:p w14:paraId="23CE0ED6"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 xml:space="preserve">mg per </w:t>
            </w:r>
            <w:r w:rsidRPr="006A244D">
              <w:rPr>
                <w:rFonts w:ascii="Arial" w:eastAsia="Arial" w:hAnsi="Arial" w:cs="Arial"/>
                <w:b/>
                <w:i/>
                <w:sz w:val="18"/>
                <w:szCs w:val="18"/>
                <w:lang w:eastAsia="it-IT"/>
              </w:rPr>
              <w:t>vial</w:t>
            </w:r>
          </w:p>
        </w:tc>
        <w:tc>
          <w:tcPr>
            <w:tcW w:w="992" w:type="dxa"/>
          </w:tcPr>
          <w:p w14:paraId="331BF179"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Dose (mg)</w:t>
            </w:r>
          </w:p>
        </w:tc>
        <w:tc>
          <w:tcPr>
            <w:tcW w:w="772" w:type="dxa"/>
          </w:tcPr>
          <w:p w14:paraId="520B7E9B"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Vials per somm.ne</w:t>
            </w:r>
          </w:p>
        </w:tc>
        <w:tc>
          <w:tcPr>
            <w:tcW w:w="1078" w:type="dxa"/>
          </w:tcPr>
          <w:p w14:paraId="1E04DD5F"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Daily frequency</w:t>
            </w:r>
          </w:p>
        </w:tc>
        <w:tc>
          <w:tcPr>
            <w:tcW w:w="1078" w:type="dxa"/>
          </w:tcPr>
          <w:p w14:paraId="3BAD4FEB"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Days of treatment</w:t>
            </w:r>
          </w:p>
        </w:tc>
        <w:tc>
          <w:tcPr>
            <w:tcW w:w="912" w:type="dxa"/>
          </w:tcPr>
          <w:p w14:paraId="02DFAC03" w14:textId="434DE740"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 xml:space="preserve">Cost per vial^ </w:t>
            </w:r>
            <w:r w:rsidRPr="006A244D">
              <w:rPr>
                <w:rFonts w:ascii="Arial" w:eastAsia="Arial" w:hAnsi="Arial" w:cs="Arial"/>
                <w:b/>
                <w:sz w:val="18"/>
                <w:szCs w:val="18"/>
                <w:lang w:eastAsia="it-IT"/>
              </w:rPr>
              <w:fldChar w:fldCharType="begin"/>
            </w:r>
            <w:r w:rsidR="00A8179B">
              <w:rPr>
                <w:rFonts w:ascii="Arial" w:eastAsia="Arial" w:hAnsi="Arial" w:cs="Arial"/>
                <w:b/>
                <w:sz w:val="18"/>
                <w:szCs w:val="18"/>
                <w:lang w:eastAsia="it-IT"/>
              </w:rPr>
              <w:instrText xml:space="preserve"> ADDIN EN.CITE &lt;EndNote&gt;&lt;Cite&gt;&lt;Year&gt;2019&lt;/Year&gt;&lt;RecNum&gt;41&lt;/RecNum&gt;&lt;DisplayText&gt;[9]&lt;/DisplayText&gt;&lt;record&gt;&lt;rec-number&gt;41&lt;/rec-number&gt;&lt;foreign-keys&gt;&lt;key app="EN" db-id="xzaavd0xzfw9d8errpsxwvpp5ds05xfx2vxv" timestamp="1601361846"&gt;41&lt;/key&gt;&lt;/foreign-keys&gt;&lt;ref-type name="Web Page"&gt;12&lt;/ref-type&gt;&lt;contributors&gt;&lt;/contributors&gt;&lt;titles&gt;&lt;title&gt;Agenzia italiana del Farmaco. Elenco dei Medicinali di fascia A e H. &lt;/title&gt;&lt;/titles&gt;&lt;volume&gt;2020&lt;/volume&gt;&lt;number&gt;Sept&lt;/number&gt;&lt;dates&gt;&lt;year&gt;2019&lt;/year&gt;&lt;/dates&gt;&lt;urls&gt;&lt;related-urls&gt;&lt;url&gt;https://www.aifa.gov.it/en/liste-farmaci-a-h&lt;/url&gt;&lt;/related-urls&gt;&lt;/urls&gt;&lt;/record&gt;&lt;/Cite&gt;&lt;/EndNote&gt;</w:instrText>
            </w:r>
            <w:r w:rsidRPr="006A244D">
              <w:rPr>
                <w:rFonts w:ascii="Arial" w:eastAsia="Arial" w:hAnsi="Arial" w:cs="Arial"/>
                <w:b/>
                <w:sz w:val="18"/>
                <w:szCs w:val="18"/>
                <w:lang w:eastAsia="it-IT"/>
              </w:rPr>
              <w:fldChar w:fldCharType="separate"/>
            </w:r>
            <w:r w:rsidR="00A8179B">
              <w:rPr>
                <w:rFonts w:ascii="Arial" w:eastAsia="Arial" w:hAnsi="Arial" w:cs="Arial"/>
                <w:b/>
                <w:noProof/>
                <w:sz w:val="18"/>
                <w:szCs w:val="18"/>
                <w:lang w:eastAsia="it-IT"/>
              </w:rPr>
              <w:t>[9]</w:t>
            </w:r>
            <w:r w:rsidRPr="006A244D">
              <w:rPr>
                <w:rFonts w:ascii="Arial" w:eastAsia="Arial" w:hAnsi="Arial" w:cs="Arial"/>
                <w:b/>
                <w:sz w:val="18"/>
                <w:szCs w:val="18"/>
                <w:lang w:eastAsia="it-IT"/>
              </w:rPr>
              <w:fldChar w:fldCharType="end"/>
            </w:r>
            <w:r w:rsidRPr="006A244D">
              <w:rPr>
                <w:rFonts w:ascii="Arial" w:eastAsia="Arial" w:hAnsi="Arial" w:cs="Arial"/>
                <w:b/>
                <w:sz w:val="18"/>
                <w:szCs w:val="18"/>
                <w:lang w:eastAsia="it-IT"/>
              </w:rPr>
              <w:t>(€)</w:t>
            </w:r>
          </w:p>
        </w:tc>
        <w:tc>
          <w:tcPr>
            <w:tcW w:w="1083" w:type="dxa"/>
          </w:tcPr>
          <w:p w14:paraId="59D6A70F"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Cost per treatment</w:t>
            </w:r>
          </w:p>
          <w:p w14:paraId="1AD3DE98" w14:textId="77777777" w:rsidR="006A244D" w:rsidRPr="006A244D" w:rsidRDefault="006A244D" w:rsidP="006A244D">
            <w:pPr>
              <w:keepNext/>
              <w:spacing w:after="120" w:line="264" w:lineRule="auto"/>
              <w:jc w:val="center"/>
              <w:rPr>
                <w:rFonts w:ascii="Arial" w:eastAsia="Arial" w:hAnsi="Arial" w:cs="Arial"/>
                <w:b/>
                <w:sz w:val="18"/>
                <w:szCs w:val="18"/>
                <w:lang w:eastAsia="it-IT"/>
              </w:rPr>
            </w:pPr>
            <w:r w:rsidRPr="006A244D">
              <w:rPr>
                <w:rFonts w:ascii="Arial" w:eastAsia="Arial" w:hAnsi="Arial" w:cs="Arial"/>
                <w:b/>
                <w:sz w:val="18"/>
                <w:szCs w:val="18"/>
                <w:lang w:eastAsia="it-IT"/>
              </w:rPr>
              <w:t>(€)</w:t>
            </w:r>
          </w:p>
        </w:tc>
      </w:tr>
      <w:tr w:rsidR="006A244D" w:rsidRPr="006A244D" w14:paraId="52BAD4A6" w14:textId="77777777" w:rsidTr="00525FED">
        <w:trPr>
          <w:gridAfter w:val="1"/>
          <w:wAfter w:w="6" w:type="dxa"/>
          <w:trHeight w:val="241"/>
        </w:trPr>
        <w:tc>
          <w:tcPr>
            <w:tcW w:w="9454" w:type="dxa"/>
            <w:gridSpan w:val="9"/>
            <w:vAlign w:val="center"/>
          </w:tcPr>
          <w:p w14:paraId="5937F4E5" w14:textId="77777777" w:rsidR="006A244D" w:rsidRPr="006A244D" w:rsidRDefault="006A244D" w:rsidP="006A244D">
            <w:pPr>
              <w:keepNext/>
              <w:spacing w:after="120" w:line="264" w:lineRule="auto"/>
              <w:rPr>
                <w:rFonts w:ascii="Arial" w:eastAsia="Arial" w:hAnsi="Arial" w:cs="Arial"/>
                <w:b/>
                <w:color w:val="000000"/>
                <w:sz w:val="18"/>
                <w:szCs w:val="18"/>
                <w:lang w:eastAsia="it-IT"/>
              </w:rPr>
            </w:pPr>
            <w:proofErr w:type="spellStart"/>
            <w:r w:rsidRPr="006A244D">
              <w:rPr>
                <w:rFonts w:ascii="Arial" w:eastAsia="Arial" w:hAnsi="Arial" w:cs="Arial"/>
                <w:b/>
                <w:color w:val="000000"/>
                <w:sz w:val="18"/>
                <w:szCs w:val="18"/>
                <w:lang w:eastAsia="it-IT"/>
              </w:rPr>
              <w:t>Vaborem</w:t>
            </w:r>
            <w:proofErr w:type="spellEnd"/>
          </w:p>
        </w:tc>
      </w:tr>
      <w:tr w:rsidR="006A244D" w:rsidRPr="006A244D" w14:paraId="3E91E094" w14:textId="77777777" w:rsidTr="00525FED">
        <w:trPr>
          <w:gridAfter w:val="1"/>
          <w:wAfter w:w="6" w:type="dxa"/>
          <w:trHeight w:val="46"/>
        </w:trPr>
        <w:tc>
          <w:tcPr>
            <w:tcW w:w="1615" w:type="dxa"/>
          </w:tcPr>
          <w:p w14:paraId="647CCDE0" w14:textId="77777777" w:rsidR="006A244D" w:rsidRPr="006A244D" w:rsidRDefault="006A244D" w:rsidP="006A244D">
            <w:pPr>
              <w:keepNext/>
              <w:pBdr>
                <w:top w:val="nil"/>
                <w:left w:val="nil"/>
                <w:bottom w:val="nil"/>
                <w:right w:val="nil"/>
                <w:between w:val="nil"/>
              </w:pBd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 + inhibitory. β-lactamase</w:t>
            </w:r>
          </w:p>
        </w:tc>
        <w:tc>
          <w:tcPr>
            <w:tcW w:w="1215" w:type="dxa"/>
          </w:tcPr>
          <w:p w14:paraId="22F307F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proofErr w:type="spellStart"/>
            <w:r w:rsidRPr="006A244D">
              <w:rPr>
                <w:rFonts w:ascii="Arial" w:eastAsia="Arial" w:hAnsi="Arial" w:cs="Arial"/>
                <w:color w:val="000000"/>
                <w:sz w:val="18"/>
                <w:szCs w:val="18"/>
                <w:lang w:eastAsia="it-IT"/>
              </w:rPr>
              <w:t>Vaborem</w:t>
            </w:r>
            <w:proofErr w:type="spellEnd"/>
          </w:p>
        </w:tc>
        <w:tc>
          <w:tcPr>
            <w:tcW w:w="709" w:type="dxa"/>
          </w:tcPr>
          <w:p w14:paraId="608505F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w:t>
            </w:r>
          </w:p>
        </w:tc>
        <w:tc>
          <w:tcPr>
            <w:tcW w:w="992" w:type="dxa"/>
          </w:tcPr>
          <w:p w14:paraId="6A42A4E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2,000</w:t>
            </w:r>
          </w:p>
        </w:tc>
        <w:tc>
          <w:tcPr>
            <w:tcW w:w="772" w:type="dxa"/>
          </w:tcPr>
          <w:p w14:paraId="19BD196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1.5</w:t>
            </w:r>
          </w:p>
        </w:tc>
        <w:tc>
          <w:tcPr>
            <w:tcW w:w="1078" w:type="dxa"/>
          </w:tcPr>
          <w:p w14:paraId="06840B9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12BE4A4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8.5</w:t>
            </w:r>
          </w:p>
        </w:tc>
        <w:tc>
          <w:tcPr>
            <w:tcW w:w="912" w:type="dxa"/>
          </w:tcPr>
          <w:p w14:paraId="29350B4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60.17</w:t>
            </w:r>
          </w:p>
        </w:tc>
        <w:tc>
          <w:tcPr>
            <w:tcW w:w="1083" w:type="dxa"/>
          </w:tcPr>
          <w:p w14:paraId="72FF133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2,301.49</w:t>
            </w:r>
          </w:p>
        </w:tc>
      </w:tr>
      <w:tr w:rsidR="006A244D" w:rsidRPr="006A244D" w14:paraId="1D37F254" w14:textId="77777777" w:rsidTr="00525FED">
        <w:trPr>
          <w:trHeight w:val="46"/>
        </w:trPr>
        <w:tc>
          <w:tcPr>
            <w:tcW w:w="9460" w:type="dxa"/>
            <w:gridSpan w:val="10"/>
            <w:vAlign w:val="center"/>
          </w:tcPr>
          <w:p w14:paraId="7D616A4C" w14:textId="77777777" w:rsidR="006A244D" w:rsidRPr="006A244D" w:rsidRDefault="006A244D" w:rsidP="006A244D">
            <w:pPr>
              <w:keepNext/>
              <w:spacing w:after="120" w:line="264" w:lineRule="auto"/>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 xml:space="preserve">Best available therapy </w:t>
            </w:r>
          </w:p>
        </w:tc>
      </w:tr>
      <w:tr w:rsidR="006A244D" w:rsidRPr="006A244D" w14:paraId="07167699" w14:textId="77777777" w:rsidTr="00525FED">
        <w:trPr>
          <w:gridAfter w:val="1"/>
          <w:wAfter w:w="6" w:type="dxa"/>
          <w:trHeight w:val="46"/>
        </w:trPr>
        <w:tc>
          <w:tcPr>
            <w:tcW w:w="1615" w:type="dxa"/>
          </w:tcPr>
          <w:p w14:paraId="065838CA"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Aminoglycosides</w:t>
            </w:r>
          </w:p>
        </w:tc>
        <w:tc>
          <w:tcPr>
            <w:tcW w:w="1215" w:type="dxa"/>
          </w:tcPr>
          <w:p w14:paraId="018760AC"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Gentamicin</w:t>
            </w:r>
          </w:p>
        </w:tc>
        <w:tc>
          <w:tcPr>
            <w:tcW w:w="709" w:type="dxa"/>
          </w:tcPr>
          <w:p w14:paraId="41945E4E"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80</w:t>
            </w:r>
          </w:p>
        </w:tc>
        <w:tc>
          <w:tcPr>
            <w:tcW w:w="992" w:type="dxa"/>
          </w:tcPr>
          <w:p w14:paraId="73F2BC8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382</w:t>
            </w:r>
          </w:p>
        </w:tc>
        <w:tc>
          <w:tcPr>
            <w:tcW w:w="772" w:type="dxa"/>
          </w:tcPr>
          <w:p w14:paraId="4237D62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w:t>
            </w:r>
          </w:p>
        </w:tc>
        <w:tc>
          <w:tcPr>
            <w:tcW w:w="1078" w:type="dxa"/>
          </w:tcPr>
          <w:p w14:paraId="731F256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0CE9CF3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w:t>
            </w:r>
          </w:p>
        </w:tc>
        <w:tc>
          <w:tcPr>
            <w:tcW w:w="912" w:type="dxa"/>
          </w:tcPr>
          <w:p w14:paraId="00BEFD7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0.54</w:t>
            </w:r>
          </w:p>
        </w:tc>
        <w:tc>
          <w:tcPr>
            <w:tcW w:w="1083" w:type="dxa"/>
          </w:tcPr>
          <w:p w14:paraId="3A0FB16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16.20</w:t>
            </w:r>
          </w:p>
        </w:tc>
      </w:tr>
      <w:tr w:rsidR="006A244D" w:rsidRPr="006A244D" w14:paraId="5C4DB7A7" w14:textId="77777777" w:rsidTr="00525FED">
        <w:trPr>
          <w:gridAfter w:val="1"/>
          <w:wAfter w:w="6" w:type="dxa"/>
          <w:trHeight w:val="46"/>
        </w:trPr>
        <w:tc>
          <w:tcPr>
            <w:tcW w:w="1615" w:type="dxa"/>
            <w:vMerge w:val="restart"/>
          </w:tcPr>
          <w:p w14:paraId="03D07BEA"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w:t>
            </w:r>
          </w:p>
          <w:p w14:paraId="702E798D" w14:textId="77777777" w:rsidR="006A244D" w:rsidRPr="006A244D" w:rsidRDefault="006A244D" w:rsidP="006A244D">
            <w:pPr>
              <w:spacing w:after="120" w:line="264" w:lineRule="auto"/>
              <w:rPr>
                <w:rFonts w:ascii="Arial" w:eastAsia="Arial" w:hAnsi="Arial" w:cs="Arial"/>
                <w:color w:val="000000"/>
                <w:sz w:val="18"/>
                <w:szCs w:val="18"/>
                <w:lang w:eastAsia="it-IT"/>
              </w:rPr>
            </w:pPr>
          </w:p>
        </w:tc>
        <w:tc>
          <w:tcPr>
            <w:tcW w:w="1215" w:type="dxa"/>
          </w:tcPr>
          <w:p w14:paraId="41FA033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Ertapenem</w:t>
            </w:r>
          </w:p>
        </w:tc>
        <w:tc>
          <w:tcPr>
            <w:tcW w:w="709" w:type="dxa"/>
          </w:tcPr>
          <w:p w14:paraId="2F5B467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w:t>
            </w:r>
          </w:p>
        </w:tc>
        <w:tc>
          <w:tcPr>
            <w:tcW w:w="992" w:type="dxa"/>
          </w:tcPr>
          <w:p w14:paraId="5BAA9D5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w:t>
            </w:r>
          </w:p>
        </w:tc>
        <w:tc>
          <w:tcPr>
            <w:tcW w:w="772" w:type="dxa"/>
          </w:tcPr>
          <w:p w14:paraId="3B6209B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3B1B6A6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25CEB33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912" w:type="dxa"/>
          </w:tcPr>
          <w:p w14:paraId="05BEE44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40.61</w:t>
            </w:r>
          </w:p>
        </w:tc>
        <w:tc>
          <w:tcPr>
            <w:tcW w:w="1083" w:type="dxa"/>
            <w:vMerge w:val="restart"/>
          </w:tcPr>
          <w:p w14:paraId="07477B3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798.77</w:t>
            </w:r>
          </w:p>
        </w:tc>
      </w:tr>
      <w:tr w:rsidR="006A244D" w:rsidRPr="006A244D" w14:paraId="7A8DABE5" w14:textId="77777777" w:rsidTr="00525FED">
        <w:trPr>
          <w:gridAfter w:val="1"/>
          <w:wAfter w:w="6" w:type="dxa"/>
          <w:trHeight w:val="46"/>
        </w:trPr>
        <w:tc>
          <w:tcPr>
            <w:tcW w:w="1615" w:type="dxa"/>
            <w:vMerge/>
          </w:tcPr>
          <w:p w14:paraId="2C8B6BFE"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7BBABF7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464F5FE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6E1E81D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236746E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4C170DA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2B740A2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13</w:t>
            </w:r>
          </w:p>
        </w:tc>
        <w:tc>
          <w:tcPr>
            <w:tcW w:w="912" w:type="dxa"/>
          </w:tcPr>
          <w:p w14:paraId="1DB53F8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tcPr>
          <w:p w14:paraId="4D52BF9C"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528D1B8B" w14:textId="77777777" w:rsidTr="00525FED">
        <w:trPr>
          <w:gridAfter w:val="1"/>
          <w:wAfter w:w="6" w:type="dxa"/>
          <w:trHeight w:val="237"/>
        </w:trPr>
        <w:tc>
          <w:tcPr>
            <w:tcW w:w="1615" w:type="dxa"/>
            <w:vMerge w:val="restart"/>
          </w:tcPr>
          <w:p w14:paraId="2808636F"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Ceftazidime-Avibactam</w:t>
            </w:r>
          </w:p>
        </w:tc>
        <w:tc>
          <w:tcPr>
            <w:tcW w:w="1215" w:type="dxa"/>
          </w:tcPr>
          <w:p w14:paraId="64DB5AE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proofErr w:type="spellStart"/>
            <w:r w:rsidRPr="006A244D">
              <w:rPr>
                <w:rFonts w:ascii="Arial" w:eastAsia="Arial" w:hAnsi="Arial" w:cs="Arial"/>
                <w:color w:val="000000"/>
                <w:sz w:val="18"/>
                <w:szCs w:val="18"/>
                <w:lang w:eastAsia="it-IT"/>
              </w:rPr>
              <w:t>Ceftazim</w:t>
            </w:r>
            <w:proofErr w:type="spellEnd"/>
          </w:p>
        </w:tc>
        <w:tc>
          <w:tcPr>
            <w:tcW w:w="709" w:type="dxa"/>
          </w:tcPr>
          <w:p w14:paraId="4E3A8DD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2,000</w:t>
            </w:r>
          </w:p>
        </w:tc>
        <w:tc>
          <w:tcPr>
            <w:tcW w:w="992" w:type="dxa"/>
          </w:tcPr>
          <w:p w14:paraId="375FF64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2,000</w:t>
            </w:r>
          </w:p>
        </w:tc>
        <w:tc>
          <w:tcPr>
            <w:tcW w:w="772" w:type="dxa"/>
          </w:tcPr>
          <w:p w14:paraId="7777C9B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vMerge w:val="restart"/>
          </w:tcPr>
          <w:p w14:paraId="4982A66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3437BD4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w:t>
            </w:r>
          </w:p>
        </w:tc>
        <w:tc>
          <w:tcPr>
            <w:tcW w:w="912" w:type="dxa"/>
            <w:vMerge w:val="restart"/>
          </w:tcPr>
          <w:p w14:paraId="5965152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100.02</w:t>
            </w:r>
          </w:p>
        </w:tc>
        <w:tc>
          <w:tcPr>
            <w:tcW w:w="1083" w:type="dxa"/>
            <w:vMerge w:val="restart"/>
          </w:tcPr>
          <w:p w14:paraId="15EA24A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2,400.48</w:t>
            </w:r>
          </w:p>
        </w:tc>
      </w:tr>
      <w:tr w:rsidR="006A244D" w:rsidRPr="006A244D" w14:paraId="673B1E5B" w14:textId="77777777" w:rsidTr="00525FED">
        <w:trPr>
          <w:gridAfter w:val="1"/>
          <w:wAfter w:w="6" w:type="dxa"/>
          <w:trHeight w:val="350"/>
        </w:trPr>
        <w:tc>
          <w:tcPr>
            <w:tcW w:w="1615" w:type="dxa"/>
            <w:vMerge/>
          </w:tcPr>
          <w:p w14:paraId="0A668D86"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1B5001F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Avibactam</w:t>
            </w:r>
          </w:p>
        </w:tc>
        <w:tc>
          <w:tcPr>
            <w:tcW w:w="709" w:type="dxa"/>
          </w:tcPr>
          <w:p w14:paraId="6768CBC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3A5E8A1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772" w:type="dxa"/>
          </w:tcPr>
          <w:p w14:paraId="57E3F39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vMerge/>
          </w:tcPr>
          <w:p w14:paraId="5F059969"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078" w:type="dxa"/>
          </w:tcPr>
          <w:p w14:paraId="74DB470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w:t>
            </w:r>
          </w:p>
        </w:tc>
        <w:tc>
          <w:tcPr>
            <w:tcW w:w="912" w:type="dxa"/>
            <w:vMerge/>
          </w:tcPr>
          <w:p w14:paraId="1B3FE6DA"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083" w:type="dxa"/>
            <w:vMerge/>
          </w:tcPr>
          <w:p w14:paraId="7D880BD6"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35033619" w14:textId="77777777" w:rsidTr="00525FED">
        <w:trPr>
          <w:gridAfter w:val="1"/>
          <w:wAfter w:w="6" w:type="dxa"/>
          <w:trHeight w:val="100"/>
        </w:trPr>
        <w:tc>
          <w:tcPr>
            <w:tcW w:w="1615" w:type="dxa"/>
          </w:tcPr>
          <w:p w14:paraId="62086E96"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1215" w:type="dxa"/>
          </w:tcPr>
          <w:p w14:paraId="78874F0C"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709" w:type="dxa"/>
          </w:tcPr>
          <w:p w14:paraId="79F0886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 MU</w:t>
            </w:r>
          </w:p>
        </w:tc>
        <w:tc>
          <w:tcPr>
            <w:tcW w:w="992" w:type="dxa"/>
          </w:tcPr>
          <w:p w14:paraId="1BADB9C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 MU</w:t>
            </w:r>
          </w:p>
        </w:tc>
        <w:tc>
          <w:tcPr>
            <w:tcW w:w="772" w:type="dxa"/>
          </w:tcPr>
          <w:p w14:paraId="72BDB3F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72AE7B1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2AB562E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912" w:type="dxa"/>
          </w:tcPr>
          <w:p w14:paraId="0B9FCBE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24.98</w:t>
            </w:r>
          </w:p>
        </w:tc>
        <w:tc>
          <w:tcPr>
            <w:tcW w:w="1083" w:type="dxa"/>
          </w:tcPr>
          <w:p w14:paraId="0C5F09A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449.64</w:t>
            </w:r>
          </w:p>
        </w:tc>
      </w:tr>
      <w:tr w:rsidR="006A244D" w:rsidRPr="006A244D" w14:paraId="33683268" w14:textId="77777777" w:rsidTr="00525FED">
        <w:trPr>
          <w:gridAfter w:val="1"/>
          <w:wAfter w:w="6" w:type="dxa"/>
          <w:trHeight w:val="237"/>
        </w:trPr>
        <w:tc>
          <w:tcPr>
            <w:tcW w:w="1615" w:type="dxa"/>
            <w:vMerge w:val="restart"/>
          </w:tcPr>
          <w:p w14:paraId="573F2769"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aminoglycosides</w:t>
            </w:r>
          </w:p>
        </w:tc>
        <w:tc>
          <w:tcPr>
            <w:tcW w:w="1215" w:type="dxa"/>
          </w:tcPr>
          <w:p w14:paraId="2CD7C82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Gentamicin</w:t>
            </w:r>
          </w:p>
        </w:tc>
        <w:tc>
          <w:tcPr>
            <w:tcW w:w="709" w:type="dxa"/>
          </w:tcPr>
          <w:p w14:paraId="6D2748C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80</w:t>
            </w:r>
          </w:p>
        </w:tc>
        <w:tc>
          <w:tcPr>
            <w:tcW w:w="992" w:type="dxa"/>
          </w:tcPr>
          <w:p w14:paraId="1720D43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382</w:t>
            </w:r>
          </w:p>
        </w:tc>
        <w:tc>
          <w:tcPr>
            <w:tcW w:w="772" w:type="dxa"/>
          </w:tcPr>
          <w:p w14:paraId="617AF41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w:t>
            </w:r>
          </w:p>
        </w:tc>
        <w:tc>
          <w:tcPr>
            <w:tcW w:w="1078" w:type="dxa"/>
          </w:tcPr>
          <w:p w14:paraId="44F1E3B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0EBA2F3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w:t>
            </w:r>
          </w:p>
        </w:tc>
        <w:tc>
          <w:tcPr>
            <w:tcW w:w="912" w:type="dxa"/>
          </w:tcPr>
          <w:p w14:paraId="17B1FFE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0.54</w:t>
            </w:r>
          </w:p>
        </w:tc>
        <w:tc>
          <w:tcPr>
            <w:tcW w:w="1083" w:type="dxa"/>
            <w:vMerge w:val="restart"/>
          </w:tcPr>
          <w:p w14:paraId="22B2761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427.14</w:t>
            </w:r>
          </w:p>
        </w:tc>
      </w:tr>
      <w:tr w:rsidR="006A244D" w:rsidRPr="006A244D" w14:paraId="1B7D91CD" w14:textId="77777777" w:rsidTr="00525FED">
        <w:trPr>
          <w:gridAfter w:val="1"/>
          <w:wAfter w:w="6" w:type="dxa"/>
          <w:trHeight w:val="323"/>
        </w:trPr>
        <w:tc>
          <w:tcPr>
            <w:tcW w:w="1615" w:type="dxa"/>
            <w:vMerge/>
          </w:tcPr>
          <w:p w14:paraId="3F629D84"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4541B3B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0498100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58ABBE4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4FAE71B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724C885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7D1740C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w:t>
            </w:r>
          </w:p>
        </w:tc>
        <w:tc>
          <w:tcPr>
            <w:tcW w:w="912" w:type="dxa"/>
          </w:tcPr>
          <w:p w14:paraId="001DF88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tcPr>
          <w:p w14:paraId="18D416DB"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1CD71766" w14:textId="77777777" w:rsidTr="00525FED">
        <w:trPr>
          <w:gridAfter w:val="1"/>
          <w:wAfter w:w="6" w:type="dxa"/>
          <w:trHeight w:val="46"/>
        </w:trPr>
        <w:tc>
          <w:tcPr>
            <w:tcW w:w="1615" w:type="dxa"/>
            <w:vMerge w:val="restart"/>
          </w:tcPr>
          <w:p w14:paraId="3B4F16D5"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colistin</w:t>
            </w:r>
          </w:p>
          <w:p w14:paraId="642BBF9F" w14:textId="77777777" w:rsidR="006A244D" w:rsidRPr="006A244D" w:rsidRDefault="006A244D" w:rsidP="006A244D">
            <w:pPr>
              <w:spacing w:after="120" w:line="264" w:lineRule="auto"/>
              <w:rPr>
                <w:rFonts w:ascii="Arial" w:eastAsia="Arial" w:hAnsi="Arial" w:cs="Arial"/>
                <w:color w:val="000000"/>
                <w:sz w:val="18"/>
                <w:szCs w:val="18"/>
                <w:lang w:eastAsia="it-IT"/>
              </w:rPr>
            </w:pPr>
          </w:p>
        </w:tc>
        <w:tc>
          <w:tcPr>
            <w:tcW w:w="1215" w:type="dxa"/>
          </w:tcPr>
          <w:p w14:paraId="7D631338"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Ertapenem</w:t>
            </w:r>
          </w:p>
        </w:tc>
        <w:tc>
          <w:tcPr>
            <w:tcW w:w="709" w:type="dxa"/>
          </w:tcPr>
          <w:p w14:paraId="5CE5511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w:t>
            </w:r>
          </w:p>
        </w:tc>
        <w:tc>
          <w:tcPr>
            <w:tcW w:w="992" w:type="dxa"/>
          </w:tcPr>
          <w:p w14:paraId="6464C20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w:t>
            </w:r>
          </w:p>
        </w:tc>
        <w:tc>
          <w:tcPr>
            <w:tcW w:w="772" w:type="dxa"/>
          </w:tcPr>
          <w:p w14:paraId="0874B59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0066AE3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7E36E18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w:t>
            </w:r>
          </w:p>
        </w:tc>
        <w:tc>
          <w:tcPr>
            <w:tcW w:w="912" w:type="dxa"/>
          </w:tcPr>
          <w:p w14:paraId="1A75E41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40.61</w:t>
            </w:r>
          </w:p>
        </w:tc>
        <w:tc>
          <w:tcPr>
            <w:tcW w:w="1083" w:type="dxa"/>
            <w:vMerge w:val="restart"/>
          </w:tcPr>
          <w:p w14:paraId="37BB05B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1,053.56</w:t>
            </w:r>
          </w:p>
        </w:tc>
      </w:tr>
      <w:tr w:rsidR="006A244D" w:rsidRPr="006A244D" w14:paraId="7E935AEA" w14:textId="77777777" w:rsidTr="00525FED">
        <w:trPr>
          <w:gridAfter w:val="1"/>
          <w:wAfter w:w="6" w:type="dxa"/>
          <w:trHeight w:val="252"/>
        </w:trPr>
        <w:tc>
          <w:tcPr>
            <w:tcW w:w="1615" w:type="dxa"/>
            <w:vMerge/>
          </w:tcPr>
          <w:p w14:paraId="02A95656"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3561D026"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047B106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0031450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7D317F1E"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6EE6ABD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225B4EC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w:t>
            </w:r>
          </w:p>
        </w:tc>
        <w:tc>
          <w:tcPr>
            <w:tcW w:w="912" w:type="dxa"/>
          </w:tcPr>
          <w:p w14:paraId="23E9923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tcPr>
          <w:p w14:paraId="529A253C"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11E22D12" w14:textId="77777777" w:rsidTr="00525FED">
        <w:trPr>
          <w:gridAfter w:val="1"/>
          <w:wAfter w:w="6" w:type="dxa"/>
          <w:trHeight w:val="46"/>
        </w:trPr>
        <w:tc>
          <w:tcPr>
            <w:tcW w:w="1615" w:type="dxa"/>
            <w:vMerge/>
          </w:tcPr>
          <w:p w14:paraId="7613C754"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6FD2D953"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709" w:type="dxa"/>
          </w:tcPr>
          <w:p w14:paraId="06E8301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 MU</w:t>
            </w:r>
          </w:p>
        </w:tc>
        <w:tc>
          <w:tcPr>
            <w:tcW w:w="992" w:type="dxa"/>
          </w:tcPr>
          <w:p w14:paraId="14892A8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 MU</w:t>
            </w:r>
          </w:p>
        </w:tc>
        <w:tc>
          <w:tcPr>
            <w:tcW w:w="772" w:type="dxa"/>
          </w:tcPr>
          <w:p w14:paraId="6D31973E"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22841EA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4199EE7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w:t>
            </w:r>
          </w:p>
        </w:tc>
        <w:tc>
          <w:tcPr>
            <w:tcW w:w="912" w:type="dxa"/>
          </w:tcPr>
          <w:p w14:paraId="495E7C1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24.98</w:t>
            </w:r>
          </w:p>
        </w:tc>
        <w:tc>
          <w:tcPr>
            <w:tcW w:w="1083" w:type="dxa"/>
            <w:vMerge/>
          </w:tcPr>
          <w:p w14:paraId="48CA3F10"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268D653E" w14:textId="77777777" w:rsidTr="00525FED">
        <w:trPr>
          <w:gridAfter w:val="1"/>
          <w:wAfter w:w="6" w:type="dxa"/>
          <w:trHeight w:val="224"/>
        </w:trPr>
        <w:tc>
          <w:tcPr>
            <w:tcW w:w="1615" w:type="dxa"/>
            <w:vMerge w:val="restart"/>
          </w:tcPr>
          <w:p w14:paraId="2CE7C05D"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tigecycline</w:t>
            </w:r>
          </w:p>
          <w:p w14:paraId="51CB8BCC" w14:textId="77777777" w:rsidR="006A244D" w:rsidRPr="006A244D" w:rsidRDefault="006A244D" w:rsidP="006A244D">
            <w:pPr>
              <w:spacing w:after="120" w:line="264" w:lineRule="auto"/>
              <w:rPr>
                <w:rFonts w:ascii="Arial" w:eastAsia="Arial" w:hAnsi="Arial" w:cs="Arial"/>
                <w:color w:val="000000"/>
                <w:sz w:val="18"/>
                <w:szCs w:val="18"/>
                <w:lang w:eastAsia="it-IT"/>
              </w:rPr>
            </w:pPr>
          </w:p>
        </w:tc>
        <w:tc>
          <w:tcPr>
            <w:tcW w:w="1215" w:type="dxa"/>
          </w:tcPr>
          <w:p w14:paraId="08BEED0D"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1F98BA5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4131019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1017700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6E31726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79FF3D5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5.5</w:t>
            </w:r>
          </w:p>
        </w:tc>
        <w:tc>
          <w:tcPr>
            <w:tcW w:w="912" w:type="dxa"/>
          </w:tcPr>
          <w:p w14:paraId="4FE16E7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val="restart"/>
          </w:tcPr>
          <w:p w14:paraId="16571A0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1,045.00</w:t>
            </w:r>
          </w:p>
        </w:tc>
      </w:tr>
      <w:tr w:rsidR="006A244D" w:rsidRPr="006A244D" w14:paraId="6C4E47CE" w14:textId="77777777" w:rsidTr="00525FED">
        <w:trPr>
          <w:gridAfter w:val="1"/>
          <w:wAfter w:w="6" w:type="dxa"/>
          <w:trHeight w:val="215"/>
        </w:trPr>
        <w:tc>
          <w:tcPr>
            <w:tcW w:w="1615" w:type="dxa"/>
            <w:vMerge/>
          </w:tcPr>
          <w:p w14:paraId="1971BCF0"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3B6A0C9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Tigecycline</w:t>
            </w:r>
          </w:p>
        </w:tc>
        <w:tc>
          <w:tcPr>
            <w:tcW w:w="709" w:type="dxa"/>
          </w:tcPr>
          <w:p w14:paraId="6E72E38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w:t>
            </w:r>
          </w:p>
        </w:tc>
        <w:tc>
          <w:tcPr>
            <w:tcW w:w="992" w:type="dxa"/>
          </w:tcPr>
          <w:p w14:paraId="488FEC5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78</w:t>
            </w:r>
          </w:p>
        </w:tc>
        <w:tc>
          <w:tcPr>
            <w:tcW w:w="772" w:type="dxa"/>
          </w:tcPr>
          <w:p w14:paraId="5469A87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7471545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3ABD8FC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5.5</w:t>
            </w:r>
          </w:p>
        </w:tc>
        <w:tc>
          <w:tcPr>
            <w:tcW w:w="912" w:type="dxa"/>
          </w:tcPr>
          <w:p w14:paraId="1540CC9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32.92</w:t>
            </w:r>
          </w:p>
        </w:tc>
        <w:tc>
          <w:tcPr>
            <w:tcW w:w="1083" w:type="dxa"/>
            <w:vMerge/>
          </w:tcPr>
          <w:p w14:paraId="71F5586D"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1644C68C" w14:textId="77777777" w:rsidTr="00525FED">
        <w:trPr>
          <w:gridAfter w:val="1"/>
          <w:wAfter w:w="6" w:type="dxa"/>
          <w:trHeight w:val="237"/>
        </w:trPr>
        <w:tc>
          <w:tcPr>
            <w:tcW w:w="1615" w:type="dxa"/>
            <w:vMerge w:val="restart"/>
          </w:tcPr>
          <w:p w14:paraId="12258D92"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 + aminoglycosides</w:t>
            </w:r>
          </w:p>
          <w:p w14:paraId="45B4C486" w14:textId="77777777" w:rsidR="006A244D" w:rsidRPr="006A244D" w:rsidRDefault="006A244D" w:rsidP="006A244D">
            <w:pPr>
              <w:spacing w:after="120" w:line="264" w:lineRule="auto"/>
              <w:rPr>
                <w:rFonts w:ascii="Arial" w:eastAsia="Arial" w:hAnsi="Arial" w:cs="Arial"/>
                <w:color w:val="000000"/>
                <w:sz w:val="18"/>
                <w:szCs w:val="18"/>
                <w:lang w:eastAsia="it-IT"/>
              </w:rPr>
            </w:pPr>
          </w:p>
        </w:tc>
        <w:tc>
          <w:tcPr>
            <w:tcW w:w="1215" w:type="dxa"/>
          </w:tcPr>
          <w:p w14:paraId="42E4222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Amikacin*</w:t>
            </w:r>
          </w:p>
        </w:tc>
        <w:tc>
          <w:tcPr>
            <w:tcW w:w="709" w:type="dxa"/>
          </w:tcPr>
          <w:p w14:paraId="44FEBAA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7B4AC6D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375</w:t>
            </w:r>
          </w:p>
        </w:tc>
        <w:tc>
          <w:tcPr>
            <w:tcW w:w="772" w:type="dxa"/>
          </w:tcPr>
          <w:p w14:paraId="7EBB3F2E"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7073CB8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2553278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912" w:type="dxa"/>
          </w:tcPr>
          <w:p w14:paraId="0221004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1.83</w:t>
            </w:r>
          </w:p>
        </w:tc>
        <w:tc>
          <w:tcPr>
            <w:tcW w:w="1083" w:type="dxa"/>
            <w:vMerge w:val="restart"/>
          </w:tcPr>
          <w:p w14:paraId="471546A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1,404.34</w:t>
            </w:r>
          </w:p>
        </w:tc>
      </w:tr>
      <w:tr w:rsidR="006A244D" w:rsidRPr="006A244D" w14:paraId="2B5AD61A" w14:textId="77777777" w:rsidTr="00525FED">
        <w:trPr>
          <w:gridAfter w:val="1"/>
          <w:wAfter w:w="6" w:type="dxa"/>
          <w:trHeight w:val="237"/>
        </w:trPr>
        <w:tc>
          <w:tcPr>
            <w:tcW w:w="1615" w:type="dxa"/>
            <w:vMerge/>
          </w:tcPr>
          <w:p w14:paraId="6781AAB8"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747F481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Gentamicin*</w:t>
            </w:r>
          </w:p>
        </w:tc>
        <w:tc>
          <w:tcPr>
            <w:tcW w:w="709" w:type="dxa"/>
          </w:tcPr>
          <w:p w14:paraId="51FD356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80</w:t>
            </w:r>
          </w:p>
        </w:tc>
        <w:tc>
          <w:tcPr>
            <w:tcW w:w="992" w:type="dxa"/>
          </w:tcPr>
          <w:p w14:paraId="79F6A04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382</w:t>
            </w:r>
          </w:p>
        </w:tc>
        <w:tc>
          <w:tcPr>
            <w:tcW w:w="772" w:type="dxa"/>
          </w:tcPr>
          <w:p w14:paraId="056FF1A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w:t>
            </w:r>
          </w:p>
        </w:tc>
        <w:tc>
          <w:tcPr>
            <w:tcW w:w="1078" w:type="dxa"/>
          </w:tcPr>
          <w:p w14:paraId="3295708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2A0B9A8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912" w:type="dxa"/>
          </w:tcPr>
          <w:p w14:paraId="1A33131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0.54</w:t>
            </w:r>
          </w:p>
        </w:tc>
        <w:tc>
          <w:tcPr>
            <w:tcW w:w="1083" w:type="dxa"/>
            <w:vMerge/>
          </w:tcPr>
          <w:p w14:paraId="346F429A"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19F219D5" w14:textId="77777777" w:rsidTr="00525FED">
        <w:trPr>
          <w:gridAfter w:val="1"/>
          <w:wAfter w:w="6" w:type="dxa"/>
          <w:trHeight w:val="46"/>
        </w:trPr>
        <w:tc>
          <w:tcPr>
            <w:tcW w:w="1615" w:type="dxa"/>
            <w:vMerge/>
          </w:tcPr>
          <w:p w14:paraId="56D47A36"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3061507F"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709" w:type="dxa"/>
          </w:tcPr>
          <w:p w14:paraId="2059DAA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 MU</w:t>
            </w:r>
          </w:p>
        </w:tc>
        <w:tc>
          <w:tcPr>
            <w:tcW w:w="992" w:type="dxa"/>
          </w:tcPr>
          <w:p w14:paraId="3226DDB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 MU</w:t>
            </w:r>
          </w:p>
        </w:tc>
        <w:tc>
          <w:tcPr>
            <w:tcW w:w="772" w:type="dxa"/>
          </w:tcPr>
          <w:p w14:paraId="1814782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6452D66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58F8CE0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9.3</w:t>
            </w:r>
          </w:p>
        </w:tc>
        <w:tc>
          <w:tcPr>
            <w:tcW w:w="912" w:type="dxa"/>
          </w:tcPr>
          <w:p w14:paraId="5C05498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24.98</w:t>
            </w:r>
          </w:p>
        </w:tc>
        <w:tc>
          <w:tcPr>
            <w:tcW w:w="1083" w:type="dxa"/>
            <w:vMerge/>
          </w:tcPr>
          <w:p w14:paraId="51E3599F"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50882FF6" w14:textId="77777777" w:rsidTr="00525FED">
        <w:trPr>
          <w:gridAfter w:val="1"/>
          <w:wAfter w:w="6" w:type="dxa"/>
          <w:trHeight w:val="224"/>
        </w:trPr>
        <w:tc>
          <w:tcPr>
            <w:tcW w:w="1615" w:type="dxa"/>
            <w:vMerge w:val="restart"/>
          </w:tcPr>
          <w:p w14:paraId="77D5B786"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colistin + tigecycline</w:t>
            </w:r>
          </w:p>
          <w:p w14:paraId="5CEE83E4" w14:textId="77777777" w:rsidR="006A244D" w:rsidRPr="006A244D" w:rsidRDefault="006A244D" w:rsidP="006A244D">
            <w:pPr>
              <w:spacing w:after="120" w:line="264" w:lineRule="auto"/>
              <w:rPr>
                <w:rFonts w:ascii="Arial" w:eastAsia="Arial" w:hAnsi="Arial" w:cs="Arial"/>
                <w:color w:val="000000"/>
                <w:sz w:val="18"/>
                <w:szCs w:val="18"/>
                <w:lang w:eastAsia="it-IT"/>
              </w:rPr>
            </w:pPr>
          </w:p>
        </w:tc>
        <w:tc>
          <w:tcPr>
            <w:tcW w:w="1215" w:type="dxa"/>
          </w:tcPr>
          <w:p w14:paraId="4546B78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44FC10A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1518E47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7701695E"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0C34279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47DEDF9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w:t>
            </w:r>
          </w:p>
        </w:tc>
        <w:tc>
          <w:tcPr>
            <w:tcW w:w="912" w:type="dxa"/>
          </w:tcPr>
          <w:p w14:paraId="4C34454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val="restart"/>
          </w:tcPr>
          <w:p w14:paraId="0C5268B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4,175.12</w:t>
            </w:r>
          </w:p>
        </w:tc>
      </w:tr>
      <w:tr w:rsidR="006A244D" w:rsidRPr="006A244D" w14:paraId="69C81C3A" w14:textId="77777777" w:rsidTr="00525FED">
        <w:trPr>
          <w:gridAfter w:val="1"/>
          <w:wAfter w:w="6" w:type="dxa"/>
          <w:trHeight w:val="46"/>
        </w:trPr>
        <w:tc>
          <w:tcPr>
            <w:tcW w:w="1615" w:type="dxa"/>
            <w:vMerge/>
          </w:tcPr>
          <w:p w14:paraId="13A4D766"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35E80E2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Tigecycline</w:t>
            </w:r>
          </w:p>
        </w:tc>
        <w:tc>
          <w:tcPr>
            <w:tcW w:w="709" w:type="dxa"/>
          </w:tcPr>
          <w:p w14:paraId="22743E3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w:t>
            </w:r>
          </w:p>
        </w:tc>
        <w:tc>
          <w:tcPr>
            <w:tcW w:w="992" w:type="dxa"/>
          </w:tcPr>
          <w:p w14:paraId="6084BA5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78</w:t>
            </w:r>
          </w:p>
        </w:tc>
        <w:tc>
          <w:tcPr>
            <w:tcW w:w="772" w:type="dxa"/>
          </w:tcPr>
          <w:p w14:paraId="5EECC7E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3CBE139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6302F29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w:t>
            </w:r>
          </w:p>
        </w:tc>
        <w:tc>
          <w:tcPr>
            <w:tcW w:w="912" w:type="dxa"/>
          </w:tcPr>
          <w:p w14:paraId="0322013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32.92</w:t>
            </w:r>
          </w:p>
        </w:tc>
        <w:tc>
          <w:tcPr>
            <w:tcW w:w="1083" w:type="dxa"/>
            <w:vMerge/>
          </w:tcPr>
          <w:p w14:paraId="4A95A42D"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79726512" w14:textId="77777777" w:rsidTr="00525FED">
        <w:trPr>
          <w:gridAfter w:val="1"/>
          <w:wAfter w:w="6" w:type="dxa"/>
          <w:trHeight w:val="61"/>
        </w:trPr>
        <w:tc>
          <w:tcPr>
            <w:tcW w:w="1615" w:type="dxa"/>
            <w:vMerge/>
          </w:tcPr>
          <w:p w14:paraId="3CEFD1A9"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574B0C2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709" w:type="dxa"/>
          </w:tcPr>
          <w:p w14:paraId="751DD9C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 MU</w:t>
            </w:r>
          </w:p>
        </w:tc>
        <w:tc>
          <w:tcPr>
            <w:tcW w:w="992" w:type="dxa"/>
          </w:tcPr>
          <w:p w14:paraId="1538AE8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 MU</w:t>
            </w:r>
          </w:p>
        </w:tc>
        <w:tc>
          <w:tcPr>
            <w:tcW w:w="772" w:type="dxa"/>
          </w:tcPr>
          <w:p w14:paraId="3A8CB8B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4397942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291C960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w:t>
            </w:r>
          </w:p>
        </w:tc>
        <w:tc>
          <w:tcPr>
            <w:tcW w:w="912" w:type="dxa"/>
          </w:tcPr>
          <w:p w14:paraId="48B48B4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24.98</w:t>
            </w:r>
          </w:p>
        </w:tc>
        <w:tc>
          <w:tcPr>
            <w:tcW w:w="1083" w:type="dxa"/>
            <w:vMerge/>
          </w:tcPr>
          <w:p w14:paraId="514FB227"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5EDC6581" w14:textId="77777777" w:rsidTr="00525FED">
        <w:trPr>
          <w:gridAfter w:val="1"/>
          <w:wAfter w:w="6" w:type="dxa"/>
          <w:trHeight w:val="247"/>
        </w:trPr>
        <w:tc>
          <w:tcPr>
            <w:tcW w:w="1615" w:type="dxa"/>
            <w:vMerge w:val="restart"/>
          </w:tcPr>
          <w:p w14:paraId="349C5AC0"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colistin + Ceftazidime-Avibactam</w:t>
            </w:r>
          </w:p>
        </w:tc>
        <w:tc>
          <w:tcPr>
            <w:tcW w:w="1215" w:type="dxa"/>
          </w:tcPr>
          <w:p w14:paraId="6D525149"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0A05600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0B42700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0ED04A7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67C6224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371DF69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912" w:type="dxa"/>
          </w:tcPr>
          <w:p w14:paraId="13895E1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val="restart"/>
          </w:tcPr>
          <w:p w14:paraId="17EC49E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4,375.80</w:t>
            </w:r>
          </w:p>
        </w:tc>
      </w:tr>
      <w:tr w:rsidR="006A244D" w:rsidRPr="006A244D" w14:paraId="38694545" w14:textId="77777777" w:rsidTr="00525FED">
        <w:trPr>
          <w:gridAfter w:val="1"/>
          <w:wAfter w:w="6" w:type="dxa"/>
          <w:trHeight w:val="404"/>
        </w:trPr>
        <w:tc>
          <w:tcPr>
            <w:tcW w:w="1615" w:type="dxa"/>
            <w:vMerge/>
          </w:tcPr>
          <w:p w14:paraId="482EFB5A"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4D6D7E57"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Ceftazidime</w:t>
            </w:r>
          </w:p>
        </w:tc>
        <w:tc>
          <w:tcPr>
            <w:tcW w:w="709" w:type="dxa"/>
          </w:tcPr>
          <w:p w14:paraId="7C94B6DA"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2,000</w:t>
            </w:r>
          </w:p>
        </w:tc>
        <w:tc>
          <w:tcPr>
            <w:tcW w:w="992" w:type="dxa"/>
          </w:tcPr>
          <w:p w14:paraId="7037D4EF"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2,000</w:t>
            </w:r>
          </w:p>
        </w:tc>
        <w:tc>
          <w:tcPr>
            <w:tcW w:w="772" w:type="dxa"/>
          </w:tcPr>
          <w:p w14:paraId="28F0CBE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vMerge w:val="restart"/>
            <w:vAlign w:val="center"/>
          </w:tcPr>
          <w:p w14:paraId="38CA8F11" w14:textId="77777777" w:rsidR="006A244D" w:rsidRPr="006A244D" w:rsidRDefault="006A244D" w:rsidP="006A244D">
            <w:pPr>
              <w:keepNext/>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4DDF6394"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w:t>
            </w:r>
          </w:p>
        </w:tc>
        <w:tc>
          <w:tcPr>
            <w:tcW w:w="912" w:type="dxa"/>
            <w:vMerge w:val="restart"/>
            <w:vAlign w:val="center"/>
          </w:tcPr>
          <w:p w14:paraId="0DFC0DE5" w14:textId="77777777" w:rsidR="006A244D" w:rsidRPr="006A244D" w:rsidRDefault="006A244D" w:rsidP="006A244D">
            <w:pPr>
              <w:keepNext/>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100.02</w:t>
            </w:r>
          </w:p>
        </w:tc>
        <w:tc>
          <w:tcPr>
            <w:tcW w:w="1083" w:type="dxa"/>
            <w:vMerge/>
          </w:tcPr>
          <w:p w14:paraId="19ADB79A"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28018646" w14:textId="77777777" w:rsidTr="00525FED">
        <w:trPr>
          <w:gridAfter w:val="1"/>
          <w:wAfter w:w="6" w:type="dxa"/>
          <w:trHeight w:val="350"/>
        </w:trPr>
        <w:tc>
          <w:tcPr>
            <w:tcW w:w="1615" w:type="dxa"/>
            <w:vMerge/>
          </w:tcPr>
          <w:p w14:paraId="399335FE"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5F8B2784"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Avibactam</w:t>
            </w:r>
          </w:p>
        </w:tc>
        <w:tc>
          <w:tcPr>
            <w:tcW w:w="709" w:type="dxa"/>
          </w:tcPr>
          <w:p w14:paraId="7877CF6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275CF4E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772" w:type="dxa"/>
          </w:tcPr>
          <w:p w14:paraId="342BB18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vMerge/>
          </w:tcPr>
          <w:p w14:paraId="0B45AA89"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078" w:type="dxa"/>
          </w:tcPr>
          <w:p w14:paraId="0AAC093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w:t>
            </w:r>
          </w:p>
        </w:tc>
        <w:tc>
          <w:tcPr>
            <w:tcW w:w="912" w:type="dxa"/>
            <w:vMerge/>
          </w:tcPr>
          <w:p w14:paraId="04EB16DF"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083" w:type="dxa"/>
            <w:vMerge/>
          </w:tcPr>
          <w:p w14:paraId="49D914D8"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r>
      <w:tr w:rsidR="006A244D" w:rsidRPr="006A244D" w14:paraId="4EE84236" w14:textId="77777777" w:rsidTr="00525FED">
        <w:trPr>
          <w:gridAfter w:val="1"/>
          <w:wAfter w:w="6" w:type="dxa"/>
          <w:trHeight w:val="237"/>
        </w:trPr>
        <w:tc>
          <w:tcPr>
            <w:tcW w:w="1615" w:type="dxa"/>
            <w:vMerge w:val="restart"/>
          </w:tcPr>
          <w:p w14:paraId="5D89032B"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Carbapenems + colistin + aminoglycosides + tigecycline</w:t>
            </w:r>
          </w:p>
        </w:tc>
        <w:tc>
          <w:tcPr>
            <w:tcW w:w="1215" w:type="dxa"/>
          </w:tcPr>
          <w:p w14:paraId="6C4B7D5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Meropenem</w:t>
            </w:r>
          </w:p>
        </w:tc>
        <w:tc>
          <w:tcPr>
            <w:tcW w:w="709" w:type="dxa"/>
          </w:tcPr>
          <w:p w14:paraId="27150C1D"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500</w:t>
            </w:r>
          </w:p>
        </w:tc>
        <w:tc>
          <w:tcPr>
            <w:tcW w:w="992" w:type="dxa"/>
          </w:tcPr>
          <w:p w14:paraId="6D7E7858"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1,278</w:t>
            </w:r>
          </w:p>
        </w:tc>
        <w:tc>
          <w:tcPr>
            <w:tcW w:w="772" w:type="dxa"/>
          </w:tcPr>
          <w:p w14:paraId="27DBB09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32119A6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685CE7DC"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2.5</w:t>
            </w:r>
          </w:p>
        </w:tc>
        <w:tc>
          <w:tcPr>
            <w:tcW w:w="912" w:type="dxa"/>
          </w:tcPr>
          <w:p w14:paraId="4F37D496"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6.48</w:t>
            </w:r>
          </w:p>
        </w:tc>
        <w:tc>
          <w:tcPr>
            <w:tcW w:w="1083" w:type="dxa"/>
            <w:vMerge w:val="restart"/>
          </w:tcPr>
          <w:p w14:paraId="2BE36D6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1,139.36</w:t>
            </w:r>
          </w:p>
        </w:tc>
      </w:tr>
      <w:tr w:rsidR="006A244D" w:rsidRPr="006A244D" w14:paraId="39AE18F0" w14:textId="77777777" w:rsidTr="00525FED">
        <w:trPr>
          <w:gridAfter w:val="1"/>
          <w:wAfter w:w="6" w:type="dxa"/>
          <w:trHeight w:val="46"/>
        </w:trPr>
        <w:tc>
          <w:tcPr>
            <w:tcW w:w="1615" w:type="dxa"/>
            <w:vMerge/>
          </w:tcPr>
          <w:p w14:paraId="3F40E3E4"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3773663D"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Tigecycline</w:t>
            </w:r>
          </w:p>
        </w:tc>
        <w:tc>
          <w:tcPr>
            <w:tcW w:w="709" w:type="dxa"/>
          </w:tcPr>
          <w:p w14:paraId="612605C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50</w:t>
            </w:r>
          </w:p>
        </w:tc>
        <w:tc>
          <w:tcPr>
            <w:tcW w:w="992" w:type="dxa"/>
          </w:tcPr>
          <w:p w14:paraId="0AB8986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78</w:t>
            </w:r>
          </w:p>
        </w:tc>
        <w:tc>
          <w:tcPr>
            <w:tcW w:w="772" w:type="dxa"/>
          </w:tcPr>
          <w:p w14:paraId="66BBA3F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478D76C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19124713"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3.5</w:t>
            </w:r>
          </w:p>
        </w:tc>
        <w:tc>
          <w:tcPr>
            <w:tcW w:w="912" w:type="dxa"/>
          </w:tcPr>
          <w:p w14:paraId="6D3D5FC5"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32.92</w:t>
            </w:r>
          </w:p>
        </w:tc>
        <w:tc>
          <w:tcPr>
            <w:tcW w:w="1083" w:type="dxa"/>
            <w:vMerge/>
          </w:tcPr>
          <w:p w14:paraId="668FE76C"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20"/>
                <w:szCs w:val="20"/>
                <w:lang w:eastAsia="it-IT"/>
              </w:rPr>
            </w:pPr>
          </w:p>
        </w:tc>
      </w:tr>
      <w:tr w:rsidR="006A244D" w:rsidRPr="006A244D" w14:paraId="7AA17ECC" w14:textId="77777777" w:rsidTr="00525FED">
        <w:trPr>
          <w:gridAfter w:val="1"/>
          <w:wAfter w:w="6" w:type="dxa"/>
          <w:trHeight w:val="46"/>
        </w:trPr>
        <w:tc>
          <w:tcPr>
            <w:tcW w:w="1615" w:type="dxa"/>
            <w:vMerge/>
          </w:tcPr>
          <w:p w14:paraId="66FF8EF2"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751BB8FF"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Colistin</w:t>
            </w:r>
          </w:p>
        </w:tc>
        <w:tc>
          <w:tcPr>
            <w:tcW w:w="709" w:type="dxa"/>
          </w:tcPr>
          <w:p w14:paraId="4394FBB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 MU</w:t>
            </w:r>
          </w:p>
        </w:tc>
        <w:tc>
          <w:tcPr>
            <w:tcW w:w="992" w:type="dxa"/>
          </w:tcPr>
          <w:p w14:paraId="458A20C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 MU</w:t>
            </w:r>
          </w:p>
        </w:tc>
        <w:tc>
          <w:tcPr>
            <w:tcW w:w="772" w:type="dxa"/>
          </w:tcPr>
          <w:p w14:paraId="5F17749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1078" w:type="dxa"/>
          </w:tcPr>
          <w:p w14:paraId="21DF9A19"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w:t>
            </w:r>
          </w:p>
        </w:tc>
        <w:tc>
          <w:tcPr>
            <w:tcW w:w="1078" w:type="dxa"/>
          </w:tcPr>
          <w:p w14:paraId="1A27662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3.5</w:t>
            </w:r>
          </w:p>
        </w:tc>
        <w:tc>
          <w:tcPr>
            <w:tcW w:w="912" w:type="dxa"/>
          </w:tcPr>
          <w:p w14:paraId="7485F0E7"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24.98</w:t>
            </w:r>
          </w:p>
        </w:tc>
        <w:tc>
          <w:tcPr>
            <w:tcW w:w="1083" w:type="dxa"/>
            <w:vMerge/>
          </w:tcPr>
          <w:p w14:paraId="5177C3DB"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20"/>
                <w:szCs w:val="20"/>
                <w:lang w:eastAsia="it-IT"/>
              </w:rPr>
            </w:pPr>
          </w:p>
        </w:tc>
      </w:tr>
      <w:tr w:rsidR="006A244D" w:rsidRPr="006A244D" w14:paraId="1EC78490" w14:textId="77777777" w:rsidTr="00525FED">
        <w:trPr>
          <w:gridAfter w:val="1"/>
          <w:wAfter w:w="6" w:type="dxa"/>
          <w:trHeight w:val="237"/>
        </w:trPr>
        <w:tc>
          <w:tcPr>
            <w:tcW w:w="1615" w:type="dxa"/>
            <w:vMerge/>
          </w:tcPr>
          <w:p w14:paraId="208A5AF0"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18"/>
                <w:szCs w:val="18"/>
                <w:lang w:eastAsia="it-IT"/>
              </w:rPr>
            </w:pPr>
          </w:p>
        </w:tc>
        <w:tc>
          <w:tcPr>
            <w:tcW w:w="1215" w:type="dxa"/>
          </w:tcPr>
          <w:p w14:paraId="76CF625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Gentamicin</w:t>
            </w:r>
          </w:p>
        </w:tc>
        <w:tc>
          <w:tcPr>
            <w:tcW w:w="709" w:type="dxa"/>
          </w:tcPr>
          <w:p w14:paraId="0CFD2D9B"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80</w:t>
            </w:r>
          </w:p>
        </w:tc>
        <w:tc>
          <w:tcPr>
            <w:tcW w:w="992" w:type="dxa"/>
          </w:tcPr>
          <w:p w14:paraId="67CB403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382</w:t>
            </w:r>
          </w:p>
        </w:tc>
        <w:tc>
          <w:tcPr>
            <w:tcW w:w="772" w:type="dxa"/>
          </w:tcPr>
          <w:p w14:paraId="7B6A6A1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w:t>
            </w:r>
          </w:p>
        </w:tc>
        <w:tc>
          <w:tcPr>
            <w:tcW w:w="1078" w:type="dxa"/>
          </w:tcPr>
          <w:p w14:paraId="3C741F50"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w:t>
            </w:r>
          </w:p>
        </w:tc>
        <w:tc>
          <w:tcPr>
            <w:tcW w:w="1078" w:type="dxa"/>
          </w:tcPr>
          <w:p w14:paraId="4DE213C2"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w:t>
            </w:r>
          </w:p>
        </w:tc>
        <w:tc>
          <w:tcPr>
            <w:tcW w:w="912" w:type="dxa"/>
          </w:tcPr>
          <w:p w14:paraId="751CCF31" w14:textId="77777777" w:rsidR="006A244D" w:rsidRPr="006A244D" w:rsidRDefault="006A244D" w:rsidP="006A244D">
            <w:pPr>
              <w:keepNext/>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0.54</w:t>
            </w:r>
          </w:p>
        </w:tc>
        <w:tc>
          <w:tcPr>
            <w:tcW w:w="1083" w:type="dxa"/>
            <w:vMerge/>
          </w:tcPr>
          <w:p w14:paraId="6D458335" w14:textId="77777777" w:rsidR="006A244D" w:rsidRPr="006A244D" w:rsidRDefault="006A244D" w:rsidP="006A244D">
            <w:pPr>
              <w:widowControl w:val="0"/>
              <w:pBdr>
                <w:top w:val="nil"/>
                <w:left w:val="nil"/>
                <w:bottom w:val="nil"/>
                <w:right w:val="nil"/>
                <w:between w:val="nil"/>
              </w:pBdr>
              <w:spacing w:after="120" w:line="276" w:lineRule="auto"/>
              <w:rPr>
                <w:rFonts w:ascii="Arial" w:eastAsia="Arial" w:hAnsi="Arial" w:cs="Arial"/>
                <w:color w:val="000000"/>
                <w:sz w:val="20"/>
                <w:szCs w:val="20"/>
                <w:lang w:eastAsia="it-IT"/>
              </w:rPr>
            </w:pPr>
          </w:p>
        </w:tc>
      </w:tr>
    </w:tbl>
    <w:p w14:paraId="673548F9" w14:textId="77777777" w:rsidR="006A244D" w:rsidRPr="006A244D" w:rsidRDefault="006A244D" w:rsidP="006A244D">
      <w:pPr>
        <w:pBdr>
          <w:top w:val="nil"/>
          <w:left w:val="nil"/>
          <w:bottom w:val="nil"/>
          <w:right w:val="nil"/>
          <w:between w:val="nil"/>
        </w:pBdr>
        <w:spacing w:after="120" w:line="276" w:lineRule="auto"/>
        <w:rPr>
          <w:rFonts w:ascii="Arial" w:eastAsia="Arial" w:hAnsi="Arial" w:cs="Arial"/>
          <w:sz w:val="16"/>
          <w:szCs w:val="16"/>
          <w:lang w:eastAsia="it-IT"/>
        </w:rPr>
      </w:pPr>
      <w:r w:rsidRPr="006A244D">
        <w:rPr>
          <w:rFonts w:ascii="Arial" w:eastAsia="Arial" w:hAnsi="Arial" w:cs="Arial"/>
          <w:sz w:val="16"/>
          <w:szCs w:val="16"/>
          <w:lang w:eastAsia="it-IT"/>
        </w:rPr>
        <w:t>*67% and 33% for amikacin and gentamicin. ^ net cost with lawful discount.</w:t>
      </w:r>
    </w:p>
    <w:p w14:paraId="023D6F4C" w14:textId="77777777" w:rsidR="006A244D" w:rsidRPr="006A244D" w:rsidRDefault="006A244D" w:rsidP="006A244D">
      <w:pPr>
        <w:pBdr>
          <w:top w:val="nil"/>
          <w:left w:val="nil"/>
          <w:bottom w:val="nil"/>
          <w:right w:val="nil"/>
          <w:between w:val="nil"/>
        </w:pBdr>
        <w:spacing w:after="120" w:line="276" w:lineRule="auto"/>
        <w:rPr>
          <w:rFonts w:ascii="Arial" w:eastAsia="Arial" w:hAnsi="Arial" w:cs="Arial"/>
          <w:sz w:val="16"/>
          <w:szCs w:val="16"/>
          <w:lang w:eastAsia="it-IT"/>
        </w:rPr>
      </w:pPr>
      <w:r w:rsidRPr="006A244D">
        <w:rPr>
          <w:rFonts w:ascii="Arial" w:eastAsia="Arial" w:hAnsi="Arial" w:cs="Arial"/>
          <w:sz w:val="16"/>
          <w:szCs w:val="16"/>
          <w:lang w:eastAsia="it-IT"/>
        </w:rPr>
        <w:t>BAT: best available therapy; MU: million units.</w:t>
      </w:r>
    </w:p>
    <w:p w14:paraId="09E36D3C" w14:textId="77777777" w:rsidR="006A244D" w:rsidRPr="006A244D" w:rsidRDefault="006A244D" w:rsidP="006A244D">
      <w:pPr>
        <w:spacing w:after="120" w:line="264"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br w:type="page"/>
      </w:r>
    </w:p>
    <w:p w14:paraId="74E25A3B" w14:textId="77777777" w:rsidR="006A244D" w:rsidRPr="006A244D" w:rsidRDefault="006A244D" w:rsidP="006A244D">
      <w:pPr>
        <w:pBdr>
          <w:top w:val="nil"/>
          <w:left w:val="nil"/>
          <w:bottom w:val="nil"/>
          <w:right w:val="nil"/>
          <w:between w:val="nil"/>
        </w:pBdr>
        <w:spacing w:after="120" w:line="276"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Supplementary Table 4: Estimated hospitalisation costs associated with CRE-KPC infections</w:t>
      </w:r>
    </w:p>
    <w:tbl>
      <w:tblPr>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20"/>
        <w:gridCol w:w="936"/>
        <w:gridCol w:w="2409"/>
        <w:gridCol w:w="1134"/>
        <w:gridCol w:w="1560"/>
        <w:gridCol w:w="935"/>
      </w:tblGrid>
      <w:tr w:rsidR="006A244D" w:rsidRPr="006A244D" w14:paraId="2EF1D38B" w14:textId="77777777" w:rsidTr="00525FED">
        <w:trPr>
          <w:trHeight w:val="332"/>
        </w:trPr>
        <w:tc>
          <w:tcPr>
            <w:tcW w:w="2320" w:type="dxa"/>
          </w:tcPr>
          <w:p w14:paraId="2AAC8C8D"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Infection</w:t>
            </w:r>
          </w:p>
        </w:tc>
        <w:tc>
          <w:tcPr>
            <w:tcW w:w="936" w:type="dxa"/>
          </w:tcPr>
          <w:p w14:paraId="3898C2FB"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DRG</w:t>
            </w:r>
          </w:p>
        </w:tc>
        <w:tc>
          <w:tcPr>
            <w:tcW w:w="2409" w:type="dxa"/>
          </w:tcPr>
          <w:p w14:paraId="577CF524"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Description</w:t>
            </w:r>
          </w:p>
        </w:tc>
        <w:tc>
          <w:tcPr>
            <w:tcW w:w="1134" w:type="dxa"/>
          </w:tcPr>
          <w:p w14:paraId="6FD55DBC"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Duration</w:t>
            </w:r>
          </w:p>
          <w:p w14:paraId="6779F892"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(days)</w:t>
            </w:r>
          </w:p>
        </w:tc>
        <w:tc>
          <w:tcPr>
            <w:tcW w:w="1560" w:type="dxa"/>
          </w:tcPr>
          <w:p w14:paraId="4D41DBDE"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Tariffs</w:t>
            </w:r>
          </w:p>
          <w:p w14:paraId="729CC3E3"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w:t>
            </w:r>
          </w:p>
        </w:tc>
        <w:tc>
          <w:tcPr>
            <w:tcW w:w="935" w:type="dxa"/>
          </w:tcPr>
          <w:p w14:paraId="0313DF6B"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Weight</w:t>
            </w:r>
          </w:p>
          <w:p w14:paraId="2C6EBA67" w14:textId="77777777" w:rsidR="006A244D" w:rsidRPr="006A244D" w:rsidRDefault="006A244D" w:rsidP="006A244D">
            <w:pPr>
              <w:spacing w:after="120" w:line="264" w:lineRule="auto"/>
              <w:jc w:val="both"/>
              <w:rPr>
                <w:rFonts w:ascii="Arial" w:eastAsia="Arial" w:hAnsi="Arial" w:cs="Arial"/>
                <w:b/>
                <w:sz w:val="18"/>
                <w:szCs w:val="18"/>
                <w:lang w:eastAsia="it-IT"/>
              </w:rPr>
            </w:pPr>
            <w:r w:rsidRPr="006A244D">
              <w:rPr>
                <w:rFonts w:ascii="Arial" w:eastAsia="Arial" w:hAnsi="Arial" w:cs="Arial"/>
                <w:b/>
                <w:sz w:val="18"/>
                <w:szCs w:val="18"/>
                <w:lang w:eastAsia="it-IT"/>
              </w:rPr>
              <w:t>(%)</w:t>
            </w:r>
          </w:p>
        </w:tc>
      </w:tr>
      <w:tr w:rsidR="006A244D" w:rsidRPr="006A244D" w14:paraId="45F54B41" w14:textId="77777777" w:rsidTr="00525FED">
        <w:trPr>
          <w:trHeight w:val="206"/>
        </w:trPr>
        <w:tc>
          <w:tcPr>
            <w:tcW w:w="9294" w:type="dxa"/>
            <w:gridSpan w:val="6"/>
          </w:tcPr>
          <w:p w14:paraId="0E4D48FA"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Basic scenario</w:t>
            </w:r>
          </w:p>
        </w:tc>
      </w:tr>
      <w:tr w:rsidR="006A244D" w:rsidRPr="006A244D" w14:paraId="1454BA3E" w14:textId="77777777" w:rsidTr="00525FED">
        <w:trPr>
          <w:trHeight w:val="57"/>
        </w:trPr>
        <w:tc>
          <w:tcPr>
            <w:tcW w:w="2320" w:type="dxa"/>
          </w:tcPr>
          <w:p w14:paraId="6E54CB6F"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Weighted total</w:t>
            </w:r>
          </w:p>
        </w:tc>
        <w:tc>
          <w:tcPr>
            <w:tcW w:w="936" w:type="dxa"/>
          </w:tcPr>
          <w:p w14:paraId="460D64D3"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p>
        </w:tc>
        <w:tc>
          <w:tcPr>
            <w:tcW w:w="2409" w:type="dxa"/>
          </w:tcPr>
          <w:p w14:paraId="0AE1C41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p>
        </w:tc>
        <w:tc>
          <w:tcPr>
            <w:tcW w:w="1134" w:type="dxa"/>
          </w:tcPr>
          <w:p w14:paraId="122CDDEF"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12.2</w:t>
            </w:r>
          </w:p>
        </w:tc>
        <w:tc>
          <w:tcPr>
            <w:tcW w:w="1560" w:type="dxa"/>
          </w:tcPr>
          <w:p w14:paraId="5E4ACE0C"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 xml:space="preserve"> 4,533.27</w:t>
            </w:r>
          </w:p>
        </w:tc>
        <w:tc>
          <w:tcPr>
            <w:tcW w:w="935" w:type="dxa"/>
          </w:tcPr>
          <w:p w14:paraId="76CF9359"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100%</w:t>
            </w:r>
          </w:p>
        </w:tc>
      </w:tr>
      <w:tr w:rsidR="006A244D" w:rsidRPr="006A244D" w14:paraId="66D9A225" w14:textId="77777777" w:rsidTr="00525FED">
        <w:trPr>
          <w:trHeight w:val="80"/>
        </w:trPr>
        <w:tc>
          <w:tcPr>
            <w:tcW w:w="2320" w:type="dxa"/>
            <w:vAlign w:val="center"/>
          </w:tcPr>
          <w:p w14:paraId="11798836"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Hospital acquired pneumonia (HAP)/ Ventilation associated pneumonia (VAP)</w:t>
            </w:r>
          </w:p>
        </w:tc>
        <w:tc>
          <w:tcPr>
            <w:tcW w:w="936" w:type="dxa"/>
          </w:tcPr>
          <w:p w14:paraId="7E6B2F1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79</w:t>
            </w:r>
          </w:p>
        </w:tc>
        <w:tc>
          <w:tcPr>
            <w:tcW w:w="2409" w:type="dxa"/>
          </w:tcPr>
          <w:p w14:paraId="70FB983E"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Respiratory infections and inflammations, age &gt; 17 years with CC</w:t>
            </w:r>
          </w:p>
        </w:tc>
        <w:tc>
          <w:tcPr>
            <w:tcW w:w="1134" w:type="dxa"/>
          </w:tcPr>
          <w:p w14:paraId="7F0C769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14.9</w:t>
            </w:r>
          </w:p>
        </w:tc>
        <w:tc>
          <w:tcPr>
            <w:tcW w:w="1560" w:type="dxa"/>
          </w:tcPr>
          <w:p w14:paraId="1C2E4045"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 5,744.24</w:t>
            </w:r>
          </w:p>
        </w:tc>
        <w:tc>
          <w:tcPr>
            <w:tcW w:w="935" w:type="dxa"/>
          </w:tcPr>
          <w:p w14:paraId="3564609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8.5%</w:t>
            </w:r>
          </w:p>
        </w:tc>
      </w:tr>
      <w:tr w:rsidR="006A244D" w:rsidRPr="006A244D" w14:paraId="5E52269B" w14:textId="77777777" w:rsidTr="00525FED">
        <w:trPr>
          <w:trHeight w:val="333"/>
        </w:trPr>
        <w:tc>
          <w:tcPr>
            <w:tcW w:w="2320" w:type="dxa"/>
            <w:vAlign w:val="center"/>
          </w:tcPr>
          <w:p w14:paraId="462E4EDE"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Complicated urinary tract infections (</w:t>
            </w:r>
            <w:proofErr w:type="spellStart"/>
            <w:r w:rsidRPr="006A244D">
              <w:rPr>
                <w:rFonts w:ascii="Arial" w:eastAsia="Arial" w:hAnsi="Arial" w:cs="Arial"/>
                <w:color w:val="000000"/>
                <w:sz w:val="20"/>
                <w:szCs w:val="20"/>
                <w:lang w:eastAsia="it-IT"/>
              </w:rPr>
              <w:t>cUTI</w:t>
            </w:r>
            <w:proofErr w:type="spellEnd"/>
            <w:r w:rsidRPr="006A244D">
              <w:rPr>
                <w:rFonts w:ascii="Arial" w:eastAsia="Arial" w:hAnsi="Arial" w:cs="Arial"/>
                <w:color w:val="000000"/>
                <w:sz w:val="20"/>
                <w:szCs w:val="20"/>
                <w:lang w:eastAsia="it-IT"/>
              </w:rPr>
              <w:t>)</w:t>
            </w:r>
          </w:p>
        </w:tc>
        <w:tc>
          <w:tcPr>
            <w:tcW w:w="936" w:type="dxa"/>
          </w:tcPr>
          <w:p w14:paraId="799463ED"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320</w:t>
            </w:r>
          </w:p>
        </w:tc>
        <w:tc>
          <w:tcPr>
            <w:tcW w:w="2409" w:type="dxa"/>
          </w:tcPr>
          <w:p w14:paraId="4CCA6DAA"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Kidney and urinary tract infections, age &gt; 17 years with CC</w:t>
            </w:r>
          </w:p>
        </w:tc>
        <w:tc>
          <w:tcPr>
            <w:tcW w:w="1134" w:type="dxa"/>
          </w:tcPr>
          <w:p w14:paraId="0CDDE243"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9.8</w:t>
            </w:r>
          </w:p>
        </w:tc>
        <w:tc>
          <w:tcPr>
            <w:tcW w:w="1560" w:type="dxa"/>
          </w:tcPr>
          <w:p w14:paraId="373DCD1A"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2,700.58</w:t>
            </w:r>
          </w:p>
        </w:tc>
        <w:tc>
          <w:tcPr>
            <w:tcW w:w="935" w:type="dxa"/>
          </w:tcPr>
          <w:p w14:paraId="58F23117"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10.6%</w:t>
            </w:r>
          </w:p>
        </w:tc>
      </w:tr>
      <w:tr w:rsidR="006A244D" w:rsidRPr="006A244D" w14:paraId="036895BF" w14:textId="77777777" w:rsidTr="00525FED">
        <w:trPr>
          <w:trHeight w:val="333"/>
        </w:trPr>
        <w:tc>
          <w:tcPr>
            <w:tcW w:w="2320" w:type="dxa"/>
            <w:vAlign w:val="center"/>
          </w:tcPr>
          <w:p w14:paraId="109FEDB1"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Complicated intra-abdominal infections (</w:t>
            </w:r>
            <w:proofErr w:type="spellStart"/>
            <w:r w:rsidRPr="006A244D">
              <w:rPr>
                <w:rFonts w:ascii="Arial" w:eastAsia="Arial" w:hAnsi="Arial" w:cs="Arial"/>
                <w:color w:val="000000"/>
                <w:sz w:val="18"/>
                <w:szCs w:val="18"/>
                <w:lang w:eastAsia="it-IT"/>
              </w:rPr>
              <w:t>cIAI</w:t>
            </w:r>
            <w:proofErr w:type="spellEnd"/>
            <w:r w:rsidRPr="006A244D">
              <w:rPr>
                <w:rFonts w:ascii="Arial" w:eastAsia="Arial" w:hAnsi="Arial" w:cs="Arial"/>
                <w:color w:val="000000"/>
                <w:sz w:val="18"/>
                <w:szCs w:val="18"/>
                <w:lang w:eastAsia="it-IT"/>
              </w:rPr>
              <w:t>)</w:t>
            </w:r>
          </w:p>
        </w:tc>
        <w:tc>
          <w:tcPr>
            <w:tcW w:w="936" w:type="dxa"/>
          </w:tcPr>
          <w:p w14:paraId="626E498F"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572</w:t>
            </w:r>
          </w:p>
        </w:tc>
        <w:tc>
          <w:tcPr>
            <w:tcW w:w="2409" w:type="dxa"/>
          </w:tcPr>
          <w:p w14:paraId="3C08DDDF"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Major gastrointestinal diseases and peritoneal infections</w:t>
            </w:r>
          </w:p>
        </w:tc>
        <w:tc>
          <w:tcPr>
            <w:tcW w:w="1134" w:type="dxa"/>
          </w:tcPr>
          <w:p w14:paraId="3B34959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10.6</w:t>
            </w:r>
          </w:p>
        </w:tc>
        <w:tc>
          <w:tcPr>
            <w:tcW w:w="1560" w:type="dxa"/>
          </w:tcPr>
          <w:p w14:paraId="6B5AC88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3,483.86</w:t>
            </w:r>
          </w:p>
        </w:tc>
        <w:tc>
          <w:tcPr>
            <w:tcW w:w="935" w:type="dxa"/>
          </w:tcPr>
          <w:p w14:paraId="14CC79C7"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34.0%</w:t>
            </w:r>
          </w:p>
        </w:tc>
      </w:tr>
      <w:tr w:rsidR="006A244D" w:rsidRPr="006A244D" w14:paraId="5CF5F6A0" w14:textId="77777777" w:rsidTr="00525FED">
        <w:trPr>
          <w:trHeight w:val="333"/>
        </w:trPr>
        <w:tc>
          <w:tcPr>
            <w:tcW w:w="2320" w:type="dxa"/>
            <w:vAlign w:val="center"/>
          </w:tcPr>
          <w:p w14:paraId="5E457AAE"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Bloodstream infections (BSI)</w:t>
            </w:r>
          </w:p>
        </w:tc>
        <w:tc>
          <w:tcPr>
            <w:tcW w:w="936" w:type="dxa"/>
          </w:tcPr>
          <w:p w14:paraId="2A804B31"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576</w:t>
            </w:r>
          </w:p>
        </w:tc>
        <w:tc>
          <w:tcPr>
            <w:tcW w:w="2409" w:type="dxa"/>
          </w:tcPr>
          <w:p w14:paraId="16D15272"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Unicode MS" w:hAnsi="Arial" w:cs="Arial"/>
                <w:color w:val="000000"/>
                <w:sz w:val="20"/>
                <w:szCs w:val="20"/>
                <w:lang w:eastAsia="it-IT"/>
              </w:rPr>
              <w:t>Septicaemia without mechanical ventilation ≥ 96 hours, age &gt; 17 years old</w:t>
            </w:r>
          </w:p>
        </w:tc>
        <w:tc>
          <w:tcPr>
            <w:tcW w:w="1134" w:type="dxa"/>
          </w:tcPr>
          <w:p w14:paraId="7754A95E"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13.3</w:t>
            </w:r>
          </w:p>
        </w:tc>
        <w:tc>
          <w:tcPr>
            <w:tcW w:w="1560" w:type="dxa"/>
          </w:tcPr>
          <w:p w14:paraId="05F25FB5"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5,492.83</w:t>
            </w:r>
          </w:p>
        </w:tc>
        <w:tc>
          <w:tcPr>
            <w:tcW w:w="935" w:type="dxa"/>
          </w:tcPr>
          <w:p w14:paraId="3E4E4D3D"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46.8%</w:t>
            </w:r>
          </w:p>
        </w:tc>
      </w:tr>
      <w:tr w:rsidR="006A244D" w:rsidRPr="006A244D" w14:paraId="0BEE6A6D" w14:textId="77777777" w:rsidTr="00525FED">
        <w:trPr>
          <w:trHeight w:val="57"/>
        </w:trPr>
        <w:tc>
          <w:tcPr>
            <w:tcW w:w="9294" w:type="dxa"/>
            <w:gridSpan w:val="6"/>
          </w:tcPr>
          <w:p w14:paraId="63032D51"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Alternative scenario (sensitivity analysis)</w:t>
            </w:r>
          </w:p>
        </w:tc>
      </w:tr>
      <w:tr w:rsidR="006A244D" w:rsidRPr="006A244D" w14:paraId="4694F14C" w14:textId="77777777" w:rsidTr="00525FED">
        <w:trPr>
          <w:trHeight w:val="57"/>
        </w:trPr>
        <w:tc>
          <w:tcPr>
            <w:tcW w:w="2320" w:type="dxa"/>
          </w:tcPr>
          <w:p w14:paraId="54757D96"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Weighted total</w:t>
            </w:r>
          </w:p>
        </w:tc>
        <w:tc>
          <w:tcPr>
            <w:tcW w:w="936" w:type="dxa"/>
          </w:tcPr>
          <w:p w14:paraId="3A5FC0D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p>
        </w:tc>
        <w:tc>
          <w:tcPr>
            <w:tcW w:w="2409" w:type="dxa"/>
          </w:tcPr>
          <w:p w14:paraId="0676517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p>
        </w:tc>
        <w:tc>
          <w:tcPr>
            <w:tcW w:w="1134" w:type="dxa"/>
          </w:tcPr>
          <w:p w14:paraId="0420667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14.9</w:t>
            </w:r>
          </w:p>
        </w:tc>
        <w:tc>
          <w:tcPr>
            <w:tcW w:w="1560" w:type="dxa"/>
          </w:tcPr>
          <w:p w14:paraId="6A080FC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6,466.51</w:t>
            </w:r>
          </w:p>
        </w:tc>
        <w:tc>
          <w:tcPr>
            <w:tcW w:w="935" w:type="dxa"/>
          </w:tcPr>
          <w:p w14:paraId="52529E6F"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100%</w:t>
            </w:r>
          </w:p>
        </w:tc>
      </w:tr>
      <w:tr w:rsidR="006A244D" w:rsidRPr="006A244D" w14:paraId="22C29B9E" w14:textId="77777777" w:rsidTr="00525FED">
        <w:trPr>
          <w:trHeight w:val="333"/>
        </w:trPr>
        <w:tc>
          <w:tcPr>
            <w:tcW w:w="2320" w:type="dxa"/>
            <w:vAlign w:val="center"/>
          </w:tcPr>
          <w:p w14:paraId="5AF9DCCE"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HAP/ Ventilator associated pneumonia (VAP)</w:t>
            </w:r>
          </w:p>
        </w:tc>
        <w:tc>
          <w:tcPr>
            <w:tcW w:w="936" w:type="dxa"/>
          </w:tcPr>
          <w:p w14:paraId="3E98AFC4"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79</w:t>
            </w:r>
          </w:p>
        </w:tc>
        <w:tc>
          <w:tcPr>
            <w:tcW w:w="2409" w:type="dxa"/>
          </w:tcPr>
          <w:p w14:paraId="029BBF62"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Respiratory infections and inflammations, age &gt; 17 years with CC</w:t>
            </w:r>
          </w:p>
        </w:tc>
        <w:tc>
          <w:tcPr>
            <w:tcW w:w="1134" w:type="dxa"/>
          </w:tcPr>
          <w:p w14:paraId="2C09C987"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14.9</w:t>
            </w:r>
          </w:p>
        </w:tc>
        <w:tc>
          <w:tcPr>
            <w:tcW w:w="1560" w:type="dxa"/>
          </w:tcPr>
          <w:p w14:paraId="0E84F8FF"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5,744.24</w:t>
            </w:r>
          </w:p>
        </w:tc>
        <w:tc>
          <w:tcPr>
            <w:tcW w:w="935" w:type="dxa"/>
          </w:tcPr>
          <w:p w14:paraId="1E50F48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8.5%</w:t>
            </w:r>
          </w:p>
        </w:tc>
      </w:tr>
      <w:tr w:rsidR="006A244D" w:rsidRPr="006A244D" w14:paraId="64C4B7A9" w14:textId="77777777" w:rsidTr="00525FED">
        <w:trPr>
          <w:trHeight w:val="333"/>
        </w:trPr>
        <w:tc>
          <w:tcPr>
            <w:tcW w:w="2320" w:type="dxa"/>
            <w:vAlign w:val="center"/>
          </w:tcPr>
          <w:p w14:paraId="1ED8C070"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Complicated urinary tract infections (</w:t>
            </w:r>
            <w:proofErr w:type="spellStart"/>
            <w:r w:rsidRPr="006A244D">
              <w:rPr>
                <w:rFonts w:ascii="Arial" w:eastAsia="Arial" w:hAnsi="Arial" w:cs="Arial"/>
                <w:color w:val="000000"/>
                <w:sz w:val="20"/>
                <w:szCs w:val="20"/>
                <w:lang w:eastAsia="it-IT"/>
              </w:rPr>
              <w:t>cUTI</w:t>
            </w:r>
            <w:proofErr w:type="spellEnd"/>
            <w:r w:rsidRPr="006A244D">
              <w:rPr>
                <w:rFonts w:ascii="Arial" w:eastAsia="Arial" w:hAnsi="Arial" w:cs="Arial"/>
                <w:color w:val="000000"/>
                <w:sz w:val="20"/>
                <w:szCs w:val="20"/>
                <w:lang w:eastAsia="it-IT"/>
              </w:rPr>
              <w:t>)</w:t>
            </w:r>
          </w:p>
        </w:tc>
        <w:tc>
          <w:tcPr>
            <w:tcW w:w="936" w:type="dxa"/>
          </w:tcPr>
          <w:p w14:paraId="7C5B3976"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320</w:t>
            </w:r>
          </w:p>
        </w:tc>
        <w:tc>
          <w:tcPr>
            <w:tcW w:w="2409" w:type="dxa"/>
          </w:tcPr>
          <w:p w14:paraId="52B86D96"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Kidney and urinary tract infections, age &gt; 17 years with CC</w:t>
            </w:r>
          </w:p>
        </w:tc>
        <w:tc>
          <w:tcPr>
            <w:tcW w:w="1134" w:type="dxa"/>
          </w:tcPr>
          <w:p w14:paraId="0850E7F1"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9.8</w:t>
            </w:r>
          </w:p>
        </w:tc>
        <w:tc>
          <w:tcPr>
            <w:tcW w:w="1560" w:type="dxa"/>
          </w:tcPr>
          <w:p w14:paraId="22DEB0DD"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2,700.58</w:t>
            </w:r>
          </w:p>
        </w:tc>
        <w:tc>
          <w:tcPr>
            <w:tcW w:w="935" w:type="dxa"/>
          </w:tcPr>
          <w:p w14:paraId="5433DD7C"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10.6%</w:t>
            </w:r>
          </w:p>
        </w:tc>
      </w:tr>
      <w:tr w:rsidR="006A244D" w:rsidRPr="006A244D" w14:paraId="3E234942" w14:textId="77777777" w:rsidTr="00525FED">
        <w:trPr>
          <w:trHeight w:val="333"/>
        </w:trPr>
        <w:tc>
          <w:tcPr>
            <w:tcW w:w="2320" w:type="dxa"/>
            <w:vAlign w:val="center"/>
          </w:tcPr>
          <w:p w14:paraId="69C6B186"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Complicated intra-abdominal infections (</w:t>
            </w:r>
            <w:proofErr w:type="spellStart"/>
            <w:r w:rsidRPr="006A244D">
              <w:rPr>
                <w:rFonts w:ascii="Arial" w:eastAsia="Arial" w:hAnsi="Arial" w:cs="Arial"/>
                <w:color w:val="000000"/>
                <w:sz w:val="18"/>
                <w:szCs w:val="18"/>
                <w:lang w:eastAsia="it-IT"/>
              </w:rPr>
              <w:t>cIAI</w:t>
            </w:r>
            <w:proofErr w:type="spellEnd"/>
            <w:r w:rsidRPr="006A244D">
              <w:rPr>
                <w:rFonts w:ascii="Arial" w:eastAsia="Arial" w:hAnsi="Arial" w:cs="Arial"/>
                <w:color w:val="000000"/>
                <w:sz w:val="18"/>
                <w:szCs w:val="18"/>
                <w:lang w:eastAsia="it-IT"/>
              </w:rPr>
              <w:t>)</w:t>
            </w:r>
          </w:p>
        </w:tc>
        <w:tc>
          <w:tcPr>
            <w:tcW w:w="936" w:type="dxa"/>
          </w:tcPr>
          <w:p w14:paraId="06954770"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579</w:t>
            </w:r>
          </w:p>
        </w:tc>
        <w:tc>
          <w:tcPr>
            <w:tcW w:w="2409" w:type="dxa"/>
          </w:tcPr>
          <w:p w14:paraId="27E23A6D" w14:textId="77777777" w:rsidR="006A244D" w:rsidRPr="006A244D" w:rsidRDefault="006A244D" w:rsidP="006A244D">
            <w:pPr>
              <w:spacing w:after="120" w:line="264"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Post-operative or post-traumatic infections with surgery</w:t>
            </w:r>
          </w:p>
        </w:tc>
        <w:tc>
          <w:tcPr>
            <w:tcW w:w="1134" w:type="dxa"/>
          </w:tcPr>
          <w:p w14:paraId="2CE83DE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18.6</w:t>
            </w:r>
          </w:p>
        </w:tc>
        <w:tc>
          <w:tcPr>
            <w:tcW w:w="1560" w:type="dxa"/>
          </w:tcPr>
          <w:p w14:paraId="649C1D70"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9,163.73</w:t>
            </w:r>
          </w:p>
        </w:tc>
        <w:tc>
          <w:tcPr>
            <w:tcW w:w="935" w:type="dxa"/>
          </w:tcPr>
          <w:p w14:paraId="54222CF3"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34.0%</w:t>
            </w:r>
          </w:p>
        </w:tc>
      </w:tr>
      <w:tr w:rsidR="006A244D" w:rsidRPr="006A244D" w14:paraId="76161A8F" w14:textId="77777777" w:rsidTr="00525FED">
        <w:trPr>
          <w:trHeight w:val="333"/>
        </w:trPr>
        <w:tc>
          <w:tcPr>
            <w:tcW w:w="2320" w:type="dxa"/>
            <w:vAlign w:val="center"/>
          </w:tcPr>
          <w:p w14:paraId="6ABE40CA"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Bloodstream infections (BSI)</w:t>
            </w:r>
          </w:p>
        </w:tc>
        <w:tc>
          <w:tcPr>
            <w:tcW w:w="936" w:type="dxa"/>
          </w:tcPr>
          <w:p w14:paraId="1FC88117"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576</w:t>
            </w:r>
          </w:p>
        </w:tc>
        <w:tc>
          <w:tcPr>
            <w:tcW w:w="2409" w:type="dxa"/>
          </w:tcPr>
          <w:p w14:paraId="6A0D24EC" w14:textId="77777777" w:rsidR="006A244D" w:rsidRPr="006A244D" w:rsidRDefault="006A244D" w:rsidP="006A244D">
            <w:pPr>
              <w:spacing w:after="120" w:line="264" w:lineRule="auto"/>
              <w:rPr>
                <w:rFonts w:ascii="Arial" w:eastAsia="Arial" w:hAnsi="Arial" w:cs="Arial"/>
                <w:color w:val="000000"/>
                <w:sz w:val="20"/>
                <w:szCs w:val="20"/>
                <w:lang w:eastAsia="it-IT"/>
              </w:rPr>
            </w:pPr>
            <w:r w:rsidRPr="006A244D">
              <w:rPr>
                <w:rFonts w:ascii="Arial" w:eastAsia="Arial Unicode MS" w:hAnsi="Arial" w:cs="Arial"/>
                <w:color w:val="000000"/>
                <w:sz w:val="20"/>
                <w:szCs w:val="20"/>
                <w:lang w:eastAsia="it-IT"/>
              </w:rPr>
              <w:t>Septicaemia without mechanical ventilation ≥ 96 hours, age &gt; 17 years old</w:t>
            </w:r>
          </w:p>
        </w:tc>
        <w:tc>
          <w:tcPr>
            <w:tcW w:w="1134" w:type="dxa"/>
          </w:tcPr>
          <w:p w14:paraId="154E5C36"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13.3</w:t>
            </w:r>
          </w:p>
        </w:tc>
        <w:tc>
          <w:tcPr>
            <w:tcW w:w="1560" w:type="dxa"/>
          </w:tcPr>
          <w:p w14:paraId="7A343B5C"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5,492.83</w:t>
            </w:r>
          </w:p>
        </w:tc>
        <w:tc>
          <w:tcPr>
            <w:tcW w:w="935" w:type="dxa"/>
          </w:tcPr>
          <w:p w14:paraId="40D63E05"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46.8%</w:t>
            </w:r>
          </w:p>
        </w:tc>
      </w:tr>
    </w:tbl>
    <w:p w14:paraId="4905CA7F" w14:textId="77777777" w:rsidR="006A244D" w:rsidRPr="006A244D" w:rsidRDefault="006A244D" w:rsidP="006A244D">
      <w:pPr>
        <w:pBdr>
          <w:top w:val="nil"/>
          <w:left w:val="nil"/>
          <w:bottom w:val="nil"/>
          <w:right w:val="nil"/>
          <w:between w:val="nil"/>
        </w:pBdr>
        <w:spacing w:after="120" w:line="480" w:lineRule="auto"/>
        <w:rPr>
          <w:rFonts w:ascii="Arial" w:eastAsia="Arial" w:hAnsi="Arial" w:cs="Arial"/>
          <w:b/>
          <w:sz w:val="20"/>
          <w:szCs w:val="20"/>
          <w:lang w:eastAsia="it-IT"/>
        </w:rPr>
      </w:pPr>
    </w:p>
    <w:p w14:paraId="7E364F5D" w14:textId="77777777" w:rsidR="006A244D" w:rsidRPr="006A244D" w:rsidRDefault="006A244D" w:rsidP="006A244D">
      <w:pPr>
        <w:spacing w:after="120" w:line="264" w:lineRule="auto"/>
        <w:rPr>
          <w:rFonts w:ascii="Arial" w:eastAsia="Arial" w:hAnsi="Arial" w:cs="Arial"/>
          <w:b/>
          <w:sz w:val="20"/>
          <w:szCs w:val="20"/>
          <w:lang w:eastAsia="it-IT"/>
        </w:rPr>
      </w:pPr>
      <w:r w:rsidRPr="006A244D">
        <w:rPr>
          <w:rFonts w:ascii="Arial" w:eastAsia="Arial" w:hAnsi="Arial" w:cs="Arial"/>
          <w:sz w:val="20"/>
          <w:szCs w:val="20"/>
          <w:lang w:eastAsia="it-IT"/>
        </w:rPr>
        <w:br w:type="page"/>
      </w:r>
    </w:p>
    <w:p w14:paraId="048F8BD7" w14:textId="77777777" w:rsidR="006A244D" w:rsidRPr="006A244D" w:rsidRDefault="006A244D" w:rsidP="006A244D">
      <w:pPr>
        <w:keepNext/>
        <w:pBdr>
          <w:top w:val="nil"/>
          <w:left w:val="nil"/>
          <w:bottom w:val="nil"/>
          <w:right w:val="nil"/>
          <w:between w:val="nil"/>
        </w:pBdr>
        <w:spacing w:after="120" w:line="48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Supplementary Table 5: Direct costs associated with long-term care</w:t>
      </w:r>
    </w:p>
    <w:tbl>
      <w:tblPr>
        <w:tblW w:w="9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498"/>
        <w:gridCol w:w="1984"/>
        <w:gridCol w:w="1808"/>
        <w:gridCol w:w="2069"/>
      </w:tblGrid>
      <w:tr w:rsidR="006A244D" w:rsidRPr="006A244D" w14:paraId="40D091E0" w14:textId="77777777" w:rsidTr="00525FED">
        <w:trPr>
          <w:trHeight w:val="70"/>
        </w:trPr>
        <w:tc>
          <w:tcPr>
            <w:tcW w:w="3498" w:type="dxa"/>
            <w:vAlign w:val="center"/>
          </w:tcPr>
          <w:p w14:paraId="11F45DB2" w14:textId="77777777" w:rsidR="006A244D" w:rsidRPr="006A244D" w:rsidRDefault="006A244D" w:rsidP="006A244D">
            <w:pPr>
              <w:spacing w:after="120" w:line="264" w:lineRule="auto"/>
              <w:rPr>
                <w:rFonts w:ascii="Arial" w:eastAsia="Arial" w:hAnsi="Arial" w:cs="Arial"/>
                <w:b/>
                <w:sz w:val="20"/>
                <w:szCs w:val="20"/>
                <w:lang w:eastAsia="it-IT"/>
              </w:rPr>
            </w:pPr>
          </w:p>
        </w:tc>
        <w:tc>
          <w:tcPr>
            <w:tcW w:w="1984" w:type="dxa"/>
          </w:tcPr>
          <w:p w14:paraId="66BB3E0B" w14:textId="77777777" w:rsidR="006A244D" w:rsidRPr="006A244D" w:rsidRDefault="006A244D" w:rsidP="006A244D">
            <w:pPr>
              <w:spacing w:after="120" w:line="264" w:lineRule="auto"/>
              <w:rPr>
                <w:rFonts w:ascii="Arial" w:eastAsia="Arial" w:hAnsi="Arial" w:cs="Arial"/>
                <w:b/>
                <w:sz w:val="20"/>
                <w:szCs w:val="20"/>
                <w:lang w:eastAsia="it-IT"/>
              </w:rPr>
            </w:pPr>
            <w:r w:rsidRPr="006A244D">
              <w:rPr>
                <w:rFonts w:ascii="Arial" w:eastAsia="Arial" w:hAnsi="Arial" w:cs="Arial"/>
                <w:b/>
                <w:sz w:val="20"/>
                <w:szCs w:val="20"/>
                <w:lang w:eastAsia="it-IT"/>
              </w:rPr>
              <w:t>Year 1</w:t>
            </w:r>
          </w:p>
        </w:tc>
        <w:tc>
          <w:tcPr>
            <w:tcW w:w="1808" w:type="dxa"/>
          </w:tcPr>
          <w:p w14:paraId="384817AB" w14:textId="77777777" w:rsidR="006A244D" w:rsidRPr="006A244D" w:rsidRDefault="006A244D" w:rsidP="006A244D">
            <w:pPr>
              <w:spacing w:after="120" w:line="264" w:lineRule="auto"/>
              <w:rPr>
                <w:rFonts w:ascii="Arial" w:eastAsia="Arial" w:hAnsi="Arial" w:cs="Arial"/>
                <w:b/>
                <w:sz w:val="20"/>
                <w:szCs w:val="20"/>
                <w:lang w:eastAsia="it-IT"/>
              </w:rPr>
            </w:pPr>
            <w:r w:rsidRPr="006A244D">
              <w:rPr>
                <w:rFonts w:ascii="Arial" w:eastAsia="Arial" w:hAnsi="Arial" w:cs="Arial"/>
                <w:b/>
                <w:sz w:val="20"/>
                <w:szCs w:val="20"/>
                <w:lang w:eastAsia="it-IT"/>
              </w:rPr>
              <w:t>Year 2 and subsequent years</w:t>
            </w:r>
          </w:p>
        </w:tc>
        <w:tc>
          <w:tcPr>
            <w:tcW w:w="2069" w:type="dxa"/>
          </w:tcPr>
          <w:p w14:paraId="40C0D5A2" w14:textId="77777777" w:rsidR="006A244D" w:rsidRPr="006A244D" w:rsidRDefault="006A244D" w:rsidP="006A244D">
            <w:pPr>
              <w:spacing w:after="120" w:line="264" w:lineRule="auto"/>
              <w:jc w:val="both"/>
              <w:rPr>
                <w:rFonts w:ascii="Arial" w:eastAsia="Arial" w:hAnsi="Arial" w:cs="Arial"/>
                <w:b/>
                <w:sz w:val="20"/>
                <w:szCs w:val="20"/>
                <w:lang w:eastAsia="it-IT"/>
              </w:rPr>
            </w:pPr>
            <w:r w:rsidRPr="006A244D">
              <w:rPr>
                <w:rFonts w:ascii="Arial" w:eastAsia="Arial" w:hAnsi="Arial" w:cs="Arial"/>
                <w:b/>
                <w:sz w:val="20"/>
                <w:szCs w:val="20"/>
                <w:lang w:eastAsia="it-IT"/>
              </w:rPr>
              <w:t>Tariffs* (€)</w:t>
            </w:r>
          </w:p>
        </w:tc>
      </w:tr>
      <w:tr w:rsidR="006A244D" w:rsidRPr="006A244D" w14:paraId="2B3875BC" w14:textId="77777777" w:rsidTr="00525FED">
        <w:trPr>
          <w:trHeight w:val="70"/>
        </w:trPr>
        <w:tc>
          <w:tcPr>
            <w:tcW w:w="3498" w:type="dxa"/>
          </w:tcPr>
          <w:p w14:paraId="1C79190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Hospitalisation (days)</w:t>
            </w:r>
          </w:p>
        </w:tc>
        <w:tc>
          <w:tcPr>
            <w:tcW w:w="1984" w:type="dxa"/>
            <w:vAlign w:val="center"/>
          </w:tcPr>
          <w:p w14:paraId="6CC2663A"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12.20</w:t>
            </w:r>
          </w:p>
        </w:tc>
        <w:tc>
          <w:tcPr>
            <w:tcW w:w="1808" w:type="dxa"/>
            <w:vAlign w:val="center"/>
          </w:tcPr>
          <w:p w14:paraId="78D8B7DA"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w:t>
            </w:r>
          </w:p>
        </w:tc>
        <w:tc>
          <w:tcPr>
            <w:tcW w:w="2069" w:type="dxa"/>
            <w:vAlign w:val="center"/>
          </w:tcPr>
          <w:p w14:paraId="2D121EE8"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w:t>
            </w:r>
          </w:p>
        </w:tc>
      </w:tr>
      <w:tr w:rsidR="006A244D" w:rsidRPr="006A244D" w14:paraId="4114DBAB" w14:textId="77777777" w:rsidTr="00525FED">
        <w:trPr>
          <w:trHeight w:val="70"/>
        </w:trPr>
        <w:tc>
          <w:tcPr>
            <w:tcW w:w="3498" w:type="dxa"/>
          </w:tcPr>
          <w:p w14:paraId="300983C4" w14:textId="77777777" w:rsidR="006A244D" w:rsidRPr="006A244D" w:rsidRDefault="006A244D" w:rsidP="006A244D">
            <w:pPr>
              <w:spacing w:after="120" w:line="264" w:lineRule="auto"/>
              <w:jc w:val="both"/>
              <w:rPr>
                <w:rFonts w:ascii="Arial" w:eastAsia="Arial" w:hAnsi="Arial" w:cs="Arial"/>
                <w:color w:val="000000"/>
                <w:sz w:val="20"/>
                <w:szCs w:val="20"/>
                <w:lang w:eastAsia="it-IT"/>
              </w:rPr>
            </w:pPr>
            <w:r w:rsidRPr="006A244D">
              <w:rPr>
                <w:rFonts w:ascii="Arial" w:eastAsia="Arial" w:hAnsi="Arial" w:cs="Arial"/>
                <w:color w:val="000000"/>
                <w:sz w:val="20"/>
                <w:szCs w:val="20"/>
                <w:lang w:eastAsia="it-IT"/>
              </w:rPr>
              <w:t>LTC (days)</w:t>
            </w:r>
          </w:p>
        </w:tc>
        <w:tc>
          <w:tcPr>
            <w:tcW w:w="1984" w:type="dxa"/>
            <w:vAlign w:val="center"/>
          </w:tcPr>
          <w:p w14:paraId="7810C134" w14:textId="77777777" w:rsidR="006A244D" w:rsidRPr="006A244D" w:rsidRDefault="006A244D" w:rsidP="006A244D">
            <w:pPr>
              <w:spacing w:after="120" w:line="264" w:lineRule="auto"/>
              <w:jc w:val="center"/>
              <w:rPr>
                <w:rFonts w:ascii="Arial" w:eastAsia="Arial" w:hAnsi="Arial" w:cs="Arial"/>
                <w:b/>
                <w:color w:val="000000"/>
                <w:sz w:val="20"/>
                <w:szCs w:val="20"/>
                <w:lang w:eastAsia="it-IT"/>
              </w:rPr>
            </w:pPr>
          </w:p>
        </w:tc>
        <w:tc>
          <w:tcPr>
            <w:tcW w:w="1808" w:type="dxa"/>
            <w:vAlign w:val="center"/>
          </w:tcPr>
          <w:p w14:paraId="35D0E147" w14:textId="77777777" w:rsidR="006A244D" w:rsidRPr="006A244D" w:rsidRDefault="006A244D" w:rsidP="006A244D">
            <w:pPr>
              <w:spacing w:after="120" w:line="264" w:lineRule="auto"/>
              <w:jc w:val="center"/>
              <w:rPr>
                <w:rFonts w:ascii="Arial" w:eastAsia="Arial" w:hAnsi="Arial" w:cs="Arial"/>
                <w:b/>
                <w:color w:val="000000"/>
                <w:sz w:val="20"/>
                <w:szCs w:val="20"/>
                <w:lang w:eastAsia="it-IT"/>
              </w:rPr>
            </w:pPr>
          </w:p>
        </w:tc>
        <w:tc>
          <w:tcPr>
            <w:tcW w:w="2069" w:type="dxa"/>
            <w:vAlign w:val="center"/>
          </w:tcPr>
          <w:p w14:paraId="295F1E29" w14:textId="77777777" w:rsidR="006A244D" w:rsidRPr="006A244D" w:rsidRDefault="006A244D" w:rsidP="006A244D">
            <w:pPr>
              <w:spacing w:after="120" w:line="264" w:lineRule="auto"/>
              <w:jc w:val="center"/>
              <w:rPr>
                <w:rFonts w:ascii="Arial" w:eastAsia="Arial" w:hAnsi="Arial" w:cs="Arial"/>
                <w:b/>
                <w:color w:val="000000"/>
                <w:sz w:val="20"/>
                <w:szCs w:val="20"/>
                <w:lang w:eastAsia="it-IT"/>
              </w:rPr>
            </w:pPr>
          </w:p>
        </w:tc>
      </w:tr>
      <w:tr w:rsidR="006A244D" w:rsidRPr="006A244D" w14:paraId="7120275F" w14:textId="77777777" w:rsidTr="00525FED">
        <w:trPr>
          <w:trHeight w:val="70"/>
        </w:trPr>
        <w:tc>
          <w:tcPr>
            <w:tcW w:w="3498" w:type="dxa"/>
          </w:tcPr>
          <w:p w14:paraId="583C019E"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up to 30 days</w:t>
            </w:r>
          </w:p>
        </w:tc>
        <w:tc>
          <w:tcPr>
            <w:tcW w:w="1984" w:type="dxa"/>
            <w:vAlign w:val="center"/>
          </w:tcPr>
          <w:p w14:paraId="1116E3B7"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30.00</w:t>
            </w:r>
          </w:p>
        </w:tc>
        <w:tc>
          <w:tcPr>
            <w:tcW w:w="1808" w:type="dxa"/>
            <w:vAlign w:val="center"/>
          </w:tcPr>
          <w:p w14:paraId="362AAABD"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w:t>
            </w:r>
          </w:p>
        </w:tc>
        <w:tc>
          <w:tcPr>
            <w:tcW w:w="2069" w:type="dxa"/>
            <w:vAlign w:val="center"/>
          </w:tcPr>
          <w:p w14:paraId="1DE4E489"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202.00</w:t>
            </w:r>
          </w:p>
        </w:tc>
      </w:tr>
      <w:tr w:rsidR="006A244D" w:rsidRPr="006A244D" w14:paraId="7DF4E817" w14:textId="77777777" w:rsidTr="00525FED">
        <w:trPr>
          <w:trHeight w:val="70"/>
        </w:trPr>
        <w:tc>
          <w:tcPr>
            <w:tcW w:w="3498" w:type="dxa"/>
          </w:tcPr>
          <w:p w14:paraId="79934BE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beyond the first 30 days</w:t>
            </w:r>
          </w:p>
        </w:tc>
        <w:tc>
          <w:tcPr>
            <w:tcW w:w="1984" w:type="dxa"/>
            <w:vAlign w:val="center"/>
          </w:tcPr>
          <w:p w14:paraId="22D43922"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323.05</w:t>
            </w:r>
          </w:p>
        </w:tc>
        <w:tc>
          <w:tcPr>
            <w:tcW w:w="1808" w:type="dxa"/>
            <w:vAlign w:val="center"/>
          </w:tcPr>
          <w:p w14:paraId="42A0A132"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365.25</w:t>
            </w:r>
          </w:p>
        </w:tc>
        <w:tc>
          <w:tcPr>
            <w:tcW w:w="2069" w:type="dxa"/>
            <w:vAlign w:val="center"/>
          </w:tcPr>
          <w:p w14:paraId="2754DED2" w14:textId="77777777" w:rsidR="006A244D" w:rsidRPr="006A244D" w:rsidRDefault="006A244D" w:rsidP="006A244D">
            <w:pPr>
              <w:spacing w:after="120" w:line="264" w:lineRule="auto"/>
              <w:jc w:val="center"/>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121.20</w:t>
            </w:r>
          </w:p>
        </w:tc>
      </w:tr>
      <w:tr w:rsidR="006A244D" w:rsidRPr="006A244D" w14:paraId="614FF9A6" w14:textId="77777777" w:rsidTr="00525FED">
        <w:trPr>
          <w:trHeight w:val="70"/>
        </w:trPr>
        <w:tc>
          <w:tcPr>
            <w:tcW w:w="3498" w:type="dxa"/>
          </w:tcPr>
          <w:p w14:paraId="3778B756"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Total (€)</w:t>
            </w:r>
          </w:p>
        </w:tc>
        <w:tc>
          <w:tcPr>
            <w:tcW w:w="1984" w:type="dxa"/>
          </w:tcPr>
          <w:p w14:paraId="2D1E372F"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€ 45,213.7</w:t>
            </w:r>
          </w:p>
        </w:tc>
        <w:tc>
          <w:tcPr>
            <w:tcW w:w="1808" w:type="dxa"/>
          </w:tcPr>
          <w:p w14:paraId="7B37D0D9"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€ 44,268.3</w:t>
            </w:r>
          </w:p>
        </w:tc>
        <w:tc>
          <w:tcPr>
            <w:tcW w:w="2069" w:type="dxa"/>
          </w:tcPr>
          <w:p w14:paraId="27541FAD" w14:textId="77777777" w:rsidR="006A244D" w:rsidRPr="006A244D" w:rsidRDefault="006A244D" w:rsidP="006A244D">
            <w:pPr>
              <w:spacing w:after="120" w:line="264" w:lineRule="auto"/>
              <w:jc w:val="both"/>
              <w:rPr>
                <w:rFonts w:ascii="Arial" w:eastAsia="Arial" w:hAnsi="Arial" w:cs="Arial"/>
                <w:b/>
                <w:color w:val="000000"/>
                <w:sz w:val="18"/>
                <w:szCs w:val="18"/>
                <w:lang w:eastAsia="it-IT"/>
              </w:rPr>
            </w:pPr>
            <w:r w:rsidRPr="006A244D">
              <w:rPr>
                <w:rFonts w:ascii="Arial" w:eastAsia="Arial" w:hAnsi="Arial" w:cs="Arial"/>
                <w:b/>
                <w:color w:val="000000"/>
                <w:sz w:val="18"/>
                <w:szCs w:val="18"/>
                <w:lang w:eastAsia="it-IT"/>
              </w:rPr>
              <w:t>-</w:t>
            </w:r>
          </w:p>
        </w:tc>
      </w:tr>
    </w:tbl>
    <w:p w14:paraId="54295249" w14:textId="5B6C6959" w:rsidR="006A244D" w:rsidRPr="006A244D" w:rsidRDefault="006A244D" w:rsidP="006A244D">
      <w:pPr>
        <w:pBdr>
          <w:top w:val="nil"/>
          <w:left w:val="nil"/>
          <w:bottom w:val="nil"/>
          <w:right w:val="nil"/>
          <w:between w:val="nil"/>
        </w:pBdr>
        <w:spacing w:after="120" w:line="276"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*"Rehabilitation and long-term hospital stay rates, by type of hospitalisation" published by the Ministry of Health in 2012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&lt;EndNote&gt;&lt;Cite&gt;&lt;Year&gt;2013&lt;/Year&gt;&lt;RecNum&gt;18&lt;/RecNum&gt;&lt;DisplayText&gt;[10]&lt;/DisplayText&gt;&lt;record&gt;&lt;rec-number&gt;18&lt;/rec-number&gt;&lt;foreign-keys&gt;&lt;key app="EN" db-id="xzaavd0xzfw9d8errpsxwvpp5ds05xfx2vxv" timestamp="1599199083"&gt;18&lt;/key&gt;&lt;/foreign-keys&gt;&lt;ref-type name="Web Page"&gt;12&lt;/ref-type&gt;&lt;contributors&gt;&lt;/contributors&gt;&lt;titles&gt;&lt;title&gt;Ministry of Health, Italy. Remuneration of hospital care services for acute care, post-acute hospital rehabilitation and long-term care and specialist outpatient care. (13A00528) (OJ General Series n.23 of 28-01-2013 - Ordinary Supplement n.8)&lt;/title&gt;&lt;/titles&gt;&lt;volume&gt;2020&lt;/volume&gt;&lt;number&gt;July&lt;/number&gt;&lt;dates&gt;&lt;year&gt;2013&lt;/year&gt;&lt;/dates&gt;&lt;urls&gt;&lt;related-urls&gt;&lt;url&gt;https://www.gazzettaufficiale.it/eli/id/2013/01/28/13A00528/sg&lt;/url&gt;&lt;/related-urls&gt;&lt;/urls&gt;&lt;language&gt;Italian&lt;/language&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[10]</w:t>
      </w:r>
      <w:r w:rsidRPr="006A244D">
        <w:rPr>
          <w:rFonts w:ascii="Arial" w:eastAsia="Arial" w:hAnsi="Arial" w:cs="Arial"/>
          <w:color w:val="000000"/>
          <w:sz w:val="18"/>
          <w:szCs w:val="18"/>
          <w:lang w:eastAsia="it-IT"/>
        </w:rPr>
        <w:fldChar w:fldCharType="end"/>
      </w:r>
    </w:p>
    <w:p w14:paraId="50469375" w14:textId="77777777" w:rsidR="006A244D" w:rsidRPr="006A244D" w:rsidRDefault="006A244D" w:rsidP="006A244D">
      <w:pPr>
        <w:pBdr>
          <w:top w:val="nil"/>
          <w:left w:val="nil"/>
          <w:bottom w:val="nil"/>
          <w:right w:val="nil"/>
          <w:between w:val="nil"/>
        </w:pBdr>
        <w:spacing w:after="120" w:line="276" w:lineRule="auto"/>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LTC: long-term care</w:t>
      </w:r>
    </w:p>
    <w:p w14:paraId="3E93E0A5" w14:textId="77777777" w:rsidR="006A244D" w:rsidRPr="006A244D" w:rsidRDefault="006A244D" w:rsidP="006A244D">
      <w:pPr>
        <w:pBdr>
          <w:top w:val="nil"/>
          <w:left w:val="nil"/>
          <w:bottom w:val="nil"/>
          <w:right w:val="nil"/>
          <w:between w:val="nil"/>
        </w:pBdr>
        <w:spacing w:after="120" w:line="276" w:lineRule="auto"/>
        <w:rPr>
          <w:rFonts w:ascii="Arial" w:eastAsia="Arial" w:hAnsi="Arial" w:cs="Arial"/>
          <w:color w:val="000000"/>
          <w:sz w:val="18"/>
          <w:szCs w:val="18"/>
          <w:lang w:eastAsia="it-IT"/>
        </w:rPr>
      </w:pPr>
    </w:p>
    <w:p w14:paraId="4A1DFE6C" w14:textId="77777777" w:rsidR="006A244D" w:rsidRPr="006A244D" w:rsidRDefault="006A244D" w:rsidP="006A244D">
      <w:pPr>
        <w:spacing w:after="120" w:line="264" w:lineRule="auto"/>
        <w:rPr>
          <w:rFonts w:ascii="Arial" w:eastAsia="Arial" w:hAnsi="Arial" w:cs="Arial"/>
          <w:b/>
          <w:color w:val="000000"/>
          <w:sz w:val="20"/>
          <w:szCs w:val="20"/>
          <w:lang w:eastAsia="it-IT"/>
        </w:rPr>
      </w:pPr>
      <w:r w:rsidRPr="006A244D">
        <w:rPr>
          <w:rFonts w:ascii="Arial" w:eastAsia="Arial" w:hAnsi="Arial" w:cs="Arial"/>
          <w:sz w:val="20"/>
          <w:szCs w:val="20"/>
          <w:lang w:eastAsia="it-IT"/>
        </w:rPr>
        <w:br w:type="page"/>
      </w:r>
    </w:p>
    <w:p w14:paraId="7BB63EF6" w14:textId="77777777" w:rsidR="006A244D" w:rsidRPr="006A244D" w:rsidRDefault="006A244D" w:rsidP="006A244D">
      <w:pPr>
        <w:keepNext/>
        <w:pBdr>
          <w:top w:val="nil"/>
          <w:left w:val="nil"/>
          <w:bottom w:val="nil"/>
          <w:right w:val="nil"/>
          <w:between w:val="nil"/>
        </w:pBdr>
        <w:spacing w:after="120" w:line="48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Supplementary Table 6: Summary of inputs and data sources used to estimate direct costs</w:t>
      </w:r>
    </w:p>
    <w:tbl>
      <w:tblPr>
        <w:tblW w:w="9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656"/>
        <w:gridCol w:w="1304"/>
        <w:gridCol w:w="5555"/>
      </w:tblGrid>
      <w:tr w:rsidR="006A244D" w:rsidRPr="006A244D" w14:paraId="0B0D0BC5" w14:textId="77777777" w:rsidTr="00525FED">
        <w:tc>
          <w:tcPr>
            <w:tcW w:w="2656" w:type="dxa"/>
          </w:tcPr>
          <w:p w14:paraId="199A5962" w14:textId="77777777" w:rsidR="006A244D" w:rsidRPr="006A244D" w:rsidRDefault="006A244D" w:rsidP="006A244D">
            <w:pPr>
              <w:spacing w:after="120" w:line="264" w:lineRule="auto"/>
              <w:jc w:val="both"/>
              <w:rPr>
                <w:rFonts w:ascii="Arial" w:eastAsia="Arial" w:hAnsi="Arial" w:cs="Arial"/>
                <w:b/>
                <w:sz w:val="20"/>
                <w:szCs w:val="20"/>
                <w:lang w:eastAsia="it-IT"/>
              </w:rPr>
            </w:pPr>
            <w:r w:rsidRPr="006A244D">
              <w:rPr>
                <w:rFonts w:ascii="Arial" w:eastAsia="Arial" w:hAnsi="Arial" w:cs="Arial"/>
                <w:b/>
                <w:sz w:val="20"/>
                <w:szCs w:val="20"/>
                <w:lang w:eastAsia="it-IT"/>
              </w:rPr>
              <w:t xml:space="preserve">Cost item </w:t>
            </w:r>
          </w:p>
        </w:tc>
        <w:tc>
          <w:tcPr>
            <w:tcW w:w="1304" w:type="dxa"/>
          </w:tcPr>
          <w:p w14:paraId="5163BB60" w14:textId="77777777" w:rsidR="006A244D" w:rsidRPr="006A244D" w:rsidRDefault="006A244D" w:rsidP="006A244D">
            <w:pPr>
              <w:spacing w:after="120" w:line="264" w:lineRule="auto"/>
              <w:jc w:val="both"/>
              <w:rPr>
                <w:rFonts w:ascii="Arial" w:eastAsia="Arial" w:hAnsi="Arial" w:cs="Arial"/>
                <w:b/>
                <w:sz w:val="20"/>
                <w:szCs w:val="20"/>
                <w:lang w:eastAsia="it-IT"/>
              </w:rPr>
            </w:pPr>
            <w:r w:rsidRPr="006A244D">
              <w:rPr>
                <w:rFonts w:ascii="Arial" w:eastAsia="Arial" w:hAnsi="Arial" w:cs="Arial"/>
                <w:b/>
                <w:sz w:val="20"/>
                <w:szCs w:val="20"/>
                <w:lang w:eastAsia="it-IT"/>
              </w:rPr>
              <w:t xml:space="preserve">Cost (€) </w:t>
            </w:r>
          </w:p>
        </w:tc>
        <w:tc>
          <w:tcPr>
            <w:tcW w:w="5555" w:type="dxa"/>
          </w:tcPr>
          <w:p w14:paraId="7A18233E" w14:textId="77777777" w:rsidR="006A244D" w:rsidRPr="006A244D" w:rsidRDefault="006A244D" w:rsidP="006A244D">
            <w:pPr>
              <w:spacing w:after="120" w:line="264" w:lineRule="auto"/>
              <w:jc w:val="both"/>
              <w:rPr>
                <w:rFonts w:ascii="Arial" w:eastAsia="Arial" w:hAnsi="Arial" w:cs="Arial"/>
                <w:b/>
                <w:sz w:val="20"/>
                <w:szCs w:val="20"/>
                <w:lang w:eastAsia="it-IT"/>
              </w:rPr>
            </w:pPr>
            <w:r w:rsidRPr="006A244D">
              <w:rPr>
                <w:rFonts w:ascii="Arial" w:eastAsia="Arial" w:hAnsi="Arial" w:cs="Arial"/>
                <w:b/>
                <w:sz w:val="20"/>
                <w:szCs w:val="20"/>
                <w:lang w:eastAsia="it-IT"/>
              </w:rPr>
              <w:t>Comments and sources</w:t>
            </w:r>
          </w:p>
        </w:tc>
      </w:tr>
      <w:tr w:rsidR="006A244D" w:rsidRPr="006A244D" w14:paraId="41F58722" w14:textId="77777777" w:rsidTr="00525FED">
        <w:tc>
          <w:tcPr>
            <w:tcW w:w="9515" w:type="dxa"/>
            <w:gridSpan w:val="3"/>
          </w:tcPr>
          <w:p w14:paraId="0E893CFE"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Acquisition of drugs</w:t>
            </w:r>
          </w:p>
        </w:tc>
      </w:tr>
      <w:tr w:rsidR="006A244D" w:rsidRPr="006A244D" w14:paraId="24644205" w14:textId="77777777" w:rsidTr="00525FED">
        <w:tc>
          <w:tcPr>
            <w:tcW w:w="2656" w:type="dxa"/>
          </w:tcPr>
          <w:p w14:paraId="034DF94C"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Best available therapy</w:t>
            </w:r>
          </w:p>
        </w:tc>
        <w:tc>
          <w:tcPr>
            <w:tcW w:w="1304" w:type="dxa"/>
          </w:tcPr>
          <w:p w14:paraId="6161993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1,485.23</w:t>
            </w:r>
          </w:p>
        </w:tc>
        <w:tc>
          <w:tcPr>
            <w:tcW w:w="5555" w:type="dxa"/>
          </w:tcPr>
          <w:p w14:paraId="783F0308" w14:textId="334465C1"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Composition from TANGO II (validated by an Italian medical expert) and AIFA prices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&lt;EndNote&gt;&lt;Cite&gt;&lt;Year&gt;2019&lt;/Year&gt;&lt;RecNum&gt;41&lt;/RecNum&gt;&lt;DisplayText&gt;[9]&lt;/DisplayText&gt;&lt;record&gt;&lt;rec-number&gt;41&lt;/rec-number&gt;&lt;foreign-keys&gt;&lt;key app="EN" db-id="xzaavd0xzfw9d8errpsxwvpp5ds05xfx2vxv" timestamp="1601361846"&gt;41&lt;/key&gt;&lt;/foreign-keys&gt;&lt;ref-type name="Web Page"&gt;12&lt;/ref-type&gt;&lt;contributors&gt;&lt;/contributors&gt;&lt;titles&gt;&lt;title&gt;Agenzia italiana del Farmaco. Elenco dei Medicinali di fascia A e H. &lt;/title&gt;&lt;/titles&gt;&lt;volume&gt;2020&lt;/volume&gt;&lt;number&gt;Sept&lt;/number&gt;&lt;dates&gt;&lt;year&gt;2019&lt;/year&gt;&lt;/dates&gt;&lt;urls&gt;&lt;related-urls&gt;&lt;url&gt;https://www.aifa.gov.it/en/liste-farmaci-a-h&lt;/url&gt;&lt;/related-urls&gt;&lt;/urls&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[9]</w:t>
            </w:r>
            <w:r w:rsidRPr="006A244D">
              <w:rPr>
                <w:rFonts w:ascii="Arial" w:eastAsia="Arial" w:hAnsi="Arial" w:cs="Arial"/>
                <w:color w:val="000000"/>
                <w:sz w:val="18"/>
                <w:szCs w:val="18"/>
                <w:lang w:eastAsia="it-IT"/>
              </w:rPr>
              <w:fldChar w:fldCharType="end"/>
            </w:r>
          </w:p>
        </w:tc>
      </w:tr>
      <w:tr w:rsidR="006A244D" w:rsidRPr="006A244D" w14:paraId="58F787E8" w14:textId="77777777" w:rsidTr="00525FED">
        <w:tc>
          <w:tcPr>
            <w:tcW w:w="2656" w:type="dxa"/>
          </w:tcPr>
          <w:p w14:paraId="354573E3"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proofErr w:type="spellStart"/>
            <w:r w:rsidRPr="006A244D">
              <w:rPr>
                <w:rFonts w:ascii="Arial" w:eastAsia="Arial" w:hAnsi="Arial" w:cs="Arial"/>
                <w:color w:val="000000"/>
                <w:sz w:val="18"/>
                <w:szCs w:val="18"/>
                <w:lang w:eastAsia="it-IT"/>
              </w:rPr>
              <w:t>Vaborem</w:t>
            </w:r>
            <w:proofErr w:type="spellEnd"/>
          </w:p>
        </w:tc>
        <w:tc>
          <w:tcPr>
            <w:tcW w:w="1304" w:type="dxa"/>
          </w:tcPr>
          <w:p w14:paraId="447B9C8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2,301.49</w:t>
            </w:r>
          </w:p>
        </w:tc>
        <w:tc>
          <w:tcPr>
            <w:tcW w:w="5555" w:type="dxa"/>
          </w:tcPr>
          <w:p w14:paraId="55312223" w14:textId="51DAF80B"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Posology and average duration since TANGO II </w:t>
            </w:r>
            <w:r w:rsidRPr="006A244D">
              <w:rPr>
                <w:rFonts w:ascii="Arial" w:eastAsia="Arial" w:hAnsi="Arial" w:cs="Arial"/>
                <w:color w:val="000000"/>
                <w:sz w:val="18"/>
                <w:szCs w:val="18"/>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color w:val="000000"/>
                <w:sz w:val="18"/>
                <w:szCs w:val="18"/>
                <w:lang w:eastAsia="it-IT"/>
              </w:rPr>
              <w:instrText xml:space="preserve"> ADDIN EN.CITE </w:instrText>
            </w:r>
            <w:r w:rsidR="00A8179B">
              <w:rPr>
                <w:rFonts w:ascii="Arial" w:eastAsia="Arial" w:hAnsi="Arial" w:cs="Arial"/>
                <w:color w:val="000000"/>
                <w:sz w:val="18"/>
                <w:szCs w:val="18"/>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color w:val="000000"/>
                <w:sz w:val="18"/>
                <w:szCs w:val="18"/>
                <w:lang w:eastAsia="it-IT"/>
              </w:rPr>
              <w:instrText xml:space="preserve"> ADDIN EN.CITE.DATA </w:instrText>
            </w:r>
            <w:r w:rsidR="00A8179B">
              <w:rPr>
                <w:rFonts w:ascii="Arial" w:eastAsia="Arial" w:hAnsi="Arial" w:cs="Arial"/>
                <w:color w:val="000000"/>
                <w:sz w:val="18"/>
                <w:szCs w:val="18"/>
                <w:lang w:eastAsia="it-IT"/>
              </w:rPr>
            </w:r>
            <w:r w:rsidR="00A8179B">
              <w:rPr>
                <w:rFonts w:ascii="Arial" w:eastAsia="Arial" w:hAnsi="Arial" w:cs="Arial"/>
                <w:color w:val="000000"/>
                <w:sz w:val="18"/>
                <w:szCs w:val="18"/>
                <w:lang w:eastAsia="it-IT"/>
              </w:rPr>
              <w:fldChar w:fldCharType="end"/>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w:t>
            </w:r>
            <w:r w:rsidRPr="006A244D">
              <w:rPr>
                <w:rFonts w:ascii="Arial" w:eastAsia="Arial" w:hAnsi="Arial" w:cs="Arial"/>
                <w:color w:val="000000"/>
                <w:sz w:val="18"/>
                <w:szCs w:val="18"/>
                <w:lang w:eastAsia="it-IT"/>
              </w:rPr>
              <w:fldChar w:fldCharType="end"/>
            </w:r>
          </w:p>
        </w:tc>
      </w:tr>
      <w:tr w:rsidR="006A244D" w:rsidRPr="006A244D" w14:paraId="62063734" w14:textId="77777777" w:rsidTr="00525FED">
        <w:tc>
          <w:tcPr>
            <w:tcW w:w="9515" w:type="dxa"/>
            <w:gridSpan w:val="3"/>
          </w:tcPr>
          <w:p w14:paraId="2B25BE67"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Pathology management during hospitalisation</w:t>
            </w:r>
          </w:p>
        </w:tc>
      </w:tr>
      <w:tr w:rsidR="006A244D" w:rsidRPr="006A244D" w14:paraId="1809E84B" w14:textId="77777777" w:rsidTr="00525FED">
        <w:tc>
          <w:tcPr>
            <w:tcW w:w="2656" w:type="dxa"/>
          </w:tcPr>
          <w:p w14:paraId="2380B22A"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Hospitalisation</w:t>
            </w:r>
          </w:p>
        </w:tc>
        <w:tc>
          <w:tcPr>
            <w:tcW w:w="1304" w:type="dxa"/>
          </w:tcPr>
          <w:p w14:paraId="1B3FBAC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3,048.04</w:t>
            </w:r>
          </w:p>
        </w:tc>
        <w:tc>
          <w:tcPr>
            <w:tcW w:w="5555" w:type="dxa"/>
          </w:tcPr>
          <w:p w14:paraId="76EDC6CC"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Weighted average of DRGs identified for each infection (€ 4,533.27) minus BAT drug acquisition costs (€ 1,485.23)</w:t>
            </w:r>
          </w:p>
          <w:p w14:paraId="1AF08423" w14:textId="7247F99F"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The proportion of each infection was estimated based on TANGO II data (</w:t>
            </w:r>
            <w:proofErr w:type="spellStart"/>
            <w:r w:rsidRPr="006A244D">
              <w:rPr>
                <w:rFonts w:ascii="Arial" w:eastAsia="Arial" w:hAnsi="Arial" w:cs="Arial"/>
                <w:color w:val="000000"/>
                <w:sz w:val="18"/>
                <w:szCs w:val="18"/>
                <w:lang w:eastAsia="it-IT"/>
              </w:rPr>
              <w:t>mCRE</w:t>
            </w:r>
            <w:proofErr w:type="spellEnd"/>
            <w:r w:rsidRPr="006A244D">
              <w:rPr>
                <w:rFonts w:ascii="Arial" w:eastAsia="Arial" w:hAnsi="Arial" w:cs="Arial"/>
                <w:color w:val="000000"/>
                <w:sz w:val="18"/>
                <w:szCs w:val="18"/>
                <w:lang w:eastAsia="it-IT"/>
              </w:rPr>
              <w:t xml:space="preserve">-MITT population) </w:t>
            </w:r>
            <w:r w:rsidRPr="006A244D">
              <w:rPr>
                <w:rFonts w:ascii="Arial" w:eastAsia="Arial" w:hAnsi="Arial" w:cs="Arial"/>
                <w:color w:val="000000"/>
                <w:sz w:val="18"/>
                <w:szCs w:val="18"/>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color w:val="000000"/>
                <w:sz w:val="18"/>
                <w:szCs w:val="18"/>
                <w:lang w:eastAsia="it-IT"/>
              </w:rPr>
              <w:instrText xml:space="preserve"> ADDIN EN.CITE </w:instrText>
            </w:r>
            <w:r w:rsidR="00A8179B">
              <w:rPr>
                <w:rFonts w:ascii="Arial" w:eastAsia="Arial" w:hAnsi="Arial" w:cs="Arial"/>
                <w:color w:val="000000"/>
                <w:sz w:val="18"/>
                <w:szCs w:val="18"/>
                <w:lang w:eastAsia="it-IT"/>
              </w:rPr>
              <w:fldChar w:fldCharType="begin">
                <w:fldData xml:space="preserve">PEVuZE5vdGU+PENpdGU+PEF1dGhvcj5XdW5kZXJpbms8L0F1dGhvcj48WWVhcj4yMDE4PC9ZZWFy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</w:fldData>
              </w:fldChar>
            </w:r>
            <w:r w:rsidR="00A8179B">
              <w:rPr>
                <w:rFonts w:ascii="Arial" w:eastAsia="Arial" w:hAnsi="Arial" w:cs="Arial"/>
                <w:color w:val="000000"/>
                <w:sz w:val="18"/>
                <w:szCs w:val="18"/>
                <w:lang w:eastAsia="it-IT"/>
              </w:rPr>
              <w:instrText xml:space="preserve"> ADDIN EN.CITE.DATA </w:instrText>
            </w:r>
            <w:r w:rsidR="00A8179B">
              <w:rPr>
                <w:rFonts w:ascii="Arial" w:eastAsia="Arial" w:hAnsi="Arial" w:cs="Arial"/>
                <w:color w:val="000000"/>
                <w:sz w:val="18"/>
                <w:szCs w:val="18"/>
                <w:lang w:eastAsia="it-IT"/>
              </w:rPr>
            </w:r>
            <w:r w:rsidR="00A8179B">
              <w:rPr>
                <w:rFonts w:ascii="Arial" w:eastAsia="Arial" w:hAnsi="Arial" w:cs="Arial"/>
                <w:color w:val="000000"/>
                <w:sz w:val="18"/>
                <w:szCs w:val="18"/>
                <w:lang w:eastAsia="it-IT"/>
              </w:rPr>
              <w:fldChar w:fldCharType="end"/>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w:t>
            </w:r>
            <w:r w:rsidRPr="006A244D">
              <w:rPr>
                <w:rFonts w:ascii="Arial" w:eastAsia="Arial" w:hAnsi="Arial" w:cs="Arial"/>
                <w:color w:val="000000"/>
                <w:sz w:val="18"/>
                <w:szCs w:val="18"/>
                <w:lang w:eastAsia="it-IT"/>
              </w:rPr>
              <w:fldChar w:fldCharType="end"/>
            </w:r>
          </w:p>
        </w:tc>
      </w:tr>
      <w:tr w:rsidR="006A244D" w:rsidRPr="006A244D" w14:paraId="47CF0B49" w14:textId="77777777" w:rsidTr="00525FED">
        <w:tc>
          <w:tcPr>
            <w:tcW w:w="9515" w:type="dxa"/>
            <w:gridSpan w:val="3"/>
          </w:tcPr>
          <w:p w14:paraId="4F2133DA" w14:textId="77777777" w:rsidR="006A244D" w:rsidRPr="006A244D" w:rsidRDefault="006A244D" w:rsidP="006A244D">
            <w:pPr>
              <w:spacing w:after="120" w:line="264" w:lineRule="auto"/>
              <w:jc w:val="both"/>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 xml:space="preserve">Management of complications associated with the pathology </w:t>
            </w:r>
          </w:p>
        </w:tc>
      </w:tr>
      <w:tr w:rsidR="006A244D" w:rsidRPr="006A244D" w14:paraId="298F374E" w14:textId="77777777" w:rsidTr="00525FED">
        <w:tc>
          <w:tcPr>
            <w:tcW w:w="2656" w:type="dxa"/>
          </w:tcPr>
          <w:p w14:paraId="6CF0C83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Therapeutic failure</w:t>
            </w:r>
          </w:p>
        </w:tc>
        <w:tc>
          <w:tcPr>
            <w:tcW w:w="1304" w:type="dxa"/>
          </w:tcPr>
          <w:p w14:paraId="6C3E8208"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4,533.27</w:t>
            </w:r>
          </w:p>
        </w:tc>
        <w:tc>
          <w:tcPr>
            <w:tcW w:w="5555" w:type="dxa"/>
          </w:tcPr>
          <w:p w14:paraId="350F5DD3"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Model assumes that patients receive a second course of antibiotic therapy with BAT (€ 1,485.23) and that a second hospitalisation takes place at the same cost as the first (€ 3,048.04)</w:t>
            </w:r>
          </w:p>
        </w:tc>
      </w:tr>
      <w:tr w:rsidR="006A244D" w:rsidRPr="006A244D" w14:paraId="6AF2EE53" w14:textId="77777777" w:rsidTr="00525FED">
        <w:tc>
          <w:tcPr>
            <w:tcW w:w="2656" w:type="dxa"/>
          </w:tcPr>
          <w:p w14:paraId="76496208"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Chronic RRT (annual cost)</w:t>
            </w:r>
          </w:p>
        </w:tc>
        <w:tc>
          <w:tcPr>
            <w:tcW w:w="1304" w:type="dxa"/>
          </w:tcPr>
          <w:p w14:paraId="7842BDAC"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38,819.40</w:t>
            </w:r>
          </w:p>
        </w:tc>
        <w:tc>
          <w:tcPr>
            <w:tcW w:w="5555" w:type="dxa"/>
          </w:tcPr>
          <w:p w14:paraId="33735790" w14:textId="73BFC487" w:rsidR="006A244D" w:rsidRPr="006A244D" w:rsidRDefault="006A244D" w:rsidP="006A244D">
            <w:pPr>
              <w:spacing w:after="120" w:line="264" w:lineRule="auto"/>
              <w:jc w:val="both"/>
              <w:rPr>
                <w:rFonts w:ascii="Arial" w:eastAsia="Arial" w:hAnsi="Arial" w:cs="Arial"/>
                <w:color w:val="000000"/>
                <w:sz w:val="18"/>
                <w:szCs w:val="18"/>
                <w:lang w:eastAsia="it-IT"/>
              </w:rPr>
            </w:pPr>
            <w:proofErr w:type="spellStart"/>
            <w:r w:rsidRPr="006A244D">
              <w:rPr>
                <w:rFonts w:ascii="Arial" w:eastAsia="Arial" w:hAnsi="Arial" w:cs="Arial"/>
                <w:color w:val="000000"/>
                <w:sz w:val="18"/>
                <w:szCs w:val="18"/>
                <w:lang w:eastAsia="it-IT"/>
              </w:rPr>
              <w:t>Roggeri</w:t>
            </w:r>
            <w:proofErr w:type="spellEnd"/>
            <w:r w:rsidRPr="006A244D">
              <w:rPr>
                <w:rFonts w:ascii="Arial" w:eastAsia="Arial" w:hAnsi="Arial" w:cs="Arial"/>
                <w:color w:val="000000"/>
                <w:sz w:val="18"/>
                <w:szCs w:val="18"/>
                <w:lang w:eastAsia="it-IT"/>
              </w:rPr>
              <w:t xml:space="preserve"> et al. 2016 </w:t>
            </w:r>
            <w:r w:rsidRPr="006A244D">
              <w:rPr>
                <w:rFonts w:ascii="Arial" w:eastAsia="Arial" w:hAnsi="Arial" w:cs="Arial"/>
                <w:color w:val="000000"/>
                <w:sz w:val="18"/>
                <w:szCs w:val="18"/>
                <w:lang w:eastAsia="it-IT"/>
              </w:rPr>
              <w:fldChar w:fldCharType="begin">
                <w:fldData xml:space="preserve">PEVuZE5vdGU+PENpdGU+PEF1dGhvcj5Sb2dnZXJpPC9BdXRob3I+PFllYXI+MjAxNzwvWWVhcj48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</w:fldData>
              </w:fldChar>
            </w:r>
            <w:r w:rsidR="00A8179B">
              <w:rPr>
                <w:rFonts w:ascii="Arial" w:eastAsia="Arial" w:hAnsi="Arial" w:cs="Arial"/>
                <w:color w:val="000000"/>
                <w:sz w:val="18"/>
                <w:szCs w:val="18"/>
                <w:lang w:eastAsia="it-IT"/>
              </w:rPr>
              <w:instrText xml:space="preserve"> ADDIN EN.CITE </w:instrText>
            </w:r>
            <w:r w:rsidR="00A8179B">
              <w:rPr>
                <w:rFonts w:ascii="Arial" w:eastAsia="Arial" w:hAnsi="Arial" w:cs="Arial"/>
                <w:color w:val="000000"/>
                <w:sz w:val="18"/>
                <w:szCs w:val="18"/>
                <w:lang w:eastAsia="it-IT"/>
              </w:rPr>
              <w:fldChar w:fldCharType="begin">
                <w:fldData xml:space="preserve">PEVuZE5vdGU+PENpdGU+PEF1dGhvcj5Sb2dnZXJpPC9BdXRob3I+PFllYXI+MjAxNzwvWWVhcj48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</w:fldData>
              </w:fldChar>
            </w:r>
            <w:r w:rsidR="00A8179B">
              <w:rPr>
                <w:rFonts w:ascii="Arial" w:eastAsia="Arial" w:hAnsi="Arial" w:cs="Arial"/>
                <w:color w:val="000000"/>
                <w:sz w:val="18"/>
                <w:szCs w:val="18"/>
                <w:lang w:eastAsia="it-IT"/>
              </w:rPr>
              <w:instrText xml:space="preserve"> ADDIN EN.CITE.DATA </w:instrText>
            </w:r>
            <w:r w:rsidR="00A8179B">
              <w:rPr>
                <w:rFonts w:ascii="Arial" w:eastAsia="Arial" w:hAnsi="Arial" w:cs="Arial"/>
                <w:color w:val="000000"/>
                <w:sz w:val="18"/>
                <w:szCs w:val="18"/>
                <w:lang w:eastAsia="it-IT"/>
              </w:rPr>
            </w:r>
            <w:r w:rsidR="00A8179B">
              <w:rPr>
                <w:rFonts w:ascii="Arial" w:eastAsia="Arial" w:hAnsi="Arial" w:cs="Arial"/>
                <w:color w:val="000000"/>
                <w:sz w:val="18"/>
                <w:szCs w:val="18"/>
                <w:lang w:eastAsia="it-IT"/>
              </w:rPr>
              <w:fldChar w:fldCharType="end"/>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[11]</w:t>
            </w:r>
            <w:r w:rsidRPr="006A244D">
              <w:rPr>
                <w:rFonts w:ascii="Arial" w:eastAsia="Arial" w:hAnsi="Arial" w:cs="Arial"/>
                <w:color w:val="000000"/>
                <w:sz w:val="18"/>
                <w:szCs w:val="18"/>
                <w:lang w:eastAsia="it-IT"/>
              </w:rPr>
              <w:fldChar w:fldCharType="end"/>
            </w:r>
          </w:p>
        </w:tc>
      </w:tr>
      <w:tr w:rsidR="006A244D" w:rsidRPr="006A244D" w14:paraId="54E04A70" w14:textId="77777777" w:rsidTr="00525FED">
        <w:tc>
          <w:tcPr>
            <w:tcW w:w="2656" w:type="dxa"/>
          </w:tcPr>
          <w:p w14:paraId="04ADDD24"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Long-term hospitalisation–year 1</w:t>
            </w:r>
          </w:p>
        </w:tc>
        <w:tc>
          <w:tcPr>
            <w:tcW w:w="1304" w:type="dxa"/>
          </w:tcPr>
          <w:p w14:paraId="1D0972A4"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45,213.7</w:t>
            </w:r>
          </w:p>
        </w:tc>
        <w:tc>
          <w:tcPr>
            <w:tcW w:w="5555" w:type="dxa"/>
          </w:tcPr>
          <w:p w14:paraId="0E7FB8C6" w14:textId="69B04F09"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Rehabilitation and long-term hospital stay rates, by type of hospitalisation" published by the Ministry of Health in 2012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&lt;EndNote&gt;&lt;Cite&gt;&lt;Year&gt;2013&lt;/Year&gt;&lt;RecNum&gt;18&lt;/RecNum&gt;&lt;DisplayText&gt;[10]&lt;/DisplayText&gt;&lt;record&gt;&lt;rec-number&gt;18&lt;/rec-number&gt;&lt;foreign-keys&gt;&lt;key app="EN" db-id="xzaavd0xzfw9d8errpsxwvpp5ds05xfx2vxv" timestamp="1599199083"&gt;18&lt;/key&gt;&lt;/foreign-keys&gt;&lt;ref-type name="Web Page"&gt;12&lt;/ref-type&gt;&lt;contributors&gt;&lt;/contributors&gt;&lt;titles&gt;&lt;title&gt;Ministry of Health, Italy. Remuneration of hospital care services for acute care, post-acute hospital rehabilitation and long-term care and specialist outpatient care. (13A00528) (OJ General Series n.23 of 28-01-2013 - Ordinary Supplement n.8)&lt;/title&gt;&lt;/titles&gt;&lt;volume&gt;2020&lt;/volume&gt;&lt;number&gt;July&lt;/number&gt;&lt;dates&gt;&lt;year&gt;2013&lt;/year&gt;&lt;/dates&gt;&lt;urls&gt;&lt;related-urls&gt;&lt;url&gt;https://www.gazzettaufficiale.it/eli/id/2013/01/28/13A00528/sg&lt;/url&gt;&lt;/related-urls&gt;&lt;/urls&gt;&lt;language&gt;Italian&lt;/language&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[10]</w:t>
            </w:r>
            <w:r w:rsidRPr="006A244D">
              <w:rPr>
                <w:rFonts w:ascii="Arial" w:eastAsia="Arial" w:hAnsi="Arial" w:cs="Arial"/>
                <w:color w:val="000000"/>
                <w:sz w:val="18"/>
                <w:szCs w:val="18"/>
                <w:lang w:eastAsia="it-IT"/>
              </w:rPr>
              <w:fldChar w:fldCharType="end"/>
            </w:r>
          </w:p>
        </w:tc>
      </w:tr>
      <w:tr w:rsidR="006A244D" w:rsidRPr="006A244D" w14:paraId="16421255" w14:textId="77777777" w:rsidTr="00525FED">
        <w:tc>
          <w:tcPr>
            <w:tcW w:w="2656" w:type="dxa"/>
          </w:tcPr>
          <w:p w14:paraId="3B94819B"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Long-term hospitalisation–after year 1</w:t>
            </w:r>
          </w:p>
        </w:tc>
        <w:tc>
          <w:tcPr>
            <w:tcW w:w="1304" w:type="dxa"/>
          </w:tcPr>
          <w:p w14:paraId="4B3CE5C2" w14:textId="77777777"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44,268.3</w:t>
            </w:r>
          </w:p>
        </w:tc>
        <w:tc>
          <w:tcPr>
            <w:tcW w:w="5555" w:type="dxa"/>
          </w:tcPr>
          <w:p w14:paraId="7A472421" w14:textId="5FC7C473" w:rsidR="006A244D" w:rsidRPr="006A244D" w:rsidRDefault="006A244D" w:rsidP="006A244D">
            <w:pPr>
              <w:spacing w:after="120" w:line="264" w:lineRule="auto"/>
              <w:jc w:val="both"/>
              <w:rPr>
                <w:rFonts w:ascii="Arial" w:eastAsia="Arial" w:hAnsi="Arial" w:cs="Arial"/>
                <w:color w:val="000000"/>
                <w:sz w:val="18"/>
                <w:szCs w:val="18"/>
                <w:lang w:eastAsia="it-IT"/>
              </w:rPr>
            </w:pPr>
            <w:r w:rsidRPr="006A244D">
              <w:rPr>
                <w:rFonts w:ascii="Arial" w:eastAsia="Arial" w:hAnsi="Arial" w:cs="Arial"/>
                <w:color w:val="000000"/>
                <w:sz w:val="18"/>
                <w:szCs w:val="18"/>
                <w:lang w:eastAsia="it-IT"/>
              </w:rPr>
              <w:t xml:space="preserve">Rehabilitation and long-term hospital stay rates, by type of hospitalisation" published by the Ministry of Health in 2012 </w:t>
            </w:r>
            <w:r w:rsidRPr="006A244D">
              <w:rPr>
                <w:rFonts w:ascii="Arial" w:eastAsia="Arial" w:hAnsi="Arial" w:cs="Arial"/>
                <w:color w:val="000000"/>
                <w:sz w:val="18"/>
                <w:szCs w:val="18"/>
                <w:lang w:eastAsia="it-IT"/>
              </w:rPr>
              <w:fldChar w:fldCharType="begin"/>
            </w:r>
            <w:r w:rsidR="00A8179B">
              <w:rPr>
                <w:rFonts w:ascii="Arial" w:eastAsia="Arial" w:hAnsi="Arial" w:cs="Arial"/>
                <w:color w:val="000000"/>
                <w:sz w:val="18"/>
                <w:szCs w:val="18"/>
                <w:lang w:eastAsia="it-IT"/>
              </w:rPr>
              <w:instrText xml:space="preserve"> ADDIN EN.CITE &lt;EndNote&gt;&lt;Cite&gt;&lt;Year&gt;2013&lt;/Year&gt;&lt;RecNum&gt;18&lt;/RecNum&gt;&lt;DisplayText&gt;[10]&lt;/DisplayText&gt;&lt;record&gt;&lt;rec-number&gt;18&lt;/rec-number&gt;&lt;foreign-keys&gt;&lt;key app="EN" db-id="xzaavd0xzfw9d8errpsxwvpp5ds05xfx2vxv" timestamp="1599199083"&gt;18&lt;/key&gt;&lt;/foreign-keys&gt;&lt;ref-type name="Web Page"&gt;12&lt;/ref-type&gt;&lt;contributors&gt;&lt;/contributors&gt;&lt;titles&gt;&lt;title&gt;Ministry of Health, Italy. Remuneration of hospital care services for acute care, post-acute hospital rehabilitation and long-term care and specialist outpatient care. (13A00528) (OJ General Series n.23 of 28-01-2013 - Ordinary Supplement n.8)&lt;/title&gt;&lt;/titles&gt;&lt;volume&gt;2020&lt;/volume&gt;&lt;number&gt;July&lt;/number&gt;&lt;dates&gt;&lt;year&gt;2013&lt;/year&gt;&lt;/dates&gt;&lt;urls&gt;&lt;related-urls&gt;&lt;url&gt;https://www.gazzettaufficiale.it/eli/id/2013/01/28/13A00528/sg&lt;/url&gt;&lt;/related-urls&gt;&lt;/urls&gt;&lt;language&gt;Italian&lt;/language&gt;&lt;/record&gt;&lt;/Cite&gt;&lt;/EndNote&gt;</w:instrText>
            </w:r>
            <w:r w:rsidRPr="006A244D">
              <w:rPr>
                <w:rFonts w:ascii="Arial" w:eastAsia="Arial" w:hAnsi="Arial" w:cs="Arial"/>
                <w:color w:val="000000"/>
                <w:sz w:val="18"/>
                <w:szCs w:val="18"/>
                <w:lang w:eastAsia="it-IT"/>
              </w:rPr>
              <w:fldChar w:fldCharType="separate"/>
            </w:r>
            <w:r w:rsidR="00A8179B">
              <w:rPr>
                <w:rFonts w:ascii="Arial" w:eastAsia="Arial" w:hAnsi="Arial" w:cs="Arial"/>
                <w:noProof/>
                <w:color w:val="000000"/>
                <w:sz w:val="18"/>
                <w:szCs w:val="18"/>
                <w:lang w:eastAsia="it-IT"/>
              </w:rPr>
              <w:t>[10]</w:t>
            </w:r>
            <w:r w:rsidRPr="006A244D">
              <w:rPr>
                <w:rFonts w:ascii="Arial" w:eastAsia="Arial" w:hAnsi="Arial" w:cs="Arial"/>
                <w:color w:val="000000"/>
                <w:sz w:val="18"/>
                <w:szCs w:val="18"/>
                <w:lang w:eastAsia="it-IT"/>
              </w:rPr>
              <w:fldChar w:fldCharType="end"/>
            </w:r>
          </w:p>
        </w:tc>
      </w:tr>
    </w:tbl>
    <w:p w14:paraId="7FC60298" w14:textId="77777777" w:rsidR="006A244D" w:rsidRPr="006A244D" w:rsidRDefault="006A244D" w:rsidP="006A244D">
      <w:pPr>
        <w:pBdr>
          <w:top w:val="nil"/>
          <w:left w:val="nil"/>
          <w:bottom w:val="nil"/>
          <w:right w:val="nil"/>
          <w:between w:val="nil"/>
        </w:pBdr>
        <w:spacing w:after="120" w:line="240" w:lineRule="auto"/>
        <w:rPr>
          <w:rFonts w:ascii="Arial" w:eastAsia="Arial" w:hAnsi="Arial" w:cs="Arial"/>
          <w:sz w:val="16"/>
          <w:szCs w:val="16"/>
          <w:lang w:eastAsia="it-IT"/>
        </w:rPr>
      </w:pPr>
      <w:r w:rsidRPr="006A244D">
        <w:rPr>
          <w:rFonts w:ascii="Arial" w:eastAsia="Arial" w:hAnsi="Arial" w:cs="Arial"/>
          <w:sz w:val="16"/>
          <w:szCs w:val="16"/>
          <w:lang w:eastAsia="it-IT"/>
        </w:rPr>
        <w:t xml:space="preserve">AIFA: The Italian Medical Agency; BAT: best available therapy; DRG: diagnosis-related group; </w:t>
      </w:r>
      <w:proofErr w:type="spellStart"/>
      <w:r w:rsidRPr="006A244D">
        <w:rPr>
          <w:rFonts w:ascii="Arial" w:eastAsia="Arial" w:hAnsi="Arial" w:cs="Arial"/>
          <w:color w:val="000000"/>
          <w:sz w:val="16"/>
          <w:szCs w:val="16"/>
          <w:lang w:eastAsia="it-IT"/>
        </w:rPr>
        <w:t>mCRE</w:t>
      </w:r>
      <w:proofErr w:type="spellEnd"/>
      <w:r w:rsidRPr="006A244D">
        <w:rPr>
          <w:rFonts w:ascii="Arial" w:eastAsia="Arial" w:hAnsi="Arial" w:cs="Arial"/>
          <w:color w:val="000000"/>
          <w:sz w:val="16"/>
          <w:szCs w:val="16"/>
          <w:lang w:eastAsia="it-IT"/>
        </w:rPr>
        <w:t>-MITT: microbiologic-CRE-modified intent-to-treat; RRT: renal replacement therapy.</w:t>
      </w:r>
    </w:p>
    <w:p w14:paraId="6A5E7881" w14:textId="77777777" w:rsidR="006A244D" w:rsidRPr="006A244D" w:rsidRDefault="006A244D" w:rsidP="006A244D">
      <w:pPr>
        <w:spacing w:after="120" w:line="264" w:lineRule="auto"/>
        <w:rPr>
          <w:rFonts w:ascii="Arial" w:eastAsia="Arial" w:hAnsi="Arial" w:cs="Arial"/>
          <w:b/>
          <w:color w:val="000000"/>
          <w:sz w:val="20"/>
          <w:szCs w:val="20"/>
          <w:lang w:eastAsia="it-IT"/>
        </w:rPr>
      </w:pPr>
      <w:r w:rsidRPr="006A244D">
        <w:rPr>
          <w:rFonts w:ascii="Arial" w:eastAsia="Arial" w:hAnsi="Arial" w:cs="Arial"/>
          <w:sz w:val="20"/>
          <w:szCs w:val="20"/>
          <w:lang w:eastAsia="it-IT"/>
        </w:rPr>
        <w:br w:type="page"/>
      </w:r>
    </w:p>
    <w:p w14:paraId="4541CD4C" w14:textId="77777777" w:rsidR="006A244D" w:rsidRPr="006A244D" w:rsidRDefault="006A244D" w:rsidP="006A244D">
      <w:pPr>
        <w:keepNext/>
        <w:pBdr>
          <w:top w:val="nil"/>
          <w:left w:val="nil"/>
          <w:bottom w:val="nil"/>
          <w:right w:val="nil"/>
          <w:between w:val="nil"/>
        </w:pBdr>
        <w:spacing w:after="120" w:line="480" w:lineRule="auto"/>
        <w:rPr>
          <w:rFonts w:ascii="Arial" w:eastAsia="Arial" w:hAnsi="Arial" w:cs="Arial"/>
          <w:b/>
          <w:color w:val="000000"/>
          <w:sz w:val="20"/>
          <w:szCs w:val="20"/>
          <w:lang w:eastAsia="it-IT"/>
        </w:rPr>
      </w:pPr>
      <w:r w:rsidRPr="006A244D">
        <w:rPr>
          <w:rFonts w:ascii="Arial" w:eastAsia="Arial" w:hAnsi="Arial" w:cs="Arial"/>
          <w:b/>
          <w:color w:val="000000"/>
          <w:sz w:val="20"/>
          <w:szCs w:val="20"/>
          <w:lang w:eastAsia="it-IT"/>
        </w:rPr>
        <w:t>Supplementary Figure 1: Tornado graph of deterministic sensitivity analyses</w:t>
      </w:r>
    </w:p>
    <w:p w14:paraId="086DADAF" w14:textId="2B6FDC64" w:rsidR="006A244D" w:rsidRPr="006A244D" w:rsidRDefault="009C482E" w:rsidP="006A244D">
      <w:pPr>
        <w:spacing w:after="120" w:line="264" w:lineRule="auto"/>
        <w:rPr>
          <w:rFonts w:ascii="Arial" w:eastAsia="Arial" w:hAnsi="Arial" w:cs="Arial"/>
          <w:sz w:val="20"/>
          <w:szCs w:val="20"/>
          <w:lang w:eastAsia="it-IT"/>
        </w:rPr>
      </w:pPr>
      <w:r w:rsidRPr="009C482E">
        <w:rPr>
          <w:rFonts w:ascii="Arial" w:eastAsia="Arial" w:hAnsi="Arial" w:cs="Arial"/>
          <w:noProof/>
          <w:sz w:val="20"/>
          <w:szCs w:val="20"/>
          <w:lang w:eastAsia="it-IT"/>
        </w:rPr>
        <w:drawing>
          <wp:inline distT="0" distB="0" distL="0" distR="0" wp14:anchorId="7D66C310" wp14:editId="684F0D03">
            <wp:extent cx="5727700" cy="2947035"/>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27700" cy="2947035"/>
                    </a:xfrm>
                    <a:prstGeom prst="rect">
                      <a:avLst/>
                    </a:prstGeom>
                  </pic:spPr>
                </pic:pic>
              </a:graphicData>
            </a:graphic>
          </wp:inline>
        </w:drawing>
      </w:r>
    </w:p>
    <w:p w14:paraId="72ACDA94" w14:textId="54CA4713" w:rsidR="006A244D" w:rsidRPr="006A244D" w:rsidRDefault="006A244D" w:rsidP="006A244D">
      <w:pPr>
        <w:spacing w:after="120" w:line="264" w:lineRule="auto"/>
        <w:jc w:val="both"/>
        <w:rPr>
          <w:rFonts w:ascii="Times New Roman" w:eastAsia="Arial" w:hAnsi="Times New Roman" w:cs="Times New Roman"/>
          <w:color w:val="000000"/>
          <w:sz w:val="16"/>
          <w:szCs w:val="16"/>
          <w:lang w:eastAsia="it-IT"/>
        </w:rPr>
      </w:pPr>
      <w:r w:rsidRPr="006A244D">
        <w:rPr>
          <w:rFonts w:ascii="Times New Roman" w:eastAsia="Arial" w:hAnsi="Times New Roman" w:cs="Times New Roman"/>
          <w:sz w:val="16"/>
          <w:szCs w:val="16"/>
          <w:lang w:eastAsia="it-IT"/>
        </w:rPr>
        <w:t xml:space="preserve">*Patients with an average age of 68.0 years and predominantly male (63.1%) </w:t>
      </w:r>
      <w:r w:rsidRPr="006A244D">
        <w:rPr>
          <w:rFonts w:ascii="Times New Roman" w:eastAsia="Arial" w:hAnsi="Times New Roman" w:cs="Times New Roman"/>
          <w:color w:val="000000"/>
          <w:sz w:val="16"/>
          <w:szCs w:val="16"/>
          <w:lang w:eastAsia="it-IT"/>
        </w:rPr>
        <w:fldChar w:fldCharType="begin">
          <w:fldData xml:space="preserve">PEVuZE5vdGU+PENpdGU+PEF1dGhvcj5UdW1iYXJlbGxvPC9BdXRob3I+PFllYXI+MjAxNTwvWWVh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</w:fldData>
        </w:fldChar>
      </w:r>
      <w:r w:rsidR="00A8179B">
        <w:rPr>
          <w:rFonts w:ascii="Times New Roman" w:eastAsia="Arial" w:hAnsi="Times New Roman" w:cs="Times New Roman"/>
          <w:color w:val="000000"/>
          <w:sz w:val="16"/>
          <w:szCs w:val="16"/>
          <w:lang w:eastAsia="it-IT"/>
        </w:rPr>
        <w:instrText xml:space="preserve"> ADDIN EN.CITE </w:instrText>
      </w:r>
      <w:r w:rsidR="00A8179B">
        <w:rPr>
          <w:rFonts w:ascii="Times New Roman" w:eastAsia="Arial" w:hAnsi="Times New Roman" w:cs="Times New Roman"/>
          <w:color w:val="000000"/>
          <w:sz w:val="16"/>
          <w:szCs w:val="16"/>
          <w:lang w:eastAsia="it-IT"/>
        </w:rPr>
        <w:fldChar w:fldCharType="begin">
          <w:fldData xml:space="preserve">PEVuZE5vdGU+PENpdGU+PEF1dGhvcj5UdW1iYXJlbGxvPC9BdXRob3I+PFllYXI+MjAxNTwvWWVh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</w:fldData>
        </w:fldChar>
      </w:r>
      <w:r w:rsidR="00A8179B">
        <w:rPr>
          <w:rFonts w:ascii="Times New Roman" w:eastAsia="Arial" w:hAnsi="Times New Roman" w:cs="Times New Roman"/>
          <w:color w:val="000000"/>
          <w:sz w:val="16"/>
          <w:szCs w:val="16"/>
          <w:lang w:eastAsia="it-IT"/>
        </w:rPr>
        <w:instrText xml:space="preserve"> ADDIN EN.CITE.DATA </w:instrText>
      </w:r>
      <w:r w:rsidR="00A8179B">
        <w:rPr>
          <w:rFonts w:ascii="Times New Roman" w:eastAsia="Arial" w:hAnsi="Times New Roman" w:cs="Times New Roman"/>
          <w:color w:val="000000"/>
          <w:sz w:val="16"/>
          <w:szCs w:val="16"/>
          <w:lang w:eastAsia="it-IT"/>
        </w:rPr>
      </w:r>
      <w:r w:rsidR="00A8179B">
        <w:rPr>
          <w:rFonts w:ascii="Times New Roman" w:eastAsia="Arial" w:hAnsi="Times New Roman" w:cs="Times New Roman"/>
          <w:color w:val="000000"/>
          <w:sz w:val="16"/>
          <w:szCs w:val="16"/>
          <w:lang w:eastAsia="it-IT"/>
        </w:rPr>
        <w:fldChar w:fldCharType="end"/>
      </w:r>
      <w:r w:rsidRPr="006A244D">
        <w:rPr>
          <w:rFonts w:ascii="Times New Roman" w:eastAsia="Arial" w:hAnsi="Times New Roman" w:cs="Times New Roman"/>
          <w:color w:val="000000"/>
          <w:sz w:val="16"/>
          <w:szCs w:val="16"/>
          <w:lang w:eastAsia="it-IT"/>
        </w:rPr>
        <w:fldChar w:fldCharType="separate"/>
      </w:r>
      <w:r w:rsidR="00A8179B">
        <w:rPr>
          <w:rFonts w:ascii="Times New Roman" w:eastAsia="Arial" w:hAnsi="Times New Roman" w:cs="Times New Roman"/>
          <w:noProof/>
          <w:color w:val="000000"/>
          <w:sz w:val="16"/>
          <w:szCs w:val="16"/>
          <w:lang w:eastAsia="it-IT"/>
        </w:rPr>
        <w:t>[12]</w:t>
      </w:r>
      <w:r w:rsidRPr="006A244D">
        <w:rPr>
          <w:rFonts w:ascii="Times New Roman" w:eastAsia="Arial" w:hAnsi="Times New Roman" w:cs="Times New Roman"/>
          <w:color w:val="000000"/>
          <w:sz w:val="16"/>
          <w:szCs w:val="16"/>
          <w:lang w:eastAsia="it-IT"/>
        </w:rPr>
        <w:fldChar w:fldCharType="end"/>
      </w:r>
      <w:r w:rsidRPr="006A244D">
        <w:rPr>
          <w:rFonts w:ascii="Times New Roman" w:eastAsia="Arial" w:hAnsi="Times New Roman" w:cs="Times New Roman"/>
          <w:color w:val="000000"/>
          <w:sz w:val="16"/>
          <w:szCs w:val="16"/>
          <w:lang w:eastAsia="it-IT"/>
        </w:rPr>
        <w:t>.</w:t>
      </w:r>
    </w:p>
    <w:p w14:paraId="6C4A4EF5" w14:textId="77777777" w:rsidR="006A244D" w:rsidRPr="006A244D" w:rsidRDefault="006A244D" w:rsidP="006A244D">
      <w:pPr>
        <w:pBdr>
          <w:top w:val="nil"/>
          <w:left w:val="nil"/>
          <w:bottom w:val="nil"/>
          <w:right w:val="nil"/>
          <w:between w:val="nil"/>
        </w:pBdr>
        <w:spacing w:after="120" w:line="240" w:lineRule="auto"/>
        <w:rPr>
          <w:rFonts w:ascii="Arial" w:eastAsia="Arial" w:hAnsi="Arial" w:cs="Arial"/>
          <w:sz w:val="16"/>
          <w:szCs w:val="16"/>
          <w:lang w:eastAsia="it-IT"/>
        </w:rPr>
      </w:pPr>
      <w:r w:rsidRPr="006A244D">
        <w:rPr>
          <w:rFonts w:ascii="Arial" w:eastAsia="Arial" w:hAnsi="Arial" w:cs="Arial"/>
          <w:sz w:val="16"/>
          <w:szCs w:val="16"/>
          <w:lang w:eastAsia="it-IT"/>
        </w:rPr>
        <w:t xml:space="preserve">Note: The scenario where time horizon was set to 28 days could not be represented because its result could not be expressed in terms of ICUR being </w:t>
      </w:r>
      <w:proofErr w:type="spellStart"/>
      <w:r w:rsidRPr="006A244D">
        <w:rPr>
          <w:rFonts w:ascii="Arial" w:eastAsia="Arial" w:hAnsi="Arial" w:cs="Arial"/>
          <w:sz w:val="16"/>
          <w:szCs w:val="16"/>
          <w:lang w:eastAsia="it-IT"/>
        </w:rPr>
        <w:t>Vaborem</w:t>
      </w:r>
      <w:proofErr w:type="spellEnd"/>
      <w:r w:rsidRPr="006A244D">
        <w:rPr>
          <w:rFonts w:ascii="Arial" w:eastAsia="Arial" w:hAnsi="Arial" w:cs="Arial"/>
          <w:sz w:val="16"/>
          <w:szCs w:val="16"/>
          <w:lang w:eastAsia="it-IT"/>
        </w:rPr>
        <w:t xml:space="preserve"> dominant in this scenario. </w:t>
      </w:r>
    </w:p>
    <w:p w14:paraId="79C3FC1F" w14:textId="77777777" w:rsidR="006A244D" w:rsidRPr="006A244D" w:rsidRDefault="006A244D" w:rsidP="006A244D">
      <w:pPr>
        <w:pBdr>
          <w:top w:val="nil"/>
          <w:left w:val="nil"/>
          <w:bottom w:val="nil"/>
          <w:right w:val="nil"/>
          <w:between w:val="nil"/>
        </w:pBdr>
        <w:spacing w:after="120" w:line="240" w:lineRule="auto"/>
        <w:rPr>
          <w:rFonts w:ascii="Arial" w:eastAsia="Arial" w:hAnsi="Arial" w:cs="Arial"/>
          <w:sz w:val="16"/>
          <w:szCs w:val="16"/>
          <w:lang w:eastAsia="it-IT"/>
        </w:rPr>
      </w:pPr>
      <w:r w:rsidRPr="006A244D">
        <w:rPr>
          <w:rFonts w:ascii="Arial" w:eastAsia="Arial" w:hAnsi="Arial" w:cs="Arial"/>
          <w:sz w:val="16"/>
          <w:szCs w:val="16"/>
          <w:lang w:eastAsia="it-IT"/>
        </w:rPr>
        <w:t>BAT: best available therapy; ICUR: incremental cost-utility ratio QALY: quality adjusted life year; RRT: renal replacement therapy.</w:t>
      </w:r>
    </w:p>
    <w:p w14:paraId="6EAC197C" w14:textId="77777777" w:rsidR="006A244D" w:rsidRPr="006A244D" w:rsidRDefault="006A244D" w:rsidP="006A244D">
      <w:pPr>
        <w:pBdr>
          <w:top w:val="nil"/>
          <w:left w:val="nil"/>
          <w:bottom w:val="nil"/>
          <w:right w:val="nil"/>
          <w:between w:val="nil"/>
        </w:pBdr>
        <w:spacing w:after="120" w:line="240" w:lineRule="auto"/>
        <w:rPr>
          <w:rFonts w:ascii="Arial" w:eastAsia="Arial" w:hAnsi="Arial" w:cs="Arial"/>
          <w:sz w:val="20"/>
          <w:szCs w:val="20"/>
          <w:lang w:eastAsia="it-IT"/>
        </w:rPr>
      </w:pPr>
    </w:p>
    <w:p w14:paraId="00286A37" w14:textId="77777777" w:rsidR="00A8179B" w:rsidRDefault="00A8179B"/>
    <w:p w14:paraId="07DF5ADE" w14:textId="77777777" w:rsidR="00A8179B" w:rsidRDefault="00A8179B">
      <w:pPr>
        <w:rPr>
          <w:rFonts w:ascii="Arial" w:eastAsia="Arial" w:hAnsi="Arial" w:cs="Arial"/>
          <w:b/>
          <w:color w:val="000000"/>
          <w:sz w:val="20"/>
          <w:szCs w:val="20"/>
          <w:lang w:eastAsia="it-IT"/>
        </w:rPr>
      </w:pPr>
      <w:r>
        <w:rPr>
          <w:rFonts w:ascii="Arial" w:eastAsia="Arial" w:hAnsi="Arial" w:cs="Arial"/>
          <w:b/>
          <w:color w:val="000000"/>
          <w:sz w:val="20"/>
          <w:szCs w:val="20"/>
          <w:lang w:eastAsia="it-IT"/>
        </w:rPr>
        <w:br w:type="page"/>
      </w:r>
    </w:p>
    <w:p w14:paraId="185DAE1D" w14:textId="6D9F0067" w:rsidR="00A8179B" w:rsidRPr="00A8179B" w:rsidRDefault="00A8179B">
      <w:pPr>
        <w:rPr>
          <w:rFonts w:ascii="Arial" w:eastAsia="Arial" w:hAnsi="Arial" w:cs="Arial"/>
          <w:b/>
          <w:color w:val="000000"/>
          <w:sz w:val="20"/>
          <w:szCs w:val="20"/>
          <w:lang w:eastAsia="it-IT"/>
        </w:rPr>
      </w:pPr>
      <w:r w:rsidRPr="00A8179B">
        <w:rPr>
          <w:rFonts w:ascii="Arial" w:eastAsia="Arial" w:hAnsi="Arial" w:cs="Arial"/>
          <w:b/>
          <w:color w:val="000000"/>
          <w:sz w:val="20"/>
          <w:szCs w:val="20"/>
          <w:lang w:eastAsia="it-IT"/>
        </w:rPr>
        <w:t>References</w:t>
      </w:r>
    </w:p>
    <w:p w14:paraId="34209ABD" w14:textId="77777777" w:rsidR="00A8179B" w:rsidRPr="00A8179B" w:rsidRDefault="00A8179B" w:rsidP="00A8179B">
      <w:pPr>
        <w:pStyle w:val="EndNoteBibliography"/>
        <w:spacing w:after="0"/>
      </w:pPr>
      <w:r>
        <w:fldChar w:fldCharType="begin"/>
      </w:r>
      <w:r>
        <w:instrText xml:space="preserve"> ADDIN EN.REFLIST </w:instrText>
      </w:r>
      <w:r>
        <w:fldChar w:fldCharType="separate"/>
      </w:r>
      <w:r w:rsidRPr="00A8179B">
        <w:t>1.</w:t>
      </w:r>
      <w:r w:rsidRPr="00A8179B">
        <w:tab/>
        <w:t>Wunderink RG, Giamarellos-Bourboulis EJ, Rahav G, Mathers AJ, Bassetti M, Vazquez J, et al. Effect and Safety of Meropenem-Vaborbactam versus Best-Available Therapy in Patients with Carbapenem-Resistant Enterobacteriaceae Infections: The TANGO II Randomized Clinical Trial. Infect Dis Ther. 2018;7(4):439-55.</w:t>
      </w:r>
    </w:p>
    <w:p w14:paraId="7BCDDBD3" w14:textId="77777777" w:rsidR="00A8179B" w:rsidRPr="00A8179B" w:rsidRDefault="00A8179B" w:rsidP="00A8179B">
      <w:pPr>
        <w:pStyle w:val="EndNoteBibliography"/>
        <w:spacing w:after="0"/>
      </w:pPr>
      <w:r w:rsidRPr="00A8179B">
        <w:t>2.</w:t>
      </w:r>
      <w:r w:rsidRPr="00A8179B">
        <w:tab/>
        <w:t>Tsevat J, Cook EF, Green ML, Matchar DB, Dawson NV, Broste SK, et al. Health values of the seriously ill. SUPPORT investigators. Ann Intern Med. 1995;122(7):514-20.</w:t>
      </w:r>
    </w:p>
    <w:p w14:paraId="1F65E297" w14:textId="2C46E0DA" w:rsidR="00A8179B" w:rsidRPr="00A8179B" w:rsidRDefault="00A8179B" w:rsidP="00A8179B">
      <w:pPr>
        <w:pStyle w:val="EndNoteBibliography"/>
        <w:spacing w:after="0"/>
      </w:pPr>
      <w:r w:rsidRPr="00A8179B">
        <w:t>3.</w:t>
      </w:r>
      <w:r w:rsidRPr="00A8179B">
        <w:tab/>
        <w:t xml:space="preserve">Ministry Of Health, Attività SDO 2018 2019 [Available from: </w:t>
      </w:r>
      <w:hyperlink r:id="rId5" w:history="1">
        <w:r w:rsidRPr="00A8179B">
          <w:rPr>
            <w:rStyle w:val="Hyperlink"/>
          </w:rPr>
          <w:t>http://www.salute.gov.it/imgs/C_17_pubblicazioni_2898_allegato.pdf</w:t>
        </w:r>
      </w:hyperlink>
      <w:r w:rsidRPr="00A8179B">
        <w:t>.</w:t>
      </w:r>
    </w:p>
    <w:p w14:paraId="59040F1F" w14:textId="77777777" w:rsidR="00A8179B" w:rsidRPr="00A8179B" w:rsidRDefault="00A8179B" w:rsidP="00A8179B">
      <w:pPr>
        <w:pStyle w:val="EndNoteBibliography"/>
        <w:spacing w:after="0"/>
      </w:pPr>
      <w:r w:rsidRPr="00A8179B">
        <w:t>4.</w:t>
      </w:r>
      <w:r w:rsidRPr="00A8179B">
        <w:tab/>
        <w:t>Faulhaber-Walter R, Scholz S, Haller H, Kielstein JT, Hafer C. Health status, renal function, and quality of life after multiorgan failure and acute kidney injury requiring renal replacement therapy. Int J Nephrol Renovasc Dis. 2016;9:119-28.</w:t>
      </w:r>
    </w:p>
    <w:p w14:paraId="0B63CAC1" w14:textId="77777777" w:rsidR="00A8179B" w:rsidRPr="00A8179B" w:rsidRDefault="00A8179B" w:rsidP="00A8179B">
      <w:pPr>
        <w:pStyle w:val="EndNoteBibliography"/>
        <w:spacing w:after="0"/>
      </w:pPr>
      <w:r w:rsidRPr="00A8179B">
        <w:t>5.</w:t>
      </w:r>
      <w:r w:rsidRPr="00A8179B">
        <w:tab/>
        <w:t>Prescott GJ, Metcalfe W, Baharani J, Khan IH, Simpson K, Smith WC, et al. A prospective national study of acute renal failure treated with RRT: incidence, aetiology and outcomes. Nephrol Dial Transplant. 2007;22(9):2513-9.</w:t>
      </w:r>
    </w:p>
    <w:p w14:paraId="7BC1FF3B" w14:textId="77777777" w:rsidR="00A8179B" w:rsidRPr="00A8179B" w:rsidRDefault="00A8179B" w:rsidP="00A8179B">
      <w:pPr>
        <w:pStyle w:val="EndNoteBibliography"/>
        <w:spacing w:after="0"/>
      </w:pPr>
      <w:r w:rsidRPr="00A8179B">
        <w:t>6.</w:t>
      </w:r>
      <w:r w:rsidRPr="00A8179B">
        <w:tab/>
        <w:t>Liem YS, Bosch JL, Hunink MG. Preference-based quality of life of patients on renal replacement therapy: a systematic review and meta-analysis. Value Health. 2008;11(4):733-41.</w:t>
      </w:r>
    </w:p>
    <w:p w14:paraId="55CC3C57" w14:textId="77777777" w:rsidR="00A8179B" w:rsidRPr="00A8179B" w:rsidRDefault="00A8179B" w:rsidP="00A8179B">
      <w:pPr>
        <w:pStyle w:val="EndNoteBibliography"/>
        <w:spacing w:after="0"/>
      </w:pPr>
      <w:r w:rsidRPr="00A8179B">
        <w:t>7.</w:t>
      </w:r>
      <w:r w:rsidRPr="00A8179B">
        <w:tab/>
        <w:t>Bartsch SM, McKinnell JA, Mueller LE, Miller LG, Gohil SK, Huang SS, et al. Potential economic burden of carbapenem-resistant Enterobacteriaceae (CRE) in the United States. Clin Microbiol Infect. 2017;23(1):48 e9- e16.</w:t>
      </w:r>
    </w:p>
    <w:p w14:paraId="75A3DB78" w14:textId="77777777" w:rsidR="00A8179B" w:rsidRPr="00A8179B" w:rsidRDefault="00A8179B" w:rsidP="00A8179B">
      <w:pPr>
        <w:pStyle w:val="EndNoteBibliography"/>
        <w:spacing w:after="0"/>
      </w:pPr>
      <w:r w:rsidRPr="00A8179B">
        <w:t>8.</w:t>
      </w:r>
      <w:r w:rsidRPr="00A8179B">
        <w:tab/>
        <w:t>MacNeil Vroomen JL, Boorsma M, Bosmans JE, Frijters DH, Nijpels G, van Hout HP. Is it time for a change? A cost-effectiveness analysis comparing a multidisciplinary integrated care model for residential homes to usual care. PLoS One. 2012;7(5):e37444.</w:t>
      </w:r>
    </w:p>
    <w:p w14:paraId="10FF8236" w14:textId="7C6967DB" w:rsidR="00A8179B" w:rsidRPr="00A8179B" w:rsidRDefault="00A8179B" w:rsidP="00A8179B">
      <w:pPr>
        <w:pStyle w:val="EndNoteBibliography"/>
        <w:spacing w:after="0"/>
      </w:pPr>
      <w:r w:rsidRPr="00A8179B">
        <w:t>9.</w:t>
      </w:r>
      <w:r w:rsidRPr="00A8179B">
        <w:tab/>
        <w:t xml:space="preserve">Agenzia italiana del Farmaco. Elenco dei Medicinali di fascia A e H. 2019 [Available from: </w:t>
      </w:r>
      <w:hyperlink r:id="rId6" w:history="1">
        <w:r w:rsidRPr="00A8179B">
          <w:rPr>
            <w:rStyle w:val="Hyperlink"/>
          </w:rPr>
          <w:t>https://www.aifa.gov.it/en/liste-farmaci-a-h</w:t>
        </w:r>
      </w:hyperlink>
      <w:r w:rsidRPr="00A8179B">
        <w:t>.</w:t>
      </w:r>
    </w:p>
    <w:p w14:paraId="709D8CD1" w14:textId="6CCFC654" w:rsidR="00A8179B" w:rsidRPr="00A8179B" w:rsidRDefault="00A8179B" w:rsidP="00A8179B">
      <w:pPr>
        <w:pStyle w:val="EndNoteBibliography"/>
        <w:spacing w:after="0"/>
      </w:pPr>
      <w:r w:rsidRPr="00A8179B">
        <w:t>10.</w:t>
      </w:r>
      <w:r w:rsidRPr="00A8179B">
        <w:tab/>
        <w:t xml:space="preserve">Ministry of Health, Italy. Remuneration of hospital care services for acute care, post-acute hospital rehabilitation and long-term care and specialist outpatient care. (13A00528) (OJ General Series n.23 of 28-01-2013 - Ordinary Supplement n.8) 2013 [Available from: </w:t>
      </w:r>
      <w:hyperlink r:id="rId7" w:history="1">
        <w:r w:rsidRPr="00A8179B">
          <w:rPr>
            <w:rStyle w:val="Hyperlink"/>
          </w:rPr>
          <w:t>https://www.gazzettaufficiale.it/eli/id/2013/01/28/13A00528/sg</w:t>
        </w:r>
      </w:hyperlink>
      <w:r w:rsidRPr="00A8179B">
        <w:t>.</w:t>
      </w:r>
    </w:p>
    <w:p w14:paraId="1C5E9CF0" w14:textId="77777777" w:rsidR="00A8179B" w:rsidRPr="00A8179B" w:rsidRDefault="00A8179B" w:rsidP="00A8179B">
      <w:pPr>
        <w:pStyle w:val="EndNoteBibliography"/>
        <w:spacing w:after="0"/>
      </w:pPr>
      <w:r w:rsidRPr="00A8179B">
        <w:t>11.</w:t>
      </w:r>
      <w:r w:rsidRPr="00A8179B">
        <w:tab/>
        <w:t>Roggeri A, Roggeri DP, Zocchetti C, Bersani M, Conte F. Healthcare costs of the progression of chronic kidney disease and different dialysis techniques estimated through administrative database analysis. Journal of nephrology. 2017;30(2):263-9.</w:t>
      </w:r>
    </w:p>
    <w:p w14:paraId="7C124675" w14:textId="77777777" w:rsidR="00A8179B" w:rsidRPr="00A8179B" w:rsidRDefault="00A8179B" w:rsidP="00A8179B">
      <w:pPr>
        <w:pStyle w:val="EndNoteBibliography"/>
      </w:pPr>
      <w:r w:rsidRPr="00A8179B">
        <w:t>12.</w:t>
      </w:r>
      <w:r w:rsidRPr="00A8179B">
        <w:tab/>
        <w:t>Tumbarello M, Trecarichi EM, De Rosa FG, Giannella M, Giacobbe DR, Bassetti M, et al. Infections caused by KPC-producing Klebsiella pneumoniae: differences in therapy and mortality in a multicentre study. J Antimicrob Chemother. 2015;70(7):2133-43.</w:t>
      </w:r>
    </w:p>
    <w:p w14:paraId="6C7E8F96" w14:textId="3D6F90C9" w:rsidR="00370F06" w:rsidRDefault="00A8179B">
      <w:r>
        <w:fldChar w:fldCharType="end"/>
      </w:r>
    </w:p>
    <w:sectPr w:rsidR="00370F06" w:rsidSect="00525FED">
      <w:pgSz w:w="11900" w:h="16840"/>
      <w:pgMar w:top="1440" w:right="1440" w:bottom="1440" w:left="1440" w:header="720" w:footer="720" w:gutter="0"/>
      <w:lnNumType w:countBy="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Sqaure&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zaavd0xzfw9d8errpsxwvpp5ds05xfx2vxv&quot;&gt;Vaborem_Italy_Travelling library&lt;record-ids&gt;&lt;item&gt;9&lt;/item&gt;&lt;item&gt;11&lt;/item&gt;&lt;item&gt;18&lt;/item&gt;&lt;item&gt;19&lt;/item&gt;&lt;item&gt;22&lt;/item&gt;&lt;item&gt;23&lt;/item&gt;&lt;item&gt;24&lt;/item&gt;&lt;item&gt;25&lt;/item&gt;&lt;item&gt;26&lt;/item&gt;&lt;item&gt;40&lt;/item&gt;&lt;item&gt;41&lt;/item&gt;&lt;item&gt;58&lt;/item&gt;&lt;/record-ids&gt;&lt;/item&gt;&lt;/Libraries&gt;"/>
  </w:docVars>
  <w:rsids>
    <w:rsidRoot w:val="006A244D"/>
    <w:rsid w:val="00215318"/>
    <w:rsid w:val="00370F06"/>
    <w:rsid w:val="00525FED"/>
    <w:rsid w:val="006A244D"/>
    <w:rsid w:val="009C482E"/>
    <w:rsid w:val="00A8179B"/>
    <w:rsid w:val="00DE4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86E6F"/>
  <w15:chartTrackingRefBased/>
  <w15:docId w15:val="{CA742710-6179-4695-89F2-F617E989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6A244D"/>
  </w:style>
  <w:style w:type="character" w:styleId="CommentReference">
    <w:name w:val="annotation reference"/>
    <w:basedOn w:val="DefaultParagraphFont"/>
    <w:uiPriority w:val="99"/>
    <w:semiHidden/>
    <w:unhideWhenUsed/>
    <w:rsid w:val="00215318"/>
    <w:rPr>
      <w:sz w:val="16"/>
      <w:szCs w:val="16"/>
    </w:rPr>
  </w:style>
  <w:style w:type="paragraph" w:styleId="CommentText">
    <w:name w:val="annotation text"/>
    <w:basedOn w:val="Normal"/>
    <w:link w:val="CommentTextChar"/>
    <w:uiPriority w:val="99"/>
    <w:semiHidden/>
    <w:unhideWhenUsed/>
    <w:rsid w:val="00215318"/>
    <w:pPr>
      <w:spacing w:line="240" w:lineRule="auto"/>
    </w:pPr>
    <w:rPr>
      <w:sz w:val="20"/>
      <w:szCs w:val="20"/>
    </w:rPr>
  </w:style>
  <w:style w:type="character" w:customStyle="1" w:styleId="CommentTextChar">
    <w:name w:val="Comment Text Char"/>
    <w:basedOn w:val="DefaultParagraphFont"/>
    <w:link w:val="CommentText"/>
    <w:uiPriority w:val="99"/>
    <w:semiHidden/>
    <w:rsid w:val="00215318"/>
    <w:rPr>
      <w:sz w:val="20"/>
      <w:szCs w:val="20"/>
    </w:rPr>
  </w:style>
  <w:style w:type="paragraph" w:styleId="CommentSubject">
    <w:name w:val="annotation subject"/>
    <w:basedOn w:val="CommentText"/>
    <w:next w:val="CommentText"/>
    <w:link w:val="CommentSubjectChar"/>
    <w:uiPriority w:val="99"/>
    <w:semiHidden/>
    <w:unhideWhenUsed/>
    <w:rsid w:val="00215318"/>
    <w:rPr>
      <w:b/>
      <w:bCs/>
    </w:rPr>
  </w:style>
  <w:style w:type="character" w:customStyle="1" w:styleId="CommentSubjectChar">
    <w:name w:val="Comment Subject Char"/>
    <w:basedOn w:val="CommentTextChar"/>
    <w:link w:val="CommentSubject"/>
    <w:uiPriority w:val="99"/>
    <w:semiHidden/>
    <w:rsid w:val="00215318"/>
    <w:rPr>
      <w:b/>
      <w:bCs/>
      <w:sz w:val="20"/>
      <w:szCs w:val="20"/>
    </w:rPr>
  </w:style>
  <w:style w:type="paragraph" w:styleId="BalloonText">
    <w:name w:val="Balloon Text"/>
    <w:basedOn w:val="Normal"/>
    <w:link w:val="BalloonTextChar"/>
    <w:uiPriority w:val="99"/>
    <w:semiHidden/>
    <w:unhideWhenUsed/>
    <w:rsid w:val="002153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318"/>
    <w:rPr>
      <w:rFonts w:ascii="Segoe UI" w:hAnsi="Segoe UI" w:cs="Segoe UI"/>
      <w:sz w:val="18"/>
      <w:szCs w:val="18"/>
    </w:rPr>
  </w:style>
  <w:style w:type="character" w:customStyle="1" w:styleId="ref-title">
    <w:name w:val="ref-title"/>
    <w:basedOn w:val="DefaultParagraphFont"/>
    <w:rsid w:val="00215318"/>
  </w:style>
  <w:style w:type="character" w:customStyle="1" w:styleId="ref-journal">
    <w:name w:val="ref-journal"/>
    <w:basedOn w:val="DefaultParagraphFont"/>
    <w:rsid w:val="00215318"/>
  </w:style>
  <w:style w:type="character" w:customStyle="1" w:styleId="ref-vol">
    <w:name w:val="ref-vol"/>
    <w:basedOn w:val="DefaultParagraphFont"/>
    <w:rsid w:val="00215318"/>
  </w:style>
  <w:style w:type="paragraph" w:customStyle="1" w:styleId="EndNoteBibliographyTitle">
    <w:name w:val="EndNote Bibliography Title"/>
    <w:basedOn w:val="Normal"/>
    <w:link w:val="EndNoteBibliographyTitleChar"/>
    <w:rsid w:val="00A8179B"/>
    <w:pPr>
      <w:spacing w:after="0"/>
      <w:jc w:val="center"/>
    </w:pPr>
    <w:rPr>
      <w:rFonts w:ascii="Arial" w:hAnsi="Arial" w:cs="Arial"/>
      <w:noProof/>
      <w:sz w:val="18"/>
      <w:lang w:val="en-US"/>
    </w:rPr>
  </w:style>
  <w:style w:type="character" w:customStyle="1" w:styleId="EndNoteBibliographyTitleChar">
    <w:name w:val="EndNote Bibliography Title Char"/>
    <w:basedOn w:val="DefaultParagraphFont"/>
    <w:link w:val="EndNoteBibliographyTitle"/>
    <w:rsid w:val="00A8179B"/>
    <w:rPr>
      <w:rFonts w:ascii="Arial" w:hAnsi="Arial" w:cs="Arial"/>
      <w:noProof/>
      <w:sz w:val="18"/>
      <w:lang w:val="en-US"/>
    </w:rPr>
  </w:style>
  <w:style w:type="paragraph" w:customStyle="1" w:styleId="EndNoteBibliography">
    <w:name w:val="EndNote Bibliography"/>
    <w:basedOn w:val="Normal"/>
    <w:link w:val="EndNoteBibliographyChar"/>
    <w:rsid w:val="00A8179B"/>
    <w:pPr>
      <w:spacing w:line="240" w:lineRule="auto"/>
    </w:pPr>
    <w:rPr>
      <w:rFonts w:ascii="Arial" w:hAnsi="Arial" w:cs="Arial"/>
      <w:noProof/>
      <w:sz w:val="18"/>
      <w:lang w:val="en-US"/>
    </w:rPr>
  </w:style>
  <w:style w:type="character" w:customStyle="1" w:styleId="EndNoteBibliographyChar">
    <w:name w:val="EndNote Bibliography Char"/>
    <w:basedOn w:val="DefaultParagraphFont"/>
    <w:link w:val="EndNoteBibliography"/>
    <w:rsid w:val="00A8179B"/>
    <w:rPr>
      <w:rFonts w:ascii="Arial" w:hAnsi="Arial" w:cs="Arial"/>
      <w:noProof/>
      <w:sz w:val="18"/>
      <w:lang w:val="en-US"/>
    </w:rPr>
  </w:style>
  <w:style w:type="character" w:styleId="Hyperlink">
    <w:name w:val="Hyperlink"/>
    <w:basedOn w:val="DefaultParagraphFont"/>
    <w:uiPriority w:val="99"/>
    <w:unhideWhenUsed/>
    <w:rsid w:val="00A8179B"/>
    <w:rPr>
      <w:color w:val="0563C1" w:themeColor="hyperlink"/>
      <w:u w:val="single"/>
    </w:rPr>
  </w:style>
  <w:style w:type="character" w:styleId="UnresolvedMention">
    <w:name w:val="Unresolved Mention"/>
    <w:basedOn w:val="DefaultParagraphFont"/>
    <w:uiPriority w:val="99"/>
    <w:semiHidden/>
    <w:unhideWhenUsed/>
    <w:rsid w:val="00A81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azzettaufficiale.it/eli/id/2013/01/28/13A00528/s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ifa.gov.it/en/liste-farmaci-a-h" TargetMode="External"/><Relationship Id="rId5" Type="http://schemas.openxmlformats.org/officeDocument/2006/relationships/hyperlink" Target="http://www.salute.gov.it/imgs/C_17_pubblicazioni_2898_allegato.pdf"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3919</Words>
  <Characters>22340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Sreedharan, Smitha</dc:creator>
  <cp:keywords/>
  <dc:description/>
  <cp:lastModifiedBy>Sreedharan, Smitha</cp:lastModifiedBy>
  <cp:revision>2</cp:revision>
  <dcterms:created xsi:type="dcterms:W3CDTF">2021-09-28T07:18:00Z</dcterms:created>
  <dcterms:modified xsi:type="dcterms:W3CDTF">2021-09-28T07:18:00Z</dcterms:modified>
</cp:coreProperties>
</file>