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1ACC8" w14:textId="77777777" w:rsidR="004B321E" w:rsidRPr="007B14A9" w:rsidRDefault="004B321E" w:rsidP="004B321E">
      <w:pPr>
        <w:pStyle w:val="Descripcin"/>
        <w:rPr>
          <w:lang w:val="en-US"/>
        </w:rPr>
      </w:pPr>
      <w:bookmarkStart w:id="0" w:name="_Ref100297238"/>
      <w:r w:rsidRPr="007B14A9">
        <w:t>S</w:t>
      </w:r>
      <w:r w:rsidRPr="007B14A9">
        <w:fldChar w:fldCharType="begin"/>
      </w:r>
      <w:r w:rsidRPr="007B14A9">
        <w:instrText>SEQ S \* ARABIC</w:instrText>
      </w:r>
      <w:r w:rsidRPr="007B14A9">
        <w:fldChar w:fldCharType="separate"/>
      </w:r>
      <w:r w:rsidRPr="007B14A9">
        <w:rPr>
          <w:noProof/>
        </w:rPr>
        <w:t>5</w:t>
      </w:r>
      <w:r w:rsidRPr="007B14A9">
        <w:fldChar w:fldCharType="end"/>
      </w:r>
      <w:bookmarkEnd w:id="0"/>
      <w:r w:rsidRPr="007B14A9">
        <w:t>: Unit cost of resources for the diagnosis and treatment of AL.</w:t>
      </w:r>
    </w:p>
    <w:tbl>
      <w:tblPr>
        <w:tblStyle w:val="Tablaconcuadrcula1clara1"/>
        <w:tblW w:w="9736" w:type="dxa"/>
        <w:jc w:val="center"/>
        <w:tblLayout w:type="fixed"/>
        <w:tblLook w:val="04A0" w:firstRow="1" w:lastRow="0" w:firstColumn="1" w:lastColumn="0" w:noHBand="0" w:noVBand="1"/>
      </w:tblPr>
      <w:tblGrid>
        <w:gridCol w:w="4579"/>
        <w:gridCol w:w="2757"/>
        <w:gridCol w:w="2400"/>
      </w:tblGrid>
      <w:tr w:rsidR="004B321E" w:rsidRPr="007B14A9" w14:paraId="227462FF" w14:textId="77777777" w:rsidTr="00CA18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tcBorders>
              <w:bottom w:val="single" w:sz="12" w:space="0" w:color="666666"/>
            </w:tcBorders>
            <w:shd w:val="clear" w:color="auto" w:fill="7F7F7F" w:themeFill="text1" w:themeFillTint="80"/>
            <w:vAlign w:val="center"/>
          </w:tcPr>
          <w:p w14:paraId="671E56F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Recourse</w:t>
            </w:r>
          </w:p>
        </w:tc>
        <w:tc>
          <w:tcPr>
            <w:tcW w:w="2757" w:type="dxa"/>
            <w:tcBorders>
              <w:bottom w:val="single" w:sz="12" w:space="0" w:color="666666"/>
            </w:tcBorders>
            <w:shd w:val="clear" w:color="auto" w:fill="7F7F7F" w:themeFill="text1" w:themeFillTint="80"/>
            <w:vAlign w:val="center"/>
          </w:tcPr>
          <w:p w14:paraId="11FB0133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Unitary cost (€, 2021)</w:t>
            </w:r>
          </w:p>
        </w:tc>
        <w:tc>
          <w:tcPr>
            <w:tcW w:w="2400" w:type="dxa"/>
            <w:vMerge w:val="restart"/>
            <w:shd w:val="clear" w:color="auto" w:fill="7F7F7F" w:themeFill="text1" w:themeFillTint="80"/>
            <w:vAlign w:val="center"/>
          </w:tcPr>
          <w:p w14:paraId="6569AF3B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Reference</w:t>
            </w:r>
          </w:p>
        </w:tc>
      </w:tr>
      <w:tr w:rsidR="004B321E" w:rsidRPr="007B14A9" w14:paraId="2DB3B41A" w14:textId="77777777" w:rsidTr="00CA18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6" w:type="dxa"/>
            <w:gridSpan w:val="2"/>
            <w:shd w:val="clear" w:color="auto" w:fill="7F7F7F" w:themeFill="text1" w:themeFillTint="80"/>
            <w:vAlign w:val="center"/>
          </w:tcPr>
          <w:p w14:paraId="66068E13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HOSPITAL STAY</w:t>
            </w:r>
          </w:p>
        </w:tc>
        <w:tc>
          <w:tcPr>
            <w:tcW w:w="2400" w:type="dxa"/>
            <w:vMerge/>
            <w:shd w:val="clear" w:color="auto" w:fill="002060"/>
            <w:vAlign w:val="center"/>
          </w:tcPr>
          <w:p w14:paraId="24856D0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1EA6539F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6211232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  <w:lang w:val="es-ES"/>
              </w:rPr>
            </w:pPr>
            <w:r w:rsidRPr="007B14A9">
              <w:rPr>
                <w:rFonts w:eastAsia="Calibri" w:cs="Arial"/>
                <w:sz w:val="20"/>
                <w:szCs w:val="20"/>
                <w:lang w:val="es-ES"/>
              </w:rPr>
              <w:t>Inpatient stay (per day)</w:t>
            </w:r>
          </w:p>
        </w:tc>
        <w:tc>
          <w:tcPr>
            <w:tcW w:w="2757" w:type="dxa"/>
            <w:vAlign w:val="center"/>
          </w:tcPr>
          <w:p w14:paraId="467DB973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€663.25</w:t>
            </w:r>
          </w:p>
        </w:tc>
        <w:tc>
          <w:tcPr>
            <w:tcW w:w="2400" w:type="dxa"/>
            <w:vMerge w:val="restart"/>
            <w:vAlign w:val="center"/>
          </w:tcPr>
          <w:p w14:paraId="60405268" w14:textId="594C9E9E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 xml:space="preserve">eSalud, 2021 </w:t>
            </w:r>
            <w:r w:rsidR="001C2E4F" w:rsidRPr="001C2E4F">
              <w:rPr>
                <w:rFonts w:ascii="Calibri" w:hAnsi="Calibri" w:cs="Calibri"/>
                <w:sz w:val="20"/>
              </w:rPr>
              <w:t>[1]</w:t>
            </w:r>
          </w:p>
        </w:tc>
      </w:tr>
      <w:tr w:rsidR="004B321E" w:rsidRPr="007B14A9" w14:paraId="6E9C3F8C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6DE2CD8E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  <w:lang w:val="en-US"/>
              </w:rPr>
            </w:pPr>
            <w:r w:rsidRPr="007B14A9">
              <w:rPr>
                <w:rFonts w:eastAsia="Calibri" w:cs="Arial"/>
                <w:sz w:val="20"/>
                <w:szCs w:val="20"/>
                <w:lang w:val="en-US"/>
              </w:rPr>
              <w:t>Stay in the Intensive Care Unit (ICU) per day</w:t>
            </w:r>
          </w:p>
        </w:tc>
        <w:tc>
          <w:tcPr>
            <w:tcW w:w="2757" w:type="dxa"/>
            <w:vAlign w:val="center"/>
          </w:tcPr>
          <w:p w14:paraId="30F4B5C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€2,250.35</w:t>
            </w:r>
          </w:p>
        </w:tc>
        <w:tc>
          <w:tcPr>
            <w:tcW w:w="2400" w:type="dxa"/>
            <w:vMerge/>
            <w:vAlign w:val="center"/>
          </w:tcPr>
          <w:p w14:paraId="36EE4A11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32AEEF08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7B3EC1BC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Emergency visit</w:t>
            </w:r>
          </w:p>
        </w:tc>
        <w:tc>
          <w:tcPr>
            <w:tcW w:w="2757" w:type="dxa"/>
            <w:vAlign w:val="center"/>
          </w:tcPr>
          <w:p w14:paraId="319B4E7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€177.37</w:t>
            </w:r>
          </w:p>
        </w:tc>
        <w:tc>
          <w:tcPr>
            <w:tcW w:w="2400" w:type="dxa"/>
            <w:vMerge/>
            <w:vAlign w:val="center"/>
          </w:tcPr>
          <w:p w14:paraId="2E1D3CB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7A1717D8" w14:textId="77777777" w:rsidTr="00CA18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6" w:type="dxa"/>
            <w:gridSpan w:val="2"/>
            <w:shd w:val="clear" w:color="auto" w:fill="7F7F7F" w:themeFill="text1" w:themeFillTint="80"/>
            <w:vAlign w:val="center"/>
          </w:tcPr>
          <w:p w14:paraId="7C14C25F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CONSULTATIONS</w:t>
            </w:r>
          </w:p>
        </w:tc>
        <w:tc>
          <w:tcPr>
            <w:tcW w:w="2400" w:type="dxa"/>
            <w:shd w:val="clear" w:color="auto" w:fill="7F7F7F" w:themeFill="text1" w:themeFillTint="80"/>
            <w:vAlign w:val="center"/>
          </w:tcPr>
          <w:p w14:paraId="4371A6C1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23EB57DF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62FAC29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surgeon</w:t>
            </w:r>
          </w:p>
        </w:tc>
        <w:tc>
          <w:tcPr>
            <w:tcW w:w="2757" w:type="dxa"/>
            <w:vAlign w:val="center"/>
          </w:tcPr>
          <w:p w14:paraId="4907DDEB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€115.71</w:t>
            </w:r>
          </w:p>
        </w:tc>
        <w:tc>
          <w:tcPr>
            <w:tcW w:w="2400" w:type="dxa"/>
            <w:vMerge w:val="restart"/>
            <w:vAlign w:val="center"/>
          </w:tcPr>
          <w:p w14:paraId="4DD949A7" w14:textId="7EBCD8F1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 xml:space="preserve">eSalud, 2021 </w:t>
            </w:r>
            <w:r w:rsidR="001C2E4F" w:rsidRPr="001C2E4F">
              <w:rPr>
                <w:rFonts w:ascii="Calibri" w:hAnsi="Calibri" w:cs="Calibri"/>
                <w:sz w:val="20"/>
              </w:rPr>
              <w:t>[1]</w:t>
            </w:r>
          </w:p>
        </w:tc>
      </w:tr>
      <w:tr w:rsidR="004B321E" w:rsidRPr="007B14A9" w14:paraId="14405EAD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1696D570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radiologist</w:t>
            </w:r>
          </w:p>
        </w:tc>
        <w:tc>
          <w:tcPr>
            <w:tcW w:w="2757" w:type="dxa"/>
            <w:vAlign w:val="center"/>
          </w:tcPr>
          <w:p w14:paraId="3386F1D8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€88.91</w:t>
            </w:r>
          </w:p>
        </w:tc>
        <w:tc>
          <w:tcPr>
            <w:tcW w:w="2400" w:type="dxa"/>
            <w:vMerge/>
            <w:vAlign w:val="center"/>
          </w:tcPr>
          <w:p w14:paraId="5AF8C23C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58E1EBFA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047CD563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Stomatherapist</w:t>
            </w:r>
          </w:p>
        </w:tc>
        <w:tc>
          <w:tcPr>
            <w:tcW w:w="2757" w:type="dxa"/>
            <w:vAlign w:val="center"/>
          </w:tcPr>
          <w:p w14:paraId="4412F5D4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€261.32</w:t>
            </w:r>
          </w:p>
        </w:tc>
        <w:tc>
          <w:tcPr>
            <w:tcW w:w="2400" w:type="dxa"/>
            <w:vMerge/>
            <w:vAlign w:val="center"/>
          </w:tcPr>
          <w:p w14:paraId="266DAF11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1D31B4A2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6E26B6A0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Nutritionist/ internist/ rehabilitator</w:t>
            </w:r>
          </w:p>
        </w:tc>
        <w:tc>
          <w:tcPr>
            <w:tcW w:w="2757" w:type="dxa"/>
            <w:vAlign w:val="center"/>
          </w:tcPr>
          <w:p w14:paraId="5E390C0A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€132.64</w:t>
            </w:r>
          </w:p>
        </w:tc>
        <w:tc>
          <w:tcPr>
            <w:tcW w:w="2400" w:type="dxa"/>
            <w:vMerge/>
            <w:vAlign w:val="center"/>
          </w:tcPr>
          <w:p w14:paraId="4D8FB579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45E9D206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16EB5DE1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lang w:val="es-ES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Post-operative visit</w:t>
            </w:r>
          </w:p>
        </w:tc>
        <w:tc>
          <w:tcPr>
            <w:tcW w:w="2757" w:type="dxa"/>
            <w:vAlign w:val="center"/>
          </w:tcPr>
          <w:p w14:paraId="5E7D4EF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€52.90</w:t>
            </w:r>
          </w:p>
        </w:tc>
        <w:tc>
          <w:tcPr>
            <w:tcW w:w="2400" w:type="dxa"/>
            <w:vMerge/>
            <w:vAlign w:val="center"/>
          </w:tcPr>
          <w:p w14:paraId="084B257D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349AFD86" w14:textId="77777777" w:rsidTr="00CA18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6" w:type="dxa"/>
            <w:gridSpan w:val="2"/>
            <w:shd w:val="clear" w:color="auto" w:fill="7F7F7F" w:themeFill="text1" w:themeFillTint="80"/>
            <w:vAlign w:val="center"/>
          </w:tcPr>
          <w:p w14:paraId="362B1110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TEST</w:t>
            </w:r>
          </w:p>
        </w:tc>
        <w:tc>
          <w:tcPr>
            <w:tcW w:w="2400" w:type="dxa"/>
            <w:shd w:val="clear" w:color="auto" w:fill="7F7F7F" w:themeFill="text1" w:themeFillTint="80"/>
            <w:vAlign w:val="center"/>
          </w:tcPr>
          <w:p w14:paraId="2D3A6755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5062A141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38FCC8C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Blood test</w:t>
            </w:r>
          </w:p>
        </w:tc>
        <w:tc>
          <w:tcPr>
            <w:tcW w:w="2757" w:type="dxa"/>
            <w:vAlign w:val="center"/>
          </w:tcPr>
          <w:p w14:paraId="54AE9477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€78.39</w:t>
            </w:r>
          </w:p>
        </w:tc>
        <w:tc>
          <w:tcPr>
            <w:tcW w:w="2400" w:type="dxa"/>
            <w:vMerge w:val="restart"/>
            <w:vAlign w:val="center"/>
          </w:tcPr>
          <w:p w14:paraId="488278D7" w14:textId="20C0D0F1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 xml:space="preserve">eSalud, 2021 </w:t>
            </w:r>
            <w:r w:rsidR="001C2E4F" w:rsidRPr="001C2E4F">
              <w:rPr>
                <w:rFonts w:ascii="Calibri" w:hAnsi="Calibri" w:cs="Calibri"/>
                <w:sz w:val="20"/>
              </w:rPr>
              <w:t>[1]</w:t>
            </w:r>
          </w:p>
        </w:tc>
      </w:tr>
      <w:tr w:rsidR="004B321E" w:rsidRPr="007B14A9" w14:paraId="59A2B456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72D1099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Colonoscopy</w:t>
            </w:r>
          </w:p>
        </w:tc>
        <w:tc>
          <w:tcPr>
            <w:tcW w:w="2757" w:type="dxa"/>
            <w:vAlign w:val="center"/>
          </w:tcPr>
          <w:p w14:paraId="5869AA90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€243.07</w:t>
            </w:r>
          </w:p>
        </w:tc>
        <w:tc>
          <w:tcPr>
            <w:tcW w:w="2400" w:type="dxa"/>
            <w:vMerge/>
            <w:vAlign w:val="center"/>
          </w:tcPr>
          <w:p w14:paraId="68C145E1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5CEBF7FA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51ED1AC9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  <w:lang w:val="pt-BR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C-reactive protein (CRP) + procalcitonin</w:t>
            </w:r>
          </w:p>
        </w:tc>
        <w:tc>
          <w:tcPr>
            <w:tcW w:w="2757" w:type="dxa"/>
            <w:vAlign w:val="center"/>
          </w:tcPr>
          <w:p w14:paraId="10297F2B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€61.64</w:t>
            </w:r>
          </w:p>
        </w:tc>
        <w:tc>
          <w:tcPr>
            <w:tcW w:w="2400" w:type="dxa"/>
            <w:vMerge/>
            <w:vAlign w:val="center"/>
          </w:tcPr>
          <w:p w14:paraId="2300488C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05F4A197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639518D8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Rectoscopy</w:t>
            </w:r>
          </w:p>
        </w:tc>
        <w:tc>
          <w:tcPr>
            <w:tcW w:w="2757" w:type="dxa"/>
            <w:vAlign w:val="center"/>
          </w:tcPr>
          <w:p w14:paraId="69E70D4E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€126.44</w:t>
            </w:r>
          </w:p>
        </w:tc>
        <w:tc>
          <w:tcPr>
            <w:tcW w:w="2400" w:type="dxa"/>
            <w:vMerge/>
            <w:vAlign w:val="center"/>
          </w:tcPr>
          <w:p w14:paraId="5FF6465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040A2BBD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14E7E39E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CT</w:t>
            </w:r>
          </w:p>
        </w:tc>
        <w:tc>
          <w:tcPr>
            <w:tcW w:w="2757" w:type="dxa"/>
            <w:vAlign w:val="center"/>
          </w:tcPr>
          <w:p w14:paraId="1F13DBFF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€383.60</w:t>
            </w:r>
          </w:p>
        </w:tc>
        <w:tc>
          <w:tcPr>
            <w:tcW w:w="2400" w:type="dxa"/>
            <w:vMerge/>
            <w:vAlign w:val="center"/>
          </w:tcPr>
          <w:p w14:paraId="57EB96EF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6CFE659D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153CAE21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  <w:lang w:val="pt-BR"/>
              </w:rPr>
            </w:pPr>
            <w:r w:rsidRPr="007B14A9">
              <w:rPr>
                <w:rFonts w:eastAsia="Calibri" w:cs="Arial"/>
                <w:sz w:val="20"/>
                <w:szCs w:val="20"/>
                <w:lang w:val="pt-BR"/>
              </w:rPr>
              <w:t>CT enema</w:t>
            </w:r>
          </w:p>
        </w:tc>
        <w:tc>
          <w:tcPr>
            <w:tcW w:w="2757" w:type="dxa"/>
            <w:vAlign w:val="center"/>
          </w:tcPr>
          <w:p w14:paraId="53F0F1DE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€441.80</w:t>
            </w:r>
          </w:p>
        </w:tc>
        <w:tc>
          <w:tcPr>
            <w:tcW w:w="2400" w:type="dxa"/>
            <w:vMerge/>
            <w:vAlign w:val="center"/>
          </w:tcPr>
          <w:p w14:paraId="5D7BAF3B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65D78B24" w14:textId="77777777" w:rsidTr="00CA18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6" w:type="dxa"/>
            <w:gridSpan w:val="2"/>
            <w:shd w:val="clear" w:color="auto" w:fill="7F7F7F" w:themeFill="text1" w:themeFillTint="80"/>
            <w:vAlign w:val="center"/>
          </w:tcPr>
          <w:p w14:paraId="768D298C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INTERVENTIONS</w:t>
            </w:r>
          </w:p>
        </w:tc>
        <w:tc>
          <w:tcPr>
            <w:tcW w:w="2400" w:type="dxa"/>
            <w:shd w:val="clear" w:color="auto" w:fill="7F7F7F" w:themeFill="text1" w:themeFillTint="80"/>
            <w:vAlign w:val="center"/>
          </w:tcPr>
          <w:p w14:paraId="207FE74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64241234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1901DED0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lang w:val="es-ES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Reintervention*</w:t>
            </w:r>
          </w:p>
        </w:tc>
        <w:tc>
          <w:tcPr>
            <w:tcW w:w="2757" w:type="dxa"/>
            <w:vAlign w:val="center"/>
          </w:tcPr>
          <w:p w14:paraId="77CD9944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€6,445.45</w:t>
            </w:r>
          </w:p>
        </w:tc>
        <w:tc>
          <w:tcPr>
            <w:tcW w:w="2400" w:type="dxa"/>
            <w:vAlign w:val="center"/>
          </w:tcPr>
          <w:p w14:paraId="257DBF63" w14:textId="33874385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s-ES"/>
              </w:rPr>
            </w:pPr>
            <w:r w:rsidRPr="007B14A9">
              <w:rPr>
                <w:rFonts w:eastAsia="Calibri" w:cs="Arial"/>
                <w:sz w:val="20"/>
                <w:szCs w:val="20"/>
                <w:lang w:val="es-ES"/>
              </w:rPr>
              <w:t xml:space="preserve">Mar J. et al 2017 </w:t>
            </w:r>
            <w:r w:rsidR="001C2E4F" w:rsidRPr="001C2E4F">
              <w:rPr>
                <w:rFonts w:ascii="Calibri" w:hAnsi="Calibri" w:cs="Calibri"/>
                <w:sz w:val="20"/>
              </w:rPr>
              <w:t>[2]</w:t>
            </w:r>
          </w:p>
        </w:tc>
      </w:tr>
      <w:tr w:rsidR="004B321E" w:rsidRPr="007B14A9" w14:paraId="4111CFED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56DB3B8B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theme="minorHAnsi"/>
                <w:sz w:val="20"/>
                <w:szCs w:val="20"/>
              </w:rPr>
              <w:t>Stoma closure</w:t>
            </w:r>
            <w:r w:rsidRPr="007B14A9">
              <w:rPr>
                <w:rFonts w:eastAsia="Calibri" w:cs="Arial"/>
                <w:sz w:val="20"/>
                <w:szCs w:val="20"/>
              </w:rPr>
              <w:t>**</w:t>
            </w:r>
          </w:p>
        </w:tc>
        <w:tc>
          <w:tcPr>
            <w:tcW w:w="2757" w:type="dxa"/>
            <w:vAlign w:val="center"/>
          </w:tcPr>
          <w:p w14:paraId="3388177E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€1,968.19</w:t>
            </w:r>
          </w:p>
        </w:tc>
        <w:tc>
          <w:tcPr>
            <w:tcW w:w="2400" w:type="dxa"/>
            <w:vAlign w:val="center"/>
          </w:tcPr>
          <w:p w14:paraId="06FA0801" w14:textId="2F0C2C74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 xml:space="preserve">eSalud, 2021 </w:t>
            </w:r>
            <w:r w:rsidR="001C2E4F" w:rsidRPr="001C2E4F">
              <w:rPr>
                <w:rFonts w:ascii="Calibri" w:hAnsi="Calibri" w:cs="Calibri"/>
                <w:sz w:val="20"/>
              </w:rPr>
              <w:t>[1]</w:t>
            </w:r>
          </w:p>
        </w:tc>
      </w:tr>
      <w:tr w:rsidR="004B321E" w:rsidRPr="007B14A9" w14:paraId="3F35E2EB" w14:textId="77777777" w:rsidTr="00CA18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6" w:type="dxa"/>
            <w:gridSpan w:val="2"/>
            <w:shd w:val="clear" w:color="auto" w:fill="7F7F7F" w:themeFill="text1" w:themeFillTint="80"/>
            <w:vAlign w:val="center"/>
          </w:tcPr>
          <w:p w14:paraId="63628E7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DRUGS</w:t>
            </w:r>
          </w:p>
        </w:tc>
        <w:tc>
          <w:tcPr>
            <w:tcW w:w="2400" w:type="dxa"/>
            <w:shd w:val="clear" w:color="auto" w:fill="7F7F7F" w:themeFill="text1" w:themeFillTint="80"/>
            <w:vAlign w:val="center"/>
          </w:tcPr>
          <w:p w14:paraId="57003D20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25396A97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114F3999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Antibiotics (drug + administration)</w:t>
            </w:r>
          </w:p>
        </w:tc>
        <w:tc>
          <w:tcPr>
            <w:tcW w:w="2757" w:type="dxa"/>
            <w:vAlign w:val="center"/>
          </w:tcPr>
          <w:p w14:paraId="27616F7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€182.03</w:t>
            </w:r>
          </w:p>
        </w:tc>
        <w:tc>
          <w:tcPr>
            <w:tcW w:w="2400" w:type="dxa"/>
            <w:vAlign w:val="center"/>
          </w:tcPr>
          <w:p w14:paraId="5FFDC347" w14:textId="7F99A63C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 xml:space="preserve">eSalud, 2021 </w:t>
            </w:r>
            <w:r w:rsidR="001C2E4F" w:rsidRPr="001C2E4F">
              <w:rPr>
                <w:rFonts w:ascii="Calibri" w:hAnsi="Calibri" w:cs="Calibri"/>
                <w:sz w:val="20"/>
              </w:rPr>
              <w:t>[1]</w:t>
            </w:r>
          </w:p>
        </w:tc>
      </w:tr>
      <w:tr w:rsidR="004B321E" w:rsidRPr="007B14A9" w14:paraId="7A483E2C" w14:textId="77777777" w:rsidTr="00CA186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36" w:type="dxa"/>
            <w:gridSpan w:val="2"/>
            <w:shd w:val="clear" w:color="auto" w:fill="7F7F7F" w:themeFill="text1" w:themeFillTint="80"/>
            <w:vAlign w:val="center"/>
          </w:tcPr>
          <w:p w14:paraId="26BAD6A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OTHER RECOURSES</w:t>
            </w:r>
          </w:p>
        </w:tc>
        <w:tc>
          <w:tcPr>
            <w:tcW w:w="2400" w:type="dxa"/>
            <w:shd w:val="clear" w:color="auto" w:fill="7F7F7F" w:themeFill="text1" w:themeFillTint="80"/>
            <w:vAlign w:val="center"/>
          </w:tcPr>
          <w:p w14:paraId="68C8CC08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44B30750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40861412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Percutaneous drainage</w:t>
            </w:r>
          </w:p>
        </w:tc>
        <w:tc>
          <w:tcPr>
            <w:tcW w:w="2757" w:type="dxa"/>
            <w:vAlign w:val="center"/>
          </w:tcPr>
          <w:p w14:paraId="72BCDA91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€231.75</w:t>
            </w:r>
          </w:p>
        </w:tc>
        <w:tc>
          <w:tcPr>
            <w:tcW w:w="2400" w:type="dxa"/>
            <w:vMerge w:val="restart"/>
            <w:vAlign w:val="center"/>
          </w:tcPr>
          <w:p w14:paraId="5219D952" w14:textId="0826E62B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 xml:space="preserve">eSalud, 2021 </w:t>
            </w:r>
            <w:r w:rsidR="001C2E4F" w:rsidRPr="001C2E4F">
              <w:rPr>
                <w:rFonts w:ascii="Calibri" w:hAnsi="Calibri" w:cs="Calibri"/>
                <w:sz w:val="20"/>
              </w:rPr>
              <w:t>[1]</w:t>
            </w:r>
          </w:p>
        </w:tc>
      </w:tr>
      <w:tr w:rsidR="004B321E" w:rsidRPr="007B14A9" w14:paraId="483EF576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232C70D0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Drenaje transanal</w:t>
            </w:r>
          </w:p>
        </w:tc>
        <w:tc>
          <w:tcPr>
            <w:tcW w:w="2757" w:type="dxa"/>
            <w:vAlign w:val="center"/>
          </w:tcPr>
          <w:p w14:paraId="7AF0B2DA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€157.00</w:t>
            </w:r>
          </w:p>
        </w:tc>
        <w:tc>
          <w:tcPr>
            <w:tcW w:w="2400" w:type="dxa"/>
            <w:vMerge/>
            <w:vAlign w:val="center"/>
          </w:tcPr>
          <w:p w14:paraId="7F0A467C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4B321E" w:rsidRPr="007B14A9" w14:paraId="3DC63A55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325B97CB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Stoma material***</w:t>
            </w:r>
          </w:p>
        </w:tc>
        <w:tc>
          <w:tcPr>
            <w:tcW w:w="2757" w:type="dxa"/>
            <w:vAlign w:val="center"/>
          </w:tcPr>
          <w:p w14:paraId="7EDB1E1C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€102.26</w:t>
            </w:r>
          </w:p>
        </w:tc>
        <w:tc>
          <w:tcPr>
            <w:tcW w:w="2400" w:type="dxa"/>
            <w:vAlign w:val="center"/>
          </w:tcPr>
          <w:p w14:paraId="371F106F" w14:textId="795F1DE2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García-Goñi M, 2019</w:t>
            </w:r>
            <w:bookmarkStart w:id="1" w:name="_Ref83206562"/>
            <w:r w:rsidRPr="007B14A9">
              <w:rPr>
                <w:rFonts w:eastAsia="Calibri" w:cs="Arial"/>
                <w:sz w:val="20"/>
                <w:szCs w:val="20"/>
              </w:rPr>
              <w:t xml:space="preserve"> </w:t>
            </w:r>
            <w:r w:rsidR="001C2E4F" w:rsidRPr="001C2E4F">
              <w:rPr>
                <w:rFonts w:ascii="Calibri" w:hAnsi="Calibri" w:cs="Calibri"/>
                <w:sz w:val="20"/>
              </w:rPr>
              <w:t>[3]</w:t>
            </w:r>
            <w:bookmarkEnd w:id="1"/>
          </w:p>
        </w:tc>
      </w:tr>
      <w:tr w:rsidR="004B321E" w:rsidRPr="007B14A9" w14:paraId="3898090A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78B897B5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Enteral nutrition</w:t>
            </w:r>
          </w:p>
        </w:tc>
        <w:tc>
          <w:tcPr>
            <w:tcW w:w="2757" w:type="dxa"/>
            <w:vAlign w:val="center"/>
          </w:tcPr>
          <w:p w14:paraId="5CA0E9DF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€463.66</w:t>
            </w:r>
          </w:p>
        </w:tc>
        <w:tc>
          <w:tcPr>
            <w:tcW w:w="2400" w:type="dxa"/>
            <w:vMerge w:val="restart"/>
            <w:vAlign w:val="center"/>
          </w:tcPr>
          <w:p w14:paraId="2438F83D" w14:textId="7C092475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 xml:space="preserve">eSalud, 2021 </w:t>
            </w:r>
            <w:r w:rsidR="001C2E4F" w:rsidRPr="001C2E4F">
              <w:rPr>
                <w:rFonts w:ascii="Calibri" w:hAnsi="Calibri" w:cs="Calibri"/>
                <w:sz w:val="20"/>
              </w:rPr>
              <w:t>[1]</w:t>
            </w:r>
          </w:p>
        </w:tc>
      </w:tr>
      <w:tr w:rsidR="004B321E" w:rsidRPr="007B14A9" w14:paraId="4AA6B9F0" w14:textId="77777777" w:rsidTr="00CA1861">
        <w:trPr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9" w:type="dxa"/>
            <w:vAlign w:val="center"/>
          </w:tcPr>
          <w:p w14:paraId="3B9F860C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Parenteral nutrition</w:t>
            </w:r>
          </w:p>
        </w:tc>
        <w:tc>
          <w:tcPr>
            <w:tcW w:w="2757" w:type="dxa"/>
            <w:vAlign w:val="center"/>
          </w:tcPr>
          <w:p w14:paraId="71E643C9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14A9">
              <w:rPr>
                <w:rFonts w:eastAsia="Calibri" w:cs="Arial"/>
                <w:sz w:val="20"/>
                <w:szCs w:val="20"/>
              </w:rPr>
              <w:t>€157.00</w:t>
            </w:r>
          </w:p>
        </w:tc>
        <w:tc>
          <w:tcPr>
            <w:tcW w:w="2400" w:type="dxa"/>
            <w:vMerge/>
          </w:tcPr>
          <w:p w14:paraId="29C37686" w14:textId="77777777" w:rsidR="004B321E" w:rsidRPr="007B14A9" w:rsidRDefault="004B321E" w:rsidP="00CA1861">
            <w:pPr>
              <w:widowControl w:val="0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s-ES"/>
              </w:rPr>
            </w:pPr>
            <w:bookmarkStart w:id="2" w:name="_Ref76464197"/>
            <w:bookmarkEnd w:id="2"/>
          </w:p>
        </w:tc>
      </w:tr>
    </w:tbl>
    <w:p w14:paraId="7937FC0F" w14:textId="1B0CB100" w:rsidR="004B321E" w:rsidRPr="007B14A9" w:rsidRDefault="004B321E" w:rsidP="004B321E">
      <w:pPr>
        <w:pStyle w:val="Descripcin"/>
        <w:rPr>
          <w:lang w:val="en-US"/>
        </w:rPr>
      </w:pPr>
      <w:r w:rsidRPr="007B14A9">
        <w:rPr>
          <w:b w:val="0"/>
          <w:bCs w:val="0"/>
          <w:sz w:val="16"/>
          <w:szCs w:val="16"/>
          <w:lang w:val="en-US"/>
        </w:rPr>
        <w:t xml:space="preserve">*Average cost DRG right hemicolectomy, left hemicolectomy, sigmodectomy, colectomy, other colonic excision, anterior rectal resection, abdominoperineal amputation, and </w:t>
      </w:r>
      <w:r w:rsidRPr="00654346">
        <w:rPr>
          <w:b w:val="0"/>
          <w:bCs w:val="0"/>
          <w:sz w:val="16"/>
          <w:szCs w:val="16"/>
          <w:lang w:val="en-US"/>
        </w:rPr>
        <w:t>other rectal excision. ** procedure cost €46.52-Closure of large intestine stoma</w:t>
      </w:r>
      <w:r w:rsidRPr="00654346">
        <w:rPr>
          <w:b w:val="0"/>
          <w:bCs w:val="0"/>
          <w:sz w:val="16"/>
          <w:szCs w:val="16"/>
        </w:rPr>
        <w:t>. ***Monthly cost obtained from García-Goñi M</w:t>
      </w:r>
      <w:r w:rsidRPr="001C2E4F">
        <w:rPr>
          <w:b w:val="0"/>
          <w:bCs w:val="0"/>
          <w:sz w:val="16"/>
          <w:szCs w:val="16"/>
        </w:rPr>
        <w:t>, 2019</w:t>
      </w:r>
      <w:r w:rsidRPr="001C2E4F">
        <w:rPr>
          <w:b w:val="0"/>
          <w:bCs w:val="0"/>
          <w:sz w:val="16"/>
          <w:szCs w:val="16"/>
          <w:vertAlign w:val="superscript"/>
        </w:rPr>
        <w:t xml:space="preserve"> </w:t>
      </w:r>
      <w:r w:rsidR="001C2E4F" w:rsidRPr="001C2E4F">
        <w:rPr>
          <w:rFonts w:ascii="Calibri" w:hAnsi="Calibri" w:cs="Calibri"/>
          <w:b w:val="0"/>
          <w:bCs w:val="0"/>
          <w:sz w:val="16"/>
        </w:rPr>
        <w:t>[3]</w:t>
      </w:r>
      <w:r w:rsidRPr="001C2E4F">
        <w:rPr>
          <w:b w:val="0"/>
          <w:bCs w:val="0"/>
          <w:sz w:val="16"/>
          <w:szCs w:val="16"/>
        </w:rPr>
        <w:t>.</w:t>
      </w:r>
      <w:r w:rsidRPr="007B14A9">
        <w:rPr>
          <w:b w:val="0"/>
          <w:bCs w:val="0"/>
          <w:sz w:val="16"/>
          <w:szCs w:val="16"/>
        </w:rPr>
        <w:t xml:space="preserve"> </w:t>
      </w:r>
    </w:p>
    <w:p w14:paraId="05E18C8C" w14:textId="73688DEC" w:rsidR="002D22A8" w:rsidRDefault="002D22A8">
      <w:pPr>
        <w:rPr>
          <w:lang w:val="en-US"/>
        </w:rPr>
      </w:pPr>
    </w:p>
    <w:p w14:paraId="0D197E70" w14:textId="6FDD8236" w:rsidR="001C2E4F" w:rsidRPr="009E2107" w:rsidRDefault="001C2E4F">
      <w:pPr>
        <w:rPr>
          <w:b/>
          <w:bCs/>
          <w:lang w:val="es-ES_tradnl"/>
        </w:rPr>
      </w:pPr>
      <w:r w:rsidRPr="009E2107">
        <w:rPr>
          <w:b/>
          <w:bCs/>
          <w:lang w:val="es-ES_tradnl"/>
        </w:rPr>
        <w:t>References</w:t>
      </w:r>
    </w:p>
    <w:p w14:paraId="04585086" w14:textId="1912CA5A" w:rsidR="001C2E4F" w:rsidRPr="001C2E4F" w:rsidRDefault="001C2E4F" w:rsidP="001C2E4F">
      <w:pPr>
        <w:pStyle w:val="Bibliografa"/>
        <w:rPr>
          <w:rFonts w:ascii="Calibri" w:hAnsi="Calibri" w:cs="Calibri"/>
          <w:lang w:val="es-ES_tradnl"/>
        </w:rPr>
      </w:pPr>
      <w:r w:rsidRPr="001C2E4F">
        <w:rPr>
          <w:rFonts w:ascii="Calibri" w:hAnsi="Calibri" w:cs="Calibri"/>
          <w:lang w:val="es-ES_tradnl"/>
        </w:rPr>
        <w:t>1. Oblikue - Base de conocimiento de costes y precios del sector sanitario [Internet]. [cited 2021 Jul 1]. Available from: http://esalud.oblikue.com/</w:t>
      </w:r>
    </w:p>
    <w:p w14:paraId="4B15CEDD" w14:textId="77777777" w:rsidR="001C2E4F" w:rsidRPr="001C2E4F" w:rsidRDefault="001C2E4F" w:rsidP="001C2E4F">
      <w:pPr>
        <w:pStyle w:val="Bibliografa"/>
        <w:rPr>
          <w:rFonts w:ascii="Calibri" w:hAnsi="Calibri" w:cs="Calibri"/>
        </w:rPr>
      </w:pPr>
      <w:r w:rsidRPr="001C2E4F">
        <w:rPr>
          <w:rFonts w:ascii="Calibri" w:hAnsi="Calibri" w:cs="Calibri"/>
          <w:lang w:val="es-ES_tradnl"/>
        </w:rPr>
        <w:t xml:space="preserve">2. Mar J, Errasti J, Soto-Gordoa M, Mar-Barrutia G, Martinez-Llorente JM, Domínguez S, et al. </w:t>
      </w:r>
      <w:r w:rsidRPr="001C2E4F">
        <w:rPr>
          <w:rFonts w:ascii="Calibri" w:hAnsi="Calibri" w:cs="Calibri"/>
        </w:rPr>
        <w:t xml:space="preserve">The cost of colorectal cancer according to the TNM stage. Cir Esp. 2017;95:89–96. </w:t>
      </w:r>
    </w:p>
    <w:p w14:paraId="1FD94EAD" w14:textId="0265DE6E" w:rsidR="001C2E4F" w:rsidRPr="004B321E" w:rsidRDefault="001C2E4F" w:rsidP="009E2107">
      <w:pPr>
        <w:pStyle w:val="Bibliografa"/>
        <w:rPr>
          <w:lang w:val="en-US"/>
        </w:rPr>
      </w:pPr>
      <w:r w:rsidRPr="001C2E4F">
        <w:rPr>
          <w:rFonts w:ascii="Calibri" w:hAnsi="Calibri" w:cs="Calibri"/>
        </w:rPr>
        <w:t xml:space="preserve">3. García-Goñi M. Specializing Nurses as An Indirect Education Program for Stoma Patients. Int J Environ Res Public Health. 2019;16:E2272. </w:t>
      </w:r>
    </w:p>
    <w:sectPr w:rsidR="001C2E4F" w:rsidRPr="004B32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21E"/>
    <w:rsid w:val="001C2E4F"/>
    <w:rsid w:val="002D22A8"/>
    <w:rsid w:val="003612C0"/>
    <w:rsid w:val="004B321E"/>
    <w:rsid w:val="005D4F38"/>
    <w:rsid w:val="006122D4"/>
    <w:rsid w:val="00647004"/>
    <w:rsid w:val="00654346"/>
    <w:rsid w:val="009A1AB5"/>
    <w:rsid w:val="009B14DD"/>
    <w:rsid w:val="009E2107"/>
    <w:rsid w:val="00C47BDC"/>
    <w:rsid w:val="00C97242"/>
    <w:rsid w:val="00CC4F64"/>
    <w:rsid w:val="00D5122E"/>
    <w:rsid w:val="00F42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08409"/>
  <w15:chartTrackingRefBased/>
  <w15:docId w15:val="{9080EF48-9568-4885-B400-842FED19F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21E"/>
    <w:pPr>
      <w:suppressAutoHyphens/>
      <w:spacing w:before="120" w:after="120" w:line="360" w:lineRule="auto"/>
      <w:jc w:val="both"/>
    </w:pPr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DescripcinCar">
    <w:name w:val="Descripción Car"/>
    <w:basedOn w:val="Fuentedeprrafopredeter"/>
    <w:link w:val="Descripcin"/>
    <w:uiPriority w:val="35"/>
    <w:qFormat/>
    <w:rsid w:val="004B321E"/>
    <w:rPr>
      <w:b/>
      <w:bCs/>
      <w:sz w:val="18"/>
      <w:szCs w:val="18"/>
      <w:lang w:val="en-GB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4B321E"/>
    <w:pPr>
      <w:keepNext/>
      <w:spacing w:before="0" w:after="200" w:line="240" w:lineRule="auto"/>
    </w:pPr>
    <w:rPr>
      <w:b/>
      <w:bCs/>
      <w:sz w:val="18"/>
      <w:szCs w:val="18"/>
    </w:rPr>
  </w:style>
  <w:style w:type="table" w:customStyle="1" w:styleId="Tablaconcuadrcula1clara1">
    <w:name w:val="Tabla con cuadrícula 1 clara1"/>
    <w:basedOn w:val="Tablanormal"/>
    <w:uiPriority w:val="46"/>
    <w:rsid w:val="004B321E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ibliografa">
    <w:name w:val="Bibliography"/>
    <w:basedOn w:val="Normal"/>
    <w:next w:val="Normal"/>
    <w:uiPriority w:val="37"/>
    <w:unhideWhenUsed/>
    <w:rsid w:val="001C2E4F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Salinas (PORIB)</dc:creator>
  <cp:keywords/>
  <dc:description/>
  <cp:lastModifiedBy>Laura Salinas (PORIB)</cp:lastModifiedBy>
  <cp:revision>4</cp:revision>
  <dcterms:created xsi:type="dcterms:W3CDTF">2022-06-13T09:57:00Z</dcterms:created>
  <dcterms:modified xsi:type="dcterms:W3CDTF">2022-06-29T08:49:00Z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zotero-version="6.0.9"&gt;&lt;session id="9nKJ16h7"/&gt;&lt;style id="http://www.zotero.org/styles/health-economics-review" hasBibliography="1" bibliographyStyleHasBeenSet="1"/&gt;&lt;prefs&gt;&lt;pref name="fieldType" value="Field"/&gt;&lt;/prefs&gt;&lt;/data&gt;</vt:lpwstr>
  </property>
</Properties>
</file>