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ind w:left="-284" w:right="627"/>
        <w:jc w:val="both"/>
        <w:rPr>
          <w:rFonts w:hint="default" w:ascii="Times New Roman" w:hAnsi="Times New Roman" w:cs="Times New Roman" w:eastAsiaTheme="minorEastAsia"/>
          <w:color w:val="auto"/>
          <w:kern w:val="2"/>
          <w:sz w:val="21"/>
          <w:szCs w:val="24"/>
          <w:lang w:val="en-US" w:eastAsia="en-US" w:bidi="ar-SA"/>
        </w:rPr>
      </w:pPr>
      <w:bookmarkStart w:id="31" w:name="_GoBack"/>
      <w:bookmarkEnd w:id="31"/>
      <w:r>
        <w:rPr>
          <w:rFonts w:hint="default" w:ascii="Times New Roman" w:hAnsi="Times New Roman" w:cs="Times New Roman" w:eastAsiaTheme="minorEastAsia"/>
          <w:color w:val="auto"/>
          <w:kern w:val="2"/>
          <w:sz w:val="21"/>
          <w:szCs w:val="24"/>
          <w:lang w:val="en-US" w:eastAsia="en-US" w:bidi="ar-SA"/>
        </w:rPr>
        <w:t>Table 1. PRISMA NMA checklist.</w:t>
      </w:r>
    </w:p>
    <w:p>
      <w:pPr>
        <w:pStyle w:val="8"/>
        <w:ind w:left="-284" w:right="627"/>
        <w:jc w:val="both"/>
        <w:rPr>
          <w:rFonts w:hint="default" w:ascii="Times New Roman" w:hAnsi="Times New Roman" w:cs="Times New Roman"/>
          <w:i/>
          <w:color w:val="auto"/>
          <w:sz w:val="22"/>
          <w:szCs w:val="22"/>
        </w:rPr>
      </w:pPr>
    </w:p>
    <w:tbl>
      <w:tblPr>
        <w:tblStyle w:val="3"/>
        <w:tblW w:w="0" w:type="auto"/>
        <w:tblInd w:w="-318" w:type="dxa"/>
        <w:tblLayout w:type="autofit"/>
        <w:tblCellMar>
          <w:top w:w="0" w:type="dxa"/>
          <w:left w:w="108" w:type="dxa"/>
          <w:bottom w:w="0" w:type="dxa"/>
          <w:right w:w="108" w:type="dxa"/>
        </w:tblCellMar>
      </w:tblPr>
      <w:tblGrid>
        <w:gridCol w:w="2292"/>
        <w:gridCol w:w="674"/>
        <w:gridCol w:w="9610"/>
        <w:gridCol w:w="1670"/>
      </w:tblGrid>
      <w:tr>
        <w:tblPrEx>
          <w:tblCellMar>
            <w:top w:w="0" w:type="dxa"/>
            <w:left w:w="108" w:type="dxa"/>
            <w:bottom w:w="0" w:type="dxa"/>
            <w:right w:w="108" w:type="dxa"/>
          </w:tblCellMar>
        </w:tblPrEx>
        <w:trPr>
          <w:trHeight w:val="323" w:hRule="atLeast"/>
        </w:trPr>
        <w:tc>
          <w:tcPr>
            <w:tcW w:w="0" w:type="auto"/>
            <w:tcBorders>
              <w:top w:val="single" w:color="000000" w:sz="2" w:space="0"/>
              <w:bottom w:val="single" w:color="auto" w:sz="4" w:space="0"/>
            </w:tcBorders>
            <w:shd w:val="clear" w:color="auto" w:fill="auto"/>
          </w:tcPr>
          <w:p>
            <w:pPr>
              <w:pStyle w:val="8"/>
              <w:keepNext w:val="0"/>
              <w:keepLines w:val="0"/>
              <w:suppressLineNumbers w:val="0"/>
              <w:spacing w:before="0" w:beforeAutospacing="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Section/Topic</w:t>
            </w:r>
          </w:p>
        </w:tc>
        <w:tc>
          <w:tcPr>
            <w:tcW w:w="0" w:type="auto"/>
            <w:tcBorders>
              <w:top w:val="single" w:color="000000" w:sz="2" w:space="0"/>
              <w:bottom w:val="single" w:color="auto" w:sz="4" w:space="0"/>
            </w:tcBorders>
            <w:shd w:val="clear" w:color="auto" w:fill="auto"/>
          </w:tcPr>
          <w:p>
            <w:pPr>
              <w:pStyle w:val="8"/>
              <w:keepNext w:val="0"/>
              <w:keepLines w:val="0"/>
              <w:suppressLineNumbers w:val="0"/>
              <w:spacing w:before="0" w:beforeAutospacing="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Item #</w:t>
            </w:r>
          </w:p>
        </w:tc>
        <w:tc>
          <w:tcPr>
            <w:tcW w:w="0" w:type="auto"/>
            <w:tcBorders>
              <w:top w:val="single" w:color="000000" w:sz="2" w:space="0"/>
              <w:bottom w:val="single" w:color="auto" w:sz="4" w:space="0"/>
              <w:right w:val="single" w:color="auto" w:sz="4" w:space="0"/>
            </w:tcBorders>
            <w:shd w:val="clear" w:color="auto" w:fill="auto"/>
          </w:tcPr>
          <w:p>
            <w:pPr>
              <w:pStyle w:val="8"/>
              <w:keepNext w:val="0"/>
              <w:keepLines w:val="0"/>
              <w:suppressLineNumbers w:val="0"/>
              <w:spacing w:before="0" w:beforeAutospacing="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Checklist item</w:t>
            </w:r>
          </w:p>
        </w:tc>
        <w:tc>
          <w:tcPr>
            <w:tcW w:w="1202" w:type="dxa"/>
            <w:tcBorders>
              <w:top w:val="single" w:color="000000" w:sz="2" w:space="0"/>
              <w:left w:val="single" w:color="auto" w:sz="4" w:space="0"/>
              <w:bottom w:val="single" w:color="auto" w:sz="4" w:space="0"/>
            </w:tcBorders>
            <w:shd w:val="clear" w:color="auto" w:fill="auto"/>
          </w:tcPr>
          <w:p>
            <w:pPr>
              <w:pStyle w:val="8"/>
              <w:keepNext w:val="0"/>
              <w:keepLines w:val="0"/>
              <w:suppressLineNumbers w:val="0"/>
              <w:spacing w:before="0" w:beforeAutospacing="0" w:afterAutospacing="0"/>
              <w:ind w:left="0" w:right="0"/>
              <w:jc w:val="center"/>
              <w:rPr>
                <w:rFonts w:hint="default" w:ascii="Times New Roman" w:hAnsi="Times New Roman" w:cs="Times New Roman"/>
                <w:b/>
                <w:color w:val="auto"/>
                <w:sz w:val="21"/>
                <w:szCs w:val="21"/>
              </w:rPr>
            </w:pPr>
            <w:r>
              <w:rPr>
                <w:rFonts w:hint="default" w:ascii="Times New Roman" w:hAnsi="Times New Roman" w:cs="Times New Roman"/>
                <w:b/>
                <w:color w:val="auto"/>
                <w:sz w:val="21"/>
                <w:szCs w:val="21"/>
              </w:rPr>
              <w:t>Reported on page #</w:t>
            </w:r>
          </w:p>
        </w:tc>
      </w:tr>
      <w:tr>
        <w:tblPrEx>
          <w:tblCellMar>
            <w:top w:w="0" w:type="dxa"/>
            <w:left w:w="108" w:type="dxa"/>
            <w:bottom w:w="0" w:type="dxa"/>
            <w:right w:w="108" w:type="dxa"/>
          </w:tblCellMar>
        </w:tblPrEx>
        <w:trPr>
          <w:trHeight w:val="323" w:hRule="atLeast"/>
        </w:trPr>
        <w:tc>
          <w:tcPr>
            <w:tcW w:w="0" w:type="auto"/>
            <w:tcBorders>
              <w:top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color w:val="auto"/>
                <w:sz w:val="21"/>
                <w:szCs w:val="21"/>
              </w:rPr>
            </w:pPr>
            <w:r>
              <w:rPr>
                <w:rFonts w:hint="default" w:ascii="Times New Roman" w:hAnsi="Times New Roman" w:cs="Times New Roman"/>
                <w:b/>
                <w:bCs/>
                <w:sz w:val="21"/>
                <w:szCs w:val="21"/>
              </w:rPr>
              <w:t>TITLE</w:t>
            </w:r>
          </w:p>
        </w:tc>
        <w:tc>
          <w:tcPr>
            <w:tcW w:w="0" w:type="auto"/>
            <w:tcBorders>
              <w:top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color w:val="auto"/>
                <w:sz w:val="21"/>
                <w:szCs w:val="21"/>
              </w:rPr>
            </w:pPr>
          </w:p>
        </w:tc>
        <w:tc>
          <w:tcPr>
            <w:tcW w:w="0" w:type="auto"/>
            <w:tcBorders>
              <w:top w:val="single" w:color="auto" w:sz="4" w:space="0"/>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color w:val="auto"/>
                <w:sz w:val="21"/>
                <w:szCs w:val="21"/>
              </w:rPr>
            </w:pPr>
          </w:p>
        </w:tc>
        <w:tc>
          <w:tcPr>
            <w:tcW w:w="1202" w:type="dxa"/>
            <w:tcBorders>
              <w:top w:val="single" w:color="auto" w:sz="4" w:space="0"/>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color w:val="auto"/>
                <w:sz w:val="21"/>
                <w:szCs w:val="21"/>
              </w:rPr>
            </w:pPr>
          </w:p>
        </w:tc>
      </w:tr>
      <w:tr>
        <w:tblPrEx>
          <w:tblCellMar>
            <w:top w:w="0" w:type="dxa"/>
            <w:left w:w="108" w:type="dxa"/>
            <w:bottom w:w="0" w:type="dxa"/>
            <w:right w:w="108" w:type="dxa"/>
          </w:tblCellMar>
        </w:tblPrEx>
        <w:trPr>
          <w:trHeight w:val="323"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Title</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Identify the report as a systematic review </w:t>
            </w:r>
            <w:r>
              <w:rPr>
                <w:rFonts w:hint="default" w:ascii="Times New Roman" w:hAnsi="Times New Roman" w:cs="Times New Roman"/>
                <w:i/>
                <w:sz w:val="21"/>
                <w:szCs w:val="21"/>
              </w:rPr>
              <w:t>incorporating a network meta-analysis (or related form of meta-analysis).</w:t>
            </w:r>
            <w:r>
              <w:rPr>
                <w:rFonts w:hint="default" w:ascii="Times New Roman" w:hAnsi="Times New Roman" w:cs="Times New Roman"/>
                <w:sz w:val="21"/>
                <w:szCs w:val="21"/>
              </w:rPr>
              <w:t xml:space="preserve">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i/>
                <w:color w:val="auto"/>
                <w:sz w:val="21"/>
                <w:szCs w:val="21"/>
                <w:lang w:val="en-US" w:eastAsia="zh-CN"/>
              </w:rPr>
            </w:pPr>
            <w:r>
              <w:rPr>
                <w:rFonts w:hint="default" w:ascii="Times New Roman" w:hAnsi="Times New Roman" w:eastAsia="宋体" w:cs="Times New Roman"/>
                <w:color w:val="auto"/>
                <w:sz w:val="21"/>
                <w:szCs w:val="21"/>
                <w:lang w:val="en-US" w:eastAsia="zh-CN"/>
              </w:rPr>
              <w:t>Page 1</w:t>
            </w:r>
          </w:p>
        </w:tc>
      </w:tr>
      <w:tr>
        <w:tblPrEx>
          <w:tblCellMar>
            <w:top w:w="0" w:type="dxa"/>
            <w:left w:w="108" w:type="dxa"/>
            <w:bottom w:w="0" w:type="dxa"/>
            <w:right w:w="108" w:type="dxa"/>
          </w:tblCellMar>
        </w:tblPrEx>
        <w:trPr>
          <w:trHeight w:val="323"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bCs/>
                <w:sz w:val="21"/>
                <w:szCs w:val="21"/>
              </w:rPr>
            </w:pP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i/>
                <w:color w:val="auto"/>
                <w:sz w:val="21"/>
                <w:szCs w:val="21"/>
              </w:rPr>
            </w:pPr>
          </w:p>
        </w:tc>
      </w:tr>
      <w:tr>
        <w:tblPrEx>
          <w:tblCellMar>
            <w:top w:w="0" w:type="dxa"/>
            <w:left w:w="108" w:type="dxa"/>
            <w:bottom w:w="0" w:type="dxa"/>
            <w:right w:w="108" w:type="dxa"/>
          </w:tblCellMar>
        </w:tblPrEx>
        <w:trPr>
          <w:trHeight w:val="323"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b/>
                <w:bCs/>
                <w:sz w:val="21"/>
                <w:szCs w:val="21"/>
              </w:rPr>
              <w:t>ABSTRACT</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i/>
                <w:color w:val="auto"/>
                <w:sz w:val="21"/>
                <w:szCs w:val="21"/>
              </w:rPr>
            </w:pPr>
          </w:p>
        </w:tc>
      </w:tr>
      <w:tr>
        <w:tblPrEx>
          <w:tblCellMar>
            <w:top w:w="0" w:type="dxa"/>
            <w:left w:w="108" w:type="dxa"/>
            <w:bottom w:w="0" w:type="dxa"/>
            <w:right w:w="108" w:type="dxa"/>
          </w:tblCellMar>
        </w:tblPrEx>
        <w:trPr>
          <w:trHeight w:val="81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Structured summary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Provide a structured summary including, as applicable: </w:t>
            </w:r>
          </w:p>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b/>
                <w:sz w:val="21"/>
                <w:szCs w:val="21"/>
              </w:rPr>
              <w:t>Background:</w:t>
            </w:r>
            <w:r>
              <w:rPr>
                <w:rFonts w:hint="default" w:ascii="Times New Roman" w:hAnsi="Times New Roman" w:cs="Times New Roman"/>
                <w:sz w:val="21"/>
                <w:szCs w:val="21"/>
              </w:rPr>
              <w:t xml:space="preserve"> main objectives</w:t>
            </w:r>
          </w:p>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b/>
                <w:sz w:val="21"/>
                <w:szCs w:val="21"/>
              </w:rPr>
              <w:t>Methods:</w:t>
            </w:r>
            <w:r>
              <w:rPr>
                <w:rFonts w:hint="default" w:ascii="Times New Roman" w:hAnsi="Times New Roman" w:cs="Times New Roman"/>
                <w:sz w:val="21"/>
                <w:szCs w:val="21"/>
              </w:rPr>
              <w:t xml:space="preserve"> data sources; study eligibility criteria, participants, and interventions; study appraisal; and </w:t>
            </w:r>
            <w:r>
              <w:rPr>
                <w:rFonts w:hint="default" w:ascii="Times New Roman" w:hAnsi="Times New Roman" w:cs="Times New Roman"/>
                <w:i/>
                <w:sz w:val="21"/>
                <w:szCs w:val="21"/>
              </w:rPr>
              <w:t>synthesis methods, such as network meta-analysis.</w:t>
            </w:r>
            <w:r>
              <w:rPr>
                <w:rFonts w:hint="default" w:ascii="Times New Roman" w:hAnsi="Times New Roman" w:cs="Times New Roman"/>
                <w:sz w:val="21"/>
                <w:szCs w:val="21"/>
              </w:rPr>
              <w:t xml:space="preserve"> </w:t>
            </w:r>
          </w:p>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b/>
                <w:sz w:val="21"/>
                <w:szCs w:val="21"/>
              </w:rPr>
              <w:t>Results:</w:t>
            </w:r>
            <w:r>
              <w:rPr>
                <w:rFonts w:hint="default" w:ascii="Times New Roman" w:hAnsi="Times New Roman" w:cs="Times New Roman"/>
                <w:sz w:val="21"/>
                <w:szCs w:val="21"/>
              </w:rPr>
              <w:t xml:space="preserve"> number of studies and participants identified; summary estimates with corresponding confidence/credible intervals; </w:t>
            </w:r>
            <w:r>
              <w:rPr>
                <w:rFonts w:hint="default" w:ascii="Times New Roman" w:hAnsi="Times New Roman" w:cs="Times New Roman"/>
                <w:i/>
                <w:sz w:val="21"/>
                <w:szCs w:val="21"/>
              </w:rPr>
              <w:t>treatment rankings may also be discussed. Authors may choose to summarize pairwise comparisons against a chosen treatment included in their analyses for brevity.</w:t>
            </w:r>
          </w:p>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b/>
                <w:sz w:val="21"/>
                <w:szCs w:val="21"/>
              </w:rPr>
              <w:t>Discussion/Conclusions:</w:t>
            </w:r>
            <w:r>
              <w:rPr>
                <w:rFonts w:hint="default" w:ascii="Times New Roman" w:hAnsi="Times New Roman" w:cs="Times New Roman"/>
                <w:sz w:val="21"/>
                <w:szCs w:val="21"/>
              </w:rPr>
              <w:t xml:space="preserve"> limitations; conclusions and implications of findings.</w:t>
            </w:r>
          </w:p>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b/>
                <w:sz w:val="21"/>
                <w:szCs w:val="21"/>
              </w:rPr>
              <w:t>Other:</w:t>
            </w:r>
            <w:r>
              <w:rPr>
                <w:rFonts w:hint="default" w:ascii="Times New Roman" w:hAnsi="Times New Roman" w:cs="Times New Roman"/>
                <w:sz w:val="21"/>
                <w:szCs w:val="21"/>
              </w:rPr>
              <w:t xml:space="preserve"> primary source of funding; systematic review registration number with registry name.</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1-2</w:t>
            </w:r>
          </w:p>
        </w:tc>
      </w:tr>
      <w:tr>
        <w:tblPrEx>
          <w:tblCellMar>
            <w:top w:w="0" w:type="dxa"/>
            <w:left w:w="108" w:type="dxa"/>
            <w:bottom w:w="0" w:type="dxa"/>
            <w:right w:w="108" w:type="dxa"/>
          </w:tblCellMar>
        </w:tblPrEx>
        <w:trPr>
          <w:trHeight w:val="408"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bCs/>
                <w:sz w:val="21"/>
                <w:szCs w:val="21"/>
              </w:rPr>
            </w:pP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rPr>
            </w:pPr>
          </w:p>
        </w:tc>
      </w:tr>
      <w:tr>
        <w:tblPrEx>
          <w:tblCellMar>
            <w:top w:w="0" w:type="dxa"/>
            <w:left w:w="108" w:type="dxa"/>
            <w:bottom w:w="0" w:type="dxa"/>
            <w:right w:w="108" w:type="dxa"/>
          </w:tblCellMar>
        </w:tblPrEx>
        <w:trPr>
          <w:trHeight w:val="408"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b/>
                <w:bCs/>
                <w:sz w:val="21"/>
                <w:szCs w:val="21"/>
              </w:rPr>
              <w:t>INTRODUCTION</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rPr>
            </w:pPr>
          </w:p>
        </w:tc>
      </w:tr>
      <w:tr>
        <w:tblPrEx>
          <w:tblCellMar>
            <w:top w:w="0" w:type="dxa"/>
            <w:left w:w="108" w:type="dxa"/>
            <w:bottom w:w="0" w:type="dxa"/>
            <w:right w:w="108" w:type="dxa"/>
          </w:tblCellMar>
        </w:tblPrEx>
        <w:trPr>
          <w:trHeight w:val="333"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Rationale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3</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Describe the rationale for the review in the context of what is already known</w:t>
            </w:r>
            <w:r>
              <w:rPr>
                <w:rFonts w:hint="default" w:ascii="Times New Roman" w:hAnsi="Times New Roman" w:cs="Times New Roman"/>
                <w:i/>
                <w:sz w:val="21"/>
                <w:szCs w:val="21"/>
              </w:rPr>
              <w:t>, including mention of why a network meta-analysis has been conducted.</w:t>
            </w:r>
            <w:r>
              <w:rPr>
                <w:rFonts w:hint="default" w:ascii="Times New Roman" w:hAnsi="Times New Roman" w:cs="Times New Roman"/>
                <w:i/>
                <w:sz w:val="21"/>
                <w:szCs w:val="21"/>
                <w:u w:val="single"/>
              </w:rPr>
              <w:t xml:space="preserve">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b/>
                <w:i/>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5</w:t>
            </w:r>
          </w:p>
        </w:tc>
      </w:tr>
      <w:tr>
        <w:tblPrEx>
          <w:tblCellMar>
            <w:top w:w="0" w:type="dxa"/>
            <w:left w:w="108" w:type="dxa"/>
            <w:bottom w:w="0" w:type="dxa"/>
            <w:right w:w="108" w:type="dxa"/>
          </w:tblCellMar>
        </w:tblPrEx>
        <w:trPr>
          <w:trHeight w:val="568"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Objectives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4</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Provide an explicit statement of questions being addressed, with reference to participants, interventions, comparisons, outcomes, and study design (PICOS).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w:t>
            </w:r>
          </w:p>
        </w:tc>
      </w:tr>
      <w:tr>
        <w:tblPrEx>
          <w:tblCellMar>
            <w:top w:w="0" w:type="dxa"/>
            <w:left w:w="108" w:type="dxa"/>
            <w:bottom w:w="0" w:type="dxa"/>
            <w:right w:w="108" w:type="dxa"/>
          </w:tblCellMar>
        </w:tblPrEx>
        <w:trPr>
          <w:trHeight w:val="143"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rPr>
            </w:pPr>
          </w:p>
        </w:tc>
      </w:tr>
      <w:tr>
        <w:tblPrEx>
          <w:tblCellMar>
            <w:top w:w="0" w:type="dxa"/>
            <w:left w:w="108" w:type="dxa"/>
            <w:bottom w:w="0" w:type="dxa"/>
            <w:right w:w="108" w:type="dxa"/>
          </w:tblCellMar>
        </w:tblPrEx>
        <w:trPr>
          <w:trHeight w:val="568"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b/>
                <w:bCs/>
                <w:sz w:val="21"/>
                <w:szCs w:val="21"/>
              </w:rPr>
              <w:t>METHODS</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rPr>
            </w:pPr>
          </w:p>
        </w:tc>
      </w:tr>
      <w:tr>
        <w:tblPrEx>
          <w:tblCellMar>
            <w:top w:w="0" w:type="dxa"/>
            <w:left w:w="108" w:type="dxa"/>
            <w:bottom w:w="0" w:type="dxa"/>
            <w:right w:w="108" w:type="dxa"/>
          </w:tblCellMar>
        </w:tblPrEx>
        <w:trPr>
          <w:trHeight w:val="578"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Protocol and registration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5</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Indicate whether a review protocol exists and if and where it can be accessed (e.g., Web address); and, if available, provide registration information, including registration number.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Page 5</w:t>
            </w:r>
          </w:p>
        </w:tc>
      </w:tr>
      <w:tr>
        <w:tblPrEx>
          <w:tblCellMar>
            <w:top w:w="0" w:type="dxa"/>
            <w:left w:w="108" w:type="dxa"/>
            <w:bottom w:w="0" w:type="dxa"/>
            <w:right w:w="108" w:type="dxa"/>
          </w:tblCellMar>
        </w:tblPrEx>
        <w:trPr>
          <w:trHeight w:val="426"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Eligibility criteria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6</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Specify study characteristics (e.g., PICOS, length of follow-up) and report characteristics (e.g., years considered, language, publication status) used as criteria for eligibility, giving rationale. </w:t>
            </w:r>
            <w:r>
              <w:rPr>
                <w:rFonts w:hint="default" w:ascii="Times New Roman" w:hAnsi="Times New Roman" w:cs="Times New Roman"/>
                <w:i/>
                <w:sz w:val="21"/>
                <w:szCs w:val="21"/>
              </w:rPr>
              <w:t>Clearly describe eligible treatments included in the treatment network, and note whether any have been clustered or merged into the same node (with justification).</w:t>
            </w:r>
            <w:r>
              <w:rPr>
                <w:rFonts w:hint="default" w:ascii="Times New Roman" w:hAnsi="Times New Roman" w:cs="Times New Roman"/>
                <w:i/>
                <w:sz w:val="21"/>
                <w:szCs w:val="21"/>
                <w:u w:val="single"/>
              </w:rPr>
              <w:t xml:space="preserve">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i/>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6</w:t>
            </w:r>
          </w:p>
        </w:tc>
      </w:tr>
      <w:tr>
        <w:tblPrEx>
          <w:tblCellMar>
            <w:top w:w="0" w:type="dxa"/>
            <w:left w:w="108" w:type="dxa"/>
            <w:bottom w:w="0" w:type="dxa"/>
            <w:right w:w="108" w:type="dxa"/>
          </w:tblCellMar>
        </w:tblPrEx>
        <w:trPr>
          <w:trHeight w:val="578"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Information sources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7</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Describe all information sources (e.g., databases with dates of coverage, contact with study authors to identify additional studies) in the search and date last searched.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5-6</w:t>
            </w:r>
          </w:p>
        </w:tc>
      </w:tr>
      <w:tr>
        <w:tblPrEx>
          <w:tblCellMar>
            <w:top w:w="0" w:type="dxa"/>
            <w:left w:w="108" w:type="dxa"/>
            <w:bottom w:w="0" w:type="dxa"/>
            <w:right w:w="108" w:type="dxa"/>
          </w:tblCellMar>
        </w:tblPrEx>
        <w:trPr>
          <w:trHeight w:val="303"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Search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8</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Present full electronic search strategy for at least one database, including any limits used, such that it could be repeated.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 xml:space="preserve">Page </w:t>
            </w:r>
            <w:r>
              <w:rPr>
                <w:rFonts w:hint="eastAsia" w:ascii="Times New Roman" w:hAnsi="Times New Roman" w:eastAsia="宋体" w:cs="Times New Roman"/>
                <w:color w:val="auto"/>
                <w:sz w:val="21"/>
                <w:szCs w:val="21"/>
                <w:lang w:val="en-US" w:eastAsia="zh-CN"/>
              </w:rPr>
              <w:t>5-6</w:t>
            </w:r>
            <w:r>
              <w:rPr>
                <w:rFonts w:hint="default" w:ascii="Times New Roman" w:hAnsi="Times New Roman" w:eastAsia="宋体" w:cs="Times New Roman"/>
                <w:color w:val="auto"/>
                <w:sz w:val="21"/>
                <w:szCs w:val="21"/>
                <w:lang w:val="en-US" w:eastAsia="zh-CN"/>
              </w:rPr>
              <w:t xml:space="preserve"> and </w:t>
            </w:r>
            <w:r>
              <w:rPr>
                <w:rFonts w:hint="eastAsia" w:ascii="Times New Roman" w:hAnsi="Times New Roman" w:cs="Times New Roman"/>
                <w:sz w:val="24"/>
                <w:szCs w:val="32"/>
                <w:highlight w:val="none"/>
                <w:lang w:val="en-US" w:eastAsia="zh-CN"/>
              </w:rPr>
              <w:t xml:space="preserve">Supplementary </w:t>
            </w:r>
            <w:r>
              <w:rPr>
                <w:rFonts w:hint="default" w:ascii="Times New Roman" w:hAnsi="Times New Roman" w:eastAsia="宋体" w:cs="Times New Roman"/>
                <w:color w:val="auto"/>
                <w:sz w:val="21"/>
                <w:szCs w:val="21"/>
                <w:lang w:val="en-US" w:eastAsia="zh-CN"/>
              </w:rPr>
              <w:t>Table 2</w:t>
            </w:r>
          </w:p>
        </w:tc>
      </w:tr>
      <w:tr>
        <w:tblPrEx>
          <w:tblCellMar>
            <w:top w:w="0" w:type="dxa"/>
            <w:left w:w="108" w:type="dxa"/>
            <w:bottom w:w="0" w:type="dxa"/>
            <w:right w:w="108" w:type="dxa"/>
          </w:tblCellMar>
        </w:tblPrEx>
        <w:trPr>
          <w:trHeight w:val="578"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Study selection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9</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State the process for selecting studies (i.e., screening, eligibility, included in systematic review, and, if applicable, included in the meta-analysis). </w:t>
            </w:r>
          </w:p>
        </w:tc>
        <w:tc>
          <w:tcPr>
            <w:tcW w:w="1202" w:type="dxa"/>
            <w:tcBorders>
              <w:left w:val="single" w:color="auto" w:sz="4" w:space="0"/>
            </w:tcBorders>
            <w:shd w:val="clear" w:color="auto" w:fill="D9D9D9"/>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 xml:space="preserve">Page </w:t>
            </w:r>
            <w:r>
              <w:rPr>
                <w:rFonts w:hint="eastAsia" w:ascii="Times New Roman" w:hAnsi="Times New Roman" w:cs="Times New Roman"/>
                <w:sz w:val="21"/>
                <w:szCs w:val="21"/>
                <w:lang w:val="en-US" w:eastAsia="zh-CN"/>
              </w:rPr>
              <w:t>6</w:t>
            </w:r>
          </w:p>
        </w:tc>
      </w:tr>
      <w:tr>
        <w:tblPrEx>
          <w:tblCellMar>
            <w:top w:w="0" w:type="dxa"/>
            <w:left w:w="108" w:type="dxa"/>
            <w:bottom w:w="0" w:type="dxa"/>
            <w:right w:w="108" w:type="dxa"/>
          </w:tblCellMar>
        </w:tblPrEx>
        <w:trPr>
          <w:trHeight w:val="578"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Data collection process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10</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Describe method of data extraction from reports (e.g., piloted forms, independently, in duplicate) and any processes for obtaining and confirming data from investigators. </w:t>
            </w:r>
          </w:p>
        </w:tc>
        <w:tc>
          <w:tcPr>
            <w:tcW w:w="1202" w:type="dxa"/>
            <w:tcBorders>
              <w:left w:val="single" w:color="auto" w:sz="4" w:space="0"/>
            </w:tcBorders>
            <w:shd w:val="clear" w:color="auto" w:fill="auto"/>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Page </w:t>
            </w:r>
            <w:r>
              <w:rPr>
                <w:rFonts w:hint="eastAsia" w:ascii="Times New Roman" w:hAnsi="Times New Roman" w:cs="Times New Roman"/>
                <w:sz w:val="21"/>
                <w:szCs w:val="21"/>
                <w:lang w:val="en-US" w:eastAsia="zh-CN"/>
              </w:rPr>
              <w:t>7</w:t>
            </w:r>
          </w:p>
        </w:tc>
      </w:tr>
      <w:tr>
        <w:tblPrEx>
          <w:tblCellMar>
            <w:top w:w="0" w:type="dxa"/>
            <w:left w:w="108" w:type="dxa"/>
            <w:bottom w:w="0" w:type="dxa"/>
            <w:right w:w="108" w:type="dxa"/>
          </w:tblCellMar>
        </w:tblPrEx>
        <w:trPr>
          <w:trHeight w:val="578"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Data items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11</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List and define all variables for which data were sought (e.g., PICOS, funding sources) and any assumptions and simplifications made. </w:t>
            </w:r>
          </w:p>
        </w:tc>
        <w:tc>
          <w:tcPr>
            <w:tcW w:w="1202" w:type="dxa"/>
            <w:tcBorders>
              <w:left w:val="single" w:color="auto" w:sz="4" w:space="0"/>
            </w:tcBorders>
            <w:shd w:val="clear" w:color="auto" w:fill="D9D9D9"/>
          </w:tcPr>
          <w:p>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Page </w:t>
            </w:r>
            <w:r>
              <w:rPr>
                <w:rFonts w:hint="eastAsia" w:ascii="Times New Roman" w:hAnsi="Times New Roman" w:cs="Times New Roman"/>
                <w:sz w:val="21"/>
                <w:szCs w:val="21"/>
                <w:lang w:val="en-US" w:eastAsia="zh-CN"/>
              </w:rPr>
              <w:t>7</w:t>
            </w:r>
          </w:p>
        </w:tc>
      </w:tr>
      <w:tr>
        <w:tblPrEx>
          <w:tblCellMar>
            <w:top w:w="0" w:type="dxa"/>
            <w:left w:w="108" w:type="dxa"/>
            <w:bottom w:w="0" w:type="dxa"/>
            <w:right w:w="108" w:type="dxa"/>
          </w:tblCellMar>
        </w:tblPrEx>
        <w:trPr>
          <w:trHeight w:val="578"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b/>
                <w:sz w:val="21"/>
                <w:szCs w:val="21"/>
              </w:rPr>
            </w:pPr>
            <w:r>
              <w:rPr>
                <w:rFonts w:hint="default" w:ascii="Times New Roman" w:hAnsi="Times New Roman" w:cs="Times New Roman"/>
                <w:b/>
                <w:sz w:val="21"/>
                <w:szCs w:val="21"/>
              </w:rPr>
              <w:t>Geometry of the network</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sz w:val="21"/>
                <w:szCs w:val="21"/>
              </w:rPr>
            </w:pPr>
            <w:r>
              <w:rPr>
                <w:rFonts w:hint="default" w:ascii="Times New Roman" w:hAnsi="Times New Roman" w:cs="Times New Roman"/>
                <w:b/>
                <w:sz w:val="21"/>
                <w:szCs w:val="21"/>
              </w:rPr>
              <w:t>S1</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i/>
                <w:color w:val="auto"/>
                <w:sz w:val="21"/>
                <w:szCs w:val="21"/>
                <w:lang w:val="en-US" w:eastAsia="zh-CN"/>
              </w:rPr>
            </w:pPr>
            <w:r>
              <w:rPr>
                <w:rFonts w:hint="default" w:ascii="Times New Roman" w:hAnsi="Times New Roman" w:cs="Times New Roman" w:eastAsiaTheme="minorEastAsia"/>
                <w:color w:val="auto"/>
                <w:sz w:val="21"/>
                <w:szCs w:val="21"/>
                <w:lang w:val="en-US" w:eastAsia="zh-CN" w:bidi="ar-SA"/>
              </w:rPr>
              <w:t>N/A</w:t>
            </w:r>
          </w:p>
        </w:tc>
      </w:tr>
      <w:tr>
        <w:tblPrEx>
          <w:tblCellMar>
            <w:top w:w="0" w:type="dxa"/>
            <w:left w:w="108" w:type="dxa"/>
            <w:bottom w:w="0" w:type="dxa"/>
            <w:right w:w="108" w:type="dxa"/>
          </w:tblCellMar>
        </w:tblPrEx>
        <w:trPr>
          <w:trHeight w:val="578"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Risk of bias within individual studies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12</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Describe methods used for assessing risk of bias of individual studies (including specification of whether this was done at the study or outcome level), and how this information is to be used in any data synthesis.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eTable 5</w:t>
            </w:r>
          </w:p>
        </w:tc>
      </w:tr>
      <w:tr>
        <w:tblPrEx>
          <w:tblCellMar>
            <w:top w:w="0" w:type="dxa"/>
            <w:left w:w="108" w:type="dxa"/>
            <w:bottom w:w="0" w:type="dxa"/>
            <w:right w:w="108" w:type="dxa"/>
          </w:tblCellMar>
        </w:tblPrEx>
        <w:trPr>
          <w:trHeight w:val="333"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Summary measures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13</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State the principal summary measures (e.g., risk ratio, difference in means). </w:t>
            </w:r>
            <w:r>
              <w:rPr>
                <w:rFonts w:hint="default" w:ascii="Times New Roman" w:hAnsi="Times New Roman" w:cs="Times New Roman"/>
                <w:i/>
                <w:sz w:val="21"/>
                <w:szCs w:val="21"/>
              </w:rPr>
              <w:t>Also describe the use of additional summary measures assessed, such as treatment rankings and surface under the cumulative ranking curve (SUCRA) values, as well as modified approaches used to present summary findings from meta-analyses.</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color w:val="auto"/>
                <w:sz w:val="21"/>
                <w:szCs w:val="21"/>
              </w:rPr>
            </w:pPr>
            <w:r>
              <w:rPr>
                <w:rFonts w:hint="default" w:ascii="Times New Roman" w:hAnsi="Times New Roman" w:cs="Times New Roman"/>
                <w:sz w:val="21"/>
                <w:szCs w:val="21"/>
                <w:lang w:val="en-US" w:eastAsia="zh-CN"/>
              </w:rPr>
              <w:t>Page 5</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Planned methods of analysis</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14</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Describe the methods of handling data and combining results of studies for each network meta-analysis. This should include, but not be limited to:  </w:t>
            </w:r>
          </w:p>
          <w:p>
            <w:pPr>
              <w:pStyle w:val="8"/>
              <w:keepNext w:val="0"/>
              <w:keepLines w:val="0"/>
              <w:numPr>
                <w:ilvl w:val="0"/>
                <w:numId w:val="1"/>
              </w:numPr>
              <w:suppressLineNumbers w:val="0"/>
              <w:spacing w:before="0" w:beforeAutospacing="0" w:afterAutospacing="0"/>
              <w:ind w:right="0"/>
              <w:rPr>
                <w:rFonts w:hint="default" w:ascii="Times New Roman" w:hAnsi="Times New Roman" w:cs="Times New Roman"/>
                <w:i/>
                <w:sz w:val="21"/>
                <w:szCs w:val="21"/>
              </w:rPr>
            </w:pPr>
            <w:r>
              <w:rPr>
                <w:rFonts w:hint="default" w:ascii="Times New Roman" w:hAnsi="Times New Roman" w:cs="Times New Roman"/>
                <w:i/>
                <w:sz w:val="21"/>
                <w:szCs w:val="21"/>
              </w:rPr>
              <w:t>Handling of multi-arm trials;</w:t>
            </w:r>
          </w:p>
          <w:p>
            <w:pPr>
              <w:pStyle w:val="8"/>
              <w:keepNext w:val="0"/>
              <w:keepLines w:val="0"/>
              <w:numPr>
                <w:ilvl w:val="0"/>
                <w:numId w:val="1"/>
              </w:numPr>
              <w:suppressLineNumbers w:val="0"/>
              <w:spacing w:before="0" w:beforeAutospacing="0" w:afterAutospacing="0"/>
              <w:ind w:right="0"/>
              <w:rPr>
                <w:rFonts w:hint="default" w:ascii="Times New Roman" w:hAnsi="Times New Roman" w:cs="Times New Roman"/>
                <w:i/>
                <w:sz w:val="21"/>
                <w:szCs w:val="21"/>
              </w:rPr>
            </w:pPr>
            <w:r>
              <w:rPr>
                <w:rFonts w:hint="default" w:ascii="Times New Roman" w:hAnsi="Times New Roman" w:cs="Times New Roman"/>
                <w:i/>
                <w:sz w:val="21"/>
                <w:szCs w:val="21"/>
              </w:rPr>
              <w:t>Selection of variance structure;</w:t>
            </w:r>
          </w:p>
          <w:p>
            <w:pPr>
              <w:pStyle w:val="8"/>
              <w:keepNext w:val="0"/>
              <w:keepLines w:val="0"/>
              <w:numPr>
                <w:ilvl w:val="0"/>
                <w:numId w:val="1"/>
              </w:numPr>
              <w:suppressLineNumbers w:val="0"/>
              <w:spacing w:before="0" w:beforeAutospacing="0" w:afterAutospacing="0"/>
              <w:ind w:right="0"/>
              <w:rPr>
                <w:rFonts w:hint="default" w:ascii="Times New Roman" w:hAnsi="Times New Roman" w:cs="Times New Roman"/>
                <w:i/>
                <w:sz w:val="21"/>
                <w:szCs w:val="21"/>
              </w:rPr>
            </w:pPr>
            <w:r>
              <w:rPr>
                <w:rFonts w:hint="default" w:ascii="Times New Roman" w:hAnsi="Times New Roman" w:cs="Times New Roman"/>
                <w:i/>
                <w:sz w:val="21"/>
                <w:szCs w:val="21"/>
              </w:rPr>
              <w:t>Selection of prior distributions in Bayesian analyses; and</w:t>
            </w:r>
          </w:p>
          <w:p>
            <w:pPr>
              <w:pStyle w:val="8"/>
              <w:keepNext w:val="0"/>
              <w:keepLines w:val="0"/>
              <w:numPr>
                <w:ilvl w:val="0"/>
                <w:numId w:val="1"/>
              </w:numPr>
              <w:suppressLineNumbers w:val="0"/>
              <w:spacing w:before="0" w:beforeAutospacing="0" w:afterAutospacing="0"/>
              <w:ind w:right="0"/>
              <w:rPr>
                <w:rFonts w:hint="default" w:ascii="Times New Roman" w:hAnsi="Times New Roman" w:cs="Times New Roman"/>
                <w:sz w:val="21"/>
                <w:szCs w:val="21"/>
              </w:rPr>
            </w:pPr>
            <w:r>
              <w:rPr>
                <w:rFonts w:hint="default" w:ascii="Times New Roman" w:hAnsi="Times New Roman" w:cs="Times New Roman"/>
                <w:i/>
                <w:sz w:val="21"/>
                <w:szCs w:val="21"/>
              </w:rPr>
              <w:t xml:space="preserve"> Assessment of model fit.</w:t>
            </w:r>
            <w:r>
              <w:rPr>
                <w:rFonts w:hint="default" w:ascii="Times New Roman" w:hAnsi="Times New Roman" w:cs="Times New Roman"/>
                <w:sz w:val="21"/>
                <w:szCs w:val="21"/>
              </w:rPr>
              <w:t xml:space="preserve">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b/>
                <w:sz w:val="21"/>
                <w:szCs w:val="21"/>
              </w:rPr>
            </w:pPr>
            <w:r>
              <w:rPr>
                <w:rFonts w:hint="default" w:ascii="Times New Roman" w:hAnsi="Times New Roman" w:cs="Times New Roman"/>
                <w:b/>
                <w:sz w:val="21"/>
                <w:szCs w:val="21"/>
              </w:rPr>
              <w:t>Assessment of Inconsistency</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sz w:val="21"/>
                <w:szCs w:val="21"/>
              </w:rPr>
            </w:pPr>
            <w:r>
              <w:rPr>
                <w:rFonts w:hint="default" w:ascii="Times New Roman" w:hAnsi="Times New Roman" w:cs="Times New Roman"/>
                <w:b/>
                <w:sz w:val="21"/>
                <w:szCs w:val="21"/>
              </w:rPr>
              <w:t>S2</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i/>
                <w:sz w:val="21"/>
                <w:szCs w:val="21"/>
              </w:rPr>
            </w:pPr>
            <w:r>
              <w:rPr>
                <w:rFonts w:hint="default" w:ascii="Times New Roman" w:hAnsi="Times New Roman" w:cs="Times New Roman"/>
                <w:color w:val="auto"/>
                <w:sz w:val="21"/>
                <w:szCs w:val="21"/>
              </w:rPr>
              <w:t>Describe the statistical methods used to evaluate the agreement of direct and indirect evidence in the treatment network(s) studied. Describe efforts taken to address its presence when found.</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Risk of bias across studies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15</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Specify any assessment of risk of bias that may affect the cumulative evidence (e.g., publication bias, selective reporting within studies).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color w:val="auto"/>
                <w:sz w:val="21"/>
                <w:szCs w:val="21"/>
                <w:lang w:val="en-US" w:eastAsia="zh-CN"/>
              </w:rPr>
            </w:pPr>
            <w:r>
              <w:rPr>
                <w:rFonts w:hint="default" w:ascii="Times New Roman" w:hAnsi="Times New Roman" w:cs="Times New Roman"/>
                <w:sz w:val="21"/>
                <w:szCs w:val="21"/>
                <w:lang w:val="en-US" w:eastAsia="zh-CN"/>
              </w:rPr>
              <w:t xml:space="preserve">Page </w:t>
            </w:r>
            <w:r>
              <w:rPr>
                <w:rFonts w:hint="eastAsia" w:ascii="Times New Roman" w:hAnsi="Times New Roman" w:cs="Times New Roman"/>
                <w:sz w:val="21"/>
                <w:szCs w:val="21"/>
                <w:lang w:val="en-US" w:eastAsia="zh-CN"/>
              </w:rPr>
              <w:t>7</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Additional analyses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16</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Describe methods of additional analyses if done, indicating which were pre-specified. This may include, but not be limited to, the following: </w:t>
            </w:r>
          </w:p>
          <w:p>
            <w:pPr>
              <w:pStyle w:val="8"/>
              <w:keepNext w:val="0"/>
              <w:keepLines w:val="0"/>
              <w:numPr>
                <w:ilvl w:val="0"/>
                <w:numId w:val="2"/>
              </w:numPr>
              <w:suppressLineNumbers w:val="0"/>
              <w:spacing w:before="0" w:beforeAutospacing="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Sensitivity or subgroup analyses;</w:t>
            </w:r>
          </w:p>
          <w:p>
            <w:pPr>
              <w:pStyle w:val="8"/>
              <w:keepNext w:val="0"/>
              <w:keepLines w:val="0"/>
              <w:numPr>
                <w:ilvl w:val="0"/>
                <w:numId w:val="2"/>
              </w:numPr>
              <w:suppressLineNumbers w:val="0"/>
              <w:spacing w:before="0" w:beforeAutospacing="0" w:afterAutospacing="0"/>
              <w:ind w:right="0"/>
              <w:rPr>
                <w:rFonts w:hint="default" w:ascii="Times New Roman" w:hAnsi="Times New Roman" w:cs="Times New Roman"/>
                <w:sz w:val="21"/>
                <w:szCs w:val="21"/>
              </w:rPr>
            </w:pPr>
            <w:r>
              <w:rPr>
                <w:rFonts w:hint="default" w:ascii="Times New Roman" w:hAnsi="Times New Roman" w:cs="Times New Roman"/>
                <w:sz w:val="21"/>
                <w:szCs w:val="21"/>
              </w:rPr>
              <w:t xml:space="preserve">Meta-regression analyses; </w:t>
            </w:r>
          </w:p>
          <w:p>
            <w:pPr>
              <w:pStyle w:val="8"/>
              <w:keepNext w:val="0"/>
              <w:keepLines w:val="0"/>
              <w:numPr>
                <w:ilvl w:val="0"/>
                <w:numId w:val="2"/>
              </w:numPr>
              <w:suppressLineNumbers w:val="0"/>
              <w:spacing w:before="0" w:beforeAutospacing="0" w:afterAutospacing="0"/>
              <w:ind w:right="0"/>
              <w:rPr>
                <w:rFonts w:hint="default" w:ascii="Times New Roman" w:hAnsi="Times New Roman" w:cs="Times New Roman"/>
                <w:i/>
                <w:sz w:val="21"/>
                <w:szCs w:val="21"/>
              </w:rPr>
            </w:pPr>
            <w:r>
              <w:rPr>
                <w:rFonts w:hint="default" w:ascii="Times New Roman" w:hAnsi="Times New Roman" w:cs="Times New Roman"/>
                <w:i/>
                <w:sz w:val="21"/>
                <w:szCs w:val="21"/>
              </w:rPr>
              <w:t>Alternative formulations of the treatment network; and</w:t>
            </w:r>
          </w:p>
          <w:p>
            <w:pPr>
              <w:pStyle w:val="8"/>
              <w:keepNext w:val="0"/>
              <w:keepLines w:val="0"/>
              <w:numPr>
                <w:ilvl w:val="0"/>
                <w:numId w:val="2"/>
              </w:numPr>
              <w:suppressLineNumbers w:val="0"/>
              <w:spacing w:before="0" w:beforeAutospacing="0" w:afterAutospacing="0"/>
              <w:ind w:right="0"/>
              <w:rPr>
                <w:rFonts w:hint="default" w:ascii="Times New Roman" w:hAnsi="Times New Roman" w:cs="Times New Roman"/>
                <w:i/>
                <w:sz w:val="21"/>
                <w:szCs w:val="21"/>
                <w:u w:val="single"/>
              </w:rPr>
            </w:pPr>
            <w:r>
              <w:rPr>
                <w:rFonts w:hint="default" w:ascii="Times New Roman" w:hAnsi="Times New Roman" w:cs="Times New Roman"/>
                <w:i/>
                <w:sz w:val="21"/>
                <w:szCs w:val="21"/>
              </w:rPr>
              <w:t>Use of alternative prior distributions for Bayesian analyses (if applicable).</w:t>
            </w:r>
            <w:r>
              <w:rPr>
                <w:rFonts w:hint="default" w:ascii="Times New Roman" w:hAnsi="Times New Roman" w:cs="Times New Roman"/>
                <w:i/>
                <w:sz w:val="21"/>
                <w:szCs w:val="21"/>
                <w:u w:val="single"/>
              </w:rPr>
              <w:t xml:space="preserve">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i/>
                <w:color w:val="auto"/>
                <w:sz w:val="21"/>
                <w:szCs w:val="21"/>
                <w:lang w:val="en-US" w:eastAsia="zh-CN"/>
              </w:rPr>
            </w:pPr>
            <w:r>
              <w:rPr>
                <w:rFonts w:hint="default" w:ascii="Times New Roman" w:hAnsi="Times New Roman" w:eastAsia="宋体" w:cs="Times New Roman"/>
                <w:b w:val="0"/>
                <w:bCs/>
                <w:i w:val="0"/>
                <w:iCs/>
                <w:color w:val="auto"/>
                <w:sz w:val="21"/>
                <w:szCs w:val="21"/>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b/>
                <w:bCs/>
                <w:sz w:val="21"/>
                <w:szCs w:val="21"/>
              </w:rPr>
              <w:t>RESULTS†</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i/>
                <w:color w:val="auto"/>
                <w:sz w:val="21"/>
                <w:szCs w:val="21"/>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Study selection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17</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Give numbers of studies screened, assessed for eligibility, and included in the review, with reasons for exclusions at each stage, ideally with a flow diagram.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Page 5-6</w:t>
            </w:r>
          </w:p>
        </w:tc>
      </w:tr>
      <w:tr>
        <w:tblPrEx>
          <w:tblCellMar>
            <w:top w:w="0" w:type="dxa"/>
            <w:left w:w="108" w:type="dxa"/>
            <w:bottom w:w="0" w:type="dxa"/>
            <w:right w:w="108" w:type="dxa"/>
          </w:tblCellMar>
        </w:tblPrEx>
        <w:trPr>
          <w:trHeight w:val="272"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b/>
                <w:sz w:val="21"/>
                <w:szCs w:val="21"/>
              </w:rPr>
            </w:pPr>
            <w:r>
              <w:rPr>
                <w:rFonts w:hint="default" w:ascii="Times New Roman" w:hAnsi="Times New Roman" w:cs="Times New Roman"/>
                <w:b/>
                <w:sz w:val="21"/>
                <w:szCs w:val="21"/>
              </w:rPr>
              <w:t>Presentation of network structure</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sz w:val="21"/>
                <w:szCs w:val="21"/>
              </w:rPr>
            </w:pPr>
            <w:r>
              <w:rPr>
                <w:rFonts w:hint="default" w:ascii="Times New Roman" w:hAnsi="Times New Roman" w:cs="Times New Roman"/>
                <w:b/>
                <w:sz w:val="21"/>
                <w:szCs w:val="21"/>
              </w:rPr>
              <w:t>S3</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Provide a network graph of the included studies to enable visualization of the geometry of the treatment network.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b/>
                <w:sz w:val="21"/>
                <w:szCs w:val="21"/>
              </w:rPr>
            </w:pPr>
            <w:r>
              <w:rPr>
                <w:rFonts w:hint="default" w:ascii="Times New Roman" w:hAnsi="Times New Roman" w:cs="Times New Roman"/>
                <w:b/>
                <w:sz w:val="21"/>
                <w:szCs w:val="21"/>
              </w:rPr>
              <w:t>Summary of network geometry</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b/>
                <w:sz w:val="21"/>
                <w:szCs w:val="21"/>
              </w:rPr>
            </w:pPr>
            <w:r>
              <w:rPr>
                <w:rFonts w:hint="default" w:ascii="Times New Roman" w:hAnsi="Times New Roman" w:cs="Times New Roman"/>
                <w:b/>
                <w:sz w:val="21"/>
                <w:szCs w:val="21"/>
              </w:rPr>
              <w:t>S4</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Study characteristics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18</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For each study, present characteristics for which data were extracted (e.g., study size, PICOS, follow-up period) and provide the citations.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 xml:space="preserve">Page </w:t>
            </w:r>
            <w:r>
              <w:rPr>
                <w:rFonts w:hint="eastAsia" w:ascii="Times New Roman" w:hAnsi="Times New Roman" w:eastAsia="宋体" w:cs="Times New Roman"/>
                <w:b w:val="0"/>
                <w:bCs w:val="0"/>
                <w:i w:val="0"/>
                <w:iCs w:val="0"/>
                <w:color w:val="auto"/>
                <w:sz w:val="21"/>
                <w:szCs w:val="21"/>
                <w:lang w:val="en-US" w:eastAsia="zh-CN"/>
              </w:rPr>
              <w:t>9</w:t>
            </w:r>
            <w:r>
              <w:rPr>
                <w:rFonts w:hint="default" w:ascii="Times New Roman" w:hAnsi="Times New Roman" w:eastAsia="宋体" w:cs="Times New Roman"/>
                <w:b w:val="0"/>
                <w:bCs w:val="0"/>
                <w:i w:val="0"/>
                <w:iCs w:val="0"/>
                <w:color w:val="auto"/>
                <w:sz w:val="21"/>
                <w:szCs w:val="21"/>
                <w:lang w:val="en-US" w:eastAsia="zh-CN"/>
              </w:rPr>
              <w:t>-</w:t>
            </w:r>
            <w:r>
              <w:rPr>
                <w:rFonts w:hint="eastAsia" w:ascii="Times New Roman" w:hAnsi="Times New Roman" w:eastAsia="宋体" w:cs="Times New Roman"/>
                <w:b w:val="0"/>
                <w:bCs w:val="0"/>
                <w:i w:val="0"/>
                <w:iCs w:val="0"/>
                <w:color w:val="auto"/>
                <w:sz w:val="21"/>
                <w:szCs w:val="21"/>
                <w:lang w:val="en-US" w:eastAsia="zh-CN"/>
              </w:rPr>
              <w:t>12</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Risk of bias within studies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19</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Present data on risk of bias of each study and, if available, any outcome level assessment.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 xml:space="preserve">Page </w:t>
            </w:r>
            <w:r>
              <w:rPr>
                <w:rFonts w:hint="eastAsia" w:ascii="Times New Roman" w:hAnsi="Times New Roman" w:eastAsia="宋体" w:cs="Times New Roman"/>
                <w:b w:val="0"/>
                <w:bCs w:val="0"/>
                <w:i w:val="0"/>
                <w:iCs w:val="0"/>
                <w:color w:val="auto"/>
                <w:sz w:val="21"/>
                <w:szCs w:val="21"/>
                <w:lang w:val="en-US" w:eastAsia="zh-CN"/>
              </w:rPr>
              <w:t>8</w:t>
            </w:r>
            <w:r>
              <w:rPr>
                <w:rFonts w:hint="default" w:ascii="Times New Roman" w:hAnsi="Times New Roman" w:eastAsia="宋体" w:cs="Times New Roman"/>
                <w:b w:val="0"/>
                <w:bCs w:val="0"/>
                <w:i w:val="0"/>
                <w:iCs w:val="0"/>
                <w:color w:val="auto"/>
                <w:sz w:val="21"/>
                <w:szCs w:val="21"/>
                <w:lang w:val="en-US" w:eastAsia="zh-CN"/>
              </w:rPr>
              <w:t>-</w:t>
            </w:r>
            <w:r>
              <w:rPr>
                <w:rFonts w:hint="eastAsia" w:ascii="Times New Roman" w:hAnsi="Times New Roman" w:eastAsia="宋体" w:cs="Times New Roman"/>
                <w:b w:val="0"/>
                <w:bCs w:val="0"/>
                <w:i w:val="0"/>
                <w:iCs w:val="0"/>
                <w:color w:val="auto"/>
                <w:sz w:val="21"/>
                <w:szCs w:val="21"/>
                <w:lang w:val="en-US" w:eastAsia="zh-CN"/>
              </w:rPr>
              <w:t>9</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Results of individual studies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20</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For all outcomes considered (benefits or harms), present, for each study: 1) simple summary data for each intervention group, and 2) effect estimates and confidence intervals. </w:t>
            </w:r>
            <w:r>
              <w:rPr>
                <w:rFonts w:hint="default" w:ascii="Times New Roman" w:hAnsi="Times New Roman" w:cs="Times New Roman"/>
                <w:i/>
                <w:sz w:val="21"/>
                <w:szCs w:val="21"/>
              </w:rPr>
              <w:t>Modified approaches may be needed to deal with information from larger networks.</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eastAsia" w:ascii="Times New Roman" w:hAnsi="Times New Roman" w:cs="Times New Roman"/>
                <w:sz w:val="24"/>
                <w:szCs w:val="32"/>
                <w:highlight w:val="none"/>
                <w:lang w:val="en-US" w:eastAsia="zh-CN"/>
              </w:rPr>
              <w:t xml:space="preserve">Supplementary </w:t>
            </w:r>
            <w:r>
              <w:rPr>
                <w:rFonts w:hint="default" w:ascii="Times New Roman" w:hAnsi="Times New Roman" w:eastAsia="宋体" w:cs="Times New Roman"/>
                <w:color w:val="auto"/>
                <w:sz w:val="21"/>
                <w:szCs w:val="21"/>
                <w:lang w:val="en-US" w:eastAsia="zh-CN"/>
              </w:rPr>
              <w:t xml:space="preserve">Table </w:t>
            </w:r>
            <w:r>
              <w:rPr>
                <w:rFonts w:hint="eastAsia" w:ascii="Times New Roman" w:hAnsi="Times New Roman" w:eastAsia="宋体" w:cs="Times New Roman"/>
                <w:color w:val="auto"/>
                <w:sz w:val="21"/>
                <w:szCs w:val="21"/>
                <w:lang w:val="en-US" w:eastAsia="zh-CN"/>
              </w:rPr>
              <w:t>5</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Synthesis of results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21</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Present results of each meta-analysis done, including confidence/credible intervals. </w:t>
            </w:r>
            <w:r>
              <w:rPr>
                <w:rFonts w:hint="default" w:ascii="Times New Roman" w:hAnsi="Times New Roman" w:cs="Times New Roman"/>
                <w:i/>
                <w:color w:val="auto"/>
                <w:sz w:val="21"/>
                <w:szCs w:val="21"/>
              </w:rPr>
              <w:t>In larger networks, authors may focus on comparisons versus a particular comparator (e.g. placebo or standard care), with full findings presented in an appendix. League tables and forest plots may be considered to summarize pairwise comparisons.</w:t>
            </w:r>
            <w:r>
              <w:rPr>
                <w:rFonts w:hint="default" w:ascii="Times New Roman" w:hAnsi="Times New Roman" w:cs="Times New Roman"/>
                <w:color w:val="auto"/>
                <w:sz w:val="21"/>
                <w:szCs w:val="21"/>
              </w:rPr>
              <w:t xml:space="preserve"> If additional summary measures were explored (such as treatment rankings), these should also be presented.</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highlight w:val="yellow"/>
                <w:lang w:val="en-US" w:eastAsia="zh-CN"/>
              </w:rPr>
            </w:pPr>
            <w:r>
              <w:rPr>
                <w:rFonts w:hint="default" w:ascii="Times New Roman" w:hAnsi="Times New Roman" w:eastAsia="宋体" w:cs="Times New Roman"/>
                <w:b w:val="0"/>
                <w:bCs w:val="0"/>
                <w:i w:val="0"/>
                <w:iCs w:val="0"/>
                <w:color w:val="auto"/>
                <w:sz w:val="21"/>
                <w:szCs w:val="21"/>
                <w:highlight w:val="none"/>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b/>
                <w:sz w:val="21"/>
                <w:szCs w:val="21"/>
              </w:rPr>
            </w:pPr>
            <w:r>
              <w:rPr>
                <w:rFonts w:hint="default" w:ascii="Times New Roman" w:hAnsi="Times New Roman" w:cs="Times New Roman"/>
                <w:b/>
                <w:sz w:val="21"/>
                <w:szCs w:val="21"/>
              </w:rPr>
              <w:t>Exploration for inconsistency</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sz w:val="21"/>
                <w:szCs w:val="21"/>
              </w:rPr>
            </w:pPr>
            <w:r>
              <w:rPr>
                <w:rFonts w:hint="default" w:ascii="Times New Roman" w:hAnsi="Times New Roman" w:cs="Times New Roman"/>
                <w:b/>
                <w:sz w:val="21"/>
                <w:szCs w:val="21"/>
              </w:rPr>
              <w:t>S5</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color w:val="auto"/>
                <w:sz w:val="21"/>
                <w:szCs w:val="21"/>
              </w:rPr>
              <w:t xml:space="preserve">Describe results from investigations of inconsistency. This may include such information as measures of model fit to compare consistency and inconsistency models, </w:t>
            </w:r>
            <w:r>
              <w:rPr>
                <w:rFonts w:hint="default" w:ascii="Times New Roman" w:hAnsi="Times New Roman" w:cs="Times New Roman"/>
                <w:i/>
                <w:color w:val="auto"/>
                <w:sz w:val="21"/>
                <w:szCs w:val="21"/>
              </w:rPr>
              <w:t xml:space="preserve">P </w:t>
            </w:r>
            <w:r>
              <w:rPr>
                <w:rFonts w:hint="default" w:ascii="Times New Roman" w:hAnsi="Times New Roman" w:cs="Times New Roman"/>
                <w:color w:val="auto"/>
                <w:sz w:val="21"/>
                <w:szCs w:val="21"/>
              </w:rPr>
              <w:t>values from statistical tests, or summary of inconsistency estimates from different parts of the treatment network.</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N/A</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Risk of bias across studies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22</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Present results of any assessment of risk of bias across studies for the evidence base being studied.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Page 13</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Results of additional analyses</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23</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Give results of additional analyses, if done (e.g., sensitivity or subgroup analyses, meta-regression analyses</w:t>
            </w:r>
            <w:r>
              <w:rPr>
                <w:rFonts w:hint="default" w:ascii="Times New Roman" w:hAnsi="Times New Roman" w:cs="Times New Roman"/>
                <w:i/>
                <w:sz w:val="21"/>
                <w:szCs w:val="21"/>
              </w:rPr>
              <w:t>, alternative network geometries studied, alternative choice of prior distributions for Bayesian analyses,</w:t>
            </w:r>
            <w:r>
              <w:rPr>
                <w:rFonts w:hint="default" w:ascii="Times New Roman" w:hAnsi="Times New Roman" w:cs="Times New Roman"/>
                <w:sz w:val="21"/>
                <w:szCs w:val="21"/>
              </w:rPr>
              <w:t xml:space="preserve"> and so forth). </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N/A</w:t>
            </w:r>
          </w:p>
        </w:tc>
      </w:tr>
      <w:tr>
        <w:tblPrEx>
          <w:tblCellMar>
            <w:top w:w="0" w:type="dxa"/>
            <w:left w:w="108" w:type="dxa"/>
            <w:bottom w:w="0" w:type="dxa"/>
            <w:right w:w="108" w:type="dxa"/>
          </w:tblCellMar>
        </w:tblPrEx>
        <w:trPr>
          <w:trHeight w:val="351"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val="0"/>
                <w:bCs w:val="0"/>
                <w:i w:val="0"/>
                <w:iCs w:val="0"/>
                <w:color w:val="auto"/>
                <w:sz w:val="21"/>
                <w:szCs w:val="21"/>
              </w:rPr>
            </w:pPr>
          </w:p>
        </w:tc>
      </w:tr>
      <w:tr>
        <w:tblPrEx>
          <w:tblCellMar>
            <w:top w:w="0" w:type="dxa"/>
            <w:left w:w="108" w:type="dxa"/>
            <w:bottom w:w="0" w:type="dxa"/>
            <w:right w:w="108" w:type="dxa"/>
          </w:tblCellMar>
        </w:tblPrEx>
        <w:trPr>
          <w:trHeight w:val="331"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b/>
                <w:bCs/>
                <w:sz w:val="21"/>
                <w:szCs w:val="21"/>
              </w:rPr>
              <w:t>DISCUSSION</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val="0"/>
                <w:bCs w:val="0"/>
                <w:i w:val="0"/>
                <w:iCs w:val="0"/>
                <w:color w:val="auto"/>
                <w:sz w:val="21"/>
                <w:szCs w:val="21"/>
              </w:rPr>
            </w:pP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Summary of evidence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24</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Summarize the main findings, including the strength of evidence for each main outcome; consider their relevance to key groups (e.g., healthcare providers, users, and policy-makers).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Page 1</w:t>
            </w:r>
            <w:r>
              <w:rPr>
                <w:rFonts w:hint="eastAsia" w:ascii="Times New Roman" w:hAnsi="Times New Roman" w:eastAsia="宋体" w:cs="Times New Roman"/>
                <w:b w:val="0"/>
                <w:bCs w:val="0"/>
                <w:i w:val="0"/>
                <w:iCs w:val="0"/>
                <w:color w:val="auto"/>
                <w:sz w:val="21"/>
                <w:szCs w:val="21"/>
                <w:lang w:val="en-US" w:eastAsia="zh-CN"/>
              </w:rPr>
              <w:t>7</w:t>
            </w:r>
            <w:r>
              <w:rPr>
                <w:rFonts w:hint="default" w:ascii="Times New Roman" w:hAnsi="Times New Roman" w:eastAsia="宋体" w:cs="Times New Roman"/>
                <w:b w:val="0"/>
                <w:bCs w:val="0"/>
                <w:i w:val="0"/>
                <w:iCs w:val="0"/>
                <w:color w:val="auto"/>
                <w:sz w:val="21"/>
                <w:szCs w:val="21"/>
                <w:lang w:val="en-US" w:eastAsia="zh-CN"/>
              </w:rPr>
              <w:t>-</w:t>
            </w:r>
            <w:r>
              <w:rPr>
                <w:rFonts w:hint="eastAsia" w:ascii="Times New Roman" w:hAnsi="Times New Roman" w:eastAsia="宋体" w:cs="Times New Roman"/>
                <w:b w:val="0"/>
                <w:bCs w:val="0"/>
                <w:i w:val="0"/>
                <w:iCs w:val="0"/>
                <w:color w:val="auto"/>
                <w:sz w:val="21"/>
                <w:szCs w:val="21"/>
                <w:lang w:val="en-US" w:eastAsia="zh-CN"/>
              </w:rPr>
              <w:t>21</w:t>
            </w:r>
          </w:p>
        </w:tc>
      </w:tr>
      <w:tr>
        <w:tblPrEx>
          <w:tblCellMar>
            <w:top w:w="0" w:type="dxa"/>
            <w:left w:w="108" w:type="dxa"/>
            <w:bottom w:w="0" w:type="dxa"/>
            <w:right w:w="108" w:type="dxa"/>
          </w:tblCellMar>
        </w:tblPrEx>
        <w:trPr>
          <w:trHeight w:val="580" w:hRule="atLeast"/>
        </w:trPr>
        <w:tc>
          <w:tcPr>
            <w:tcW w:w="0" w:type="auto"/>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Limitations </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25</w:t>
            </w: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Discuss limitations at study and outcome level (e.g., risk of bias), and at review level (e.g., incomplete retrieval of identified research, reporting bias). </w:t>
            </w:r>
            <w:r>
              <w:rPr>
                <w:rFonts w:hint="default" w:ascii="Times New Roman" w:hAnsi="Times New Roman" w:cs="Times New Roman"/>
                <w:i/>
                <w:sz w:val="21"/>
                <w:szCs w:val="21"/>
              </w:rPr>
              <w:t>Comment on the validity of the assumptions, such as transitivity and consistency. Comment on any concerns regarding network geometry (e.g., avoidance of certain comparisons).</w:t>
            </w: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 xml:space="preserve">Page </w:t>
            </w:r>
            <w:r>
              <w:rPr>
                <w:rFonts w:hint="eastAsia" w:ascii="Times New Roman" w:hAnsi="Times New Roman" w:eastAsia="宋体" w:cs="Times New Roman"/>
                <w:b w:val="0"/>
                <w:bCs w:val="0"/>
                <w:i w:val="0"/>
                <w:iCs w:val="0"/>
                <w:color w:val="auto"/>
                <w:sz w:val="21"/>
                <w:szCs w:val="21"/>
                <w:lang w:val="en-US" w:eastAsia="zh-CN"/>
              </w:rPr>
              <w:t>21-22</w:t>
            </w:r>
          </w:p>
        </w:tc>
      </w:tr>
      <w:tr>
        <w:tblPrEx>
          <w:tblCellMar>
            <w:top w:w="0" w:type="dxa"/>
            <w:left w:w="108" w:type="dxa"/>
            <w:bottom w:w="0" w:type="dxa"/>
            <w:right w:w="108" w:type="dxa"/>
          </w:tblCellMar>
        </w:tblPrEx>
        <w:trPr>
          <w:trHeight w:val="580" w:hRule="atLeast"/>
        </w:trPr>
        <w:tc>
          <w:tcPr>
            <w:tcW w:w="0" w:type="auto"/>
            <w:shd w:val="clear" w:color="auto" w:fill="D9D9D9"/>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Conclusions </w:t>
            </w:r>
          </w:p>
        </w:tc>
        <w:tc>
          <w:tcPr>
            <w:tcW w:w="0" w:type="auto"/>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26</w:t>
            </w:r>
          </w:p>
        </w:tc>
        <w:tc>
          <w:tcPr>
            <w:tcW w:w="0" w:type="auto"/>
            <w:tcBorders>
              <w:righ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 xml:space="preserve">Provide a general interpretation of the results in the context of other evidence, and implications for future research. </w:t>
            </w:r>
          </w:p>
        </w:tc>
        <w:tc>
          <w:tcPr>
            <w:tcW w:w="1202" w:type="dxa"/>
            <w:tcBorders>
              <w:left w:val="single" w:color="auto" w:sz="4" w:space="0"/>
            </w:tcBorders>
            <w:shd w:val="clear" w:color="auto" w:fill="D9D9D9"/>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 xml:space="preserve">Page </w:t>
            </w:r>
            <w:r>
              <w:rPr>
                <w:rFonts w:hint="eastAsia" w:ascii="Times New Roman" w:hAnsi="Times New Roman" w:eastAsia="宋体" w:cs="Times New Roman"/>
                <w:b w:val="0"/>
                <w:bCs w:val="0"/>
                <w:i w:val="0"/>
                <w:iCs w:val="0"/>
                <w:color w:val="auto"/>
                <w:sz w:val="21"/>
                <w:szCs w:val="21"/>
                <w:lang w:val="en-US" w:eastAsia="zh-CN"/>
              </w:rPr>
              <w:t>22</w:t>
            </w:r>
          </w:p>
        </w:tc>
      </w:tr>
      <w:tr>
        <w:tblPrEx>
          <w:tblCellMar>
            <w:top w:w="0" w:type="dxa"/>
            <w:left w:w="108" w:type="dxa"/>
            <w:bottom w:w="0" w:type="dxa"/>
            <w:right w:w="108" w:type="dxa"/>
          </w:tblCellMar>
        </w:tblPrEx>
        <w:trPr>
          <w:trHeight w:val="333"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val="0"/>
                <w:bCs w:val="0"/>
                <w:i w:val="0"/>
                <w:iCs w:val="0"/>
                <w:color w:val="auto"/>
                <w:sz w:val="21"/>
                <w:szCs w:val="21"/>
              </w:rPr>
            </w:pPr>
          </w:p>
        </w:tc>
      </w:tr>
      <w:tr>
        <w:tblPrEx>
          <w:tblCellMar>
            <w:top w:w="0" w:type="dxa"/>
            <w:left w:w="108" w:type="dxa"/>
            <w:bottom w:w="0" w:type="dxa"/>
            <w:right w:w="108" w:type="dxa"/>
          </w:tblCellMar>
        </w:tblPrEx>
        <w:trPr>
          <w:trHeight w:val="153" w:hRule="atLeast"/>
        </w:trPr>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b/>
                <w:bCs/>
                <w:sz w:val="21"/>
                <w:szCs w:val="21"/>
              </w:rPr>
              <w:t>FUNDING</w:t>
            </w:r>
          </w:p>
        </w:tc>
        <w:tc>
          <w:tcPr>
            <w:tcW w:w="0" w:type="auto"/>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0" w:type="auto"/>
            <w:tcBorders>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p>
        </w:tc>
        <w:tc>
          <w:tcPr>
            <w:tcW w:w="1202" w:type="dxa"/>
            <w:tcBorders>
              <w:lef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b w:val="0"/>
                <w:bCs w:val="0"/>
                <w:i w:val="0"/>
                <w:iCs w:val="0"/>
                <w:color w:val="auto"/>
                <w:sz w:val="21"/>
                <w:szCs w:val="21"/>
              </w:rPr>
            </w:pPr>
          </w:p>
        </w:tc>
      </w:tr>
      <w:tr>
        <w:tblPrEx>
          <w:tblCellMar>
            <w:top w:w="0" w:type="dxa"/>
            <w:left w:w="108" w:type="dxa"/>
            <w:bottom w:w="0" w:type="dxa"/>
            <w:right w:w="108" w:type="dxa"/>
          </w:tblCellMar>
        </w:tblPrEx>
        <w:trPr>
          <w:trHeight w:val="580" w:hRule="atLeast"/>
        </w:trPr>
        <w:tc>
          <w:tcPr>
            <w:tcW w:w="0" w:type="auto"/>
            <w:tcBorders>
              <w:bottom w:val="single" w:color="000000" w:sz="2" w:space="0"/>
            </w:tcBorders>
            <w:shd w:val="clear" w:color="auto" w:fill="auto"/>
          </w:tcPr>
          <w:p>
            <w:pPr>
              <w:pStyle w:val="8"/>
              <w:keepNext w:val="0"/>
              <w:keepLines w:val="0"/>
              <w:suppressLineNumbers w:val="0"/>
              <w:spacing w:before="0" w:beforeAutospacing="0" w:afterAutospacing="0"/>
              <w:ind w:left="176" w:right="0"/>
              <w:rPr>
                <w:rFonts w:hint="default" w:ascii="Times New Roman" w:hAnsi="Times New Roman" w:cs="Times New Roman"/>
                <w:sz w:val="21"/>
                <w:szCs w:val="21"/>
              </w:rPr>
            </w:pPr>
            <w:r>
              <w:rPr>
                <w:rFonts w:hint="default" w:ascii="Times New Roman" w:hAnsi="Times New Roman" w:cs="Times New Roman"/>
                <w:sz w:val="21"/>
                <w:szCs w:val="21"/>
              </w:rPr>
              <w:t xml:space="preserve">Funding </w:t>
            </w:r>
          </w:p>
        </w:tc>
        <w:tc>
          <w:tcPr>
            <w:tcW w:w="0" w:type="auto"/>
            <w:tcBorders>
              <w:bottom w:val="single" w:color="000000" w:sz="2"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27</w:t>
            </w:r>
          </w:p>
        </w:tc>
        <w:tc>
          <w:tcPr>
            <w:tcW w:w="0" w:type="auto"/>
            <w:tcBorders>
              <w:bottom w:val="single" w:color="000000" w:sz="2" w:space="0"/>
              <w:right w:val="single" w:color="auto" w:sz="4"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cs="Times New Roman"/>
                <w:sz w:val="21"/>
                <w:szCs w:val="21"/>
              </w:rPr>
            </w:pPr>
            <w:r>
              <w:rPr>
                <w:rFonts w:hint="default" w:ascii="Times New Roman" w:hAnsi="Times New Roman" w:cs="Times New Roman"/>
                <w:sz w:val="21"/>
                <w:szCs w:val="21"/>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1202" w:type="dxa"/>
            <w:tcBorders>
              <w:left w:val="single" w:color="auto" w:sz="4" w:space="0"/>
              <w:bottom w:val="single" w:color="000000" w:sz="2" w:space="0"/>
            </w:tcBorders>
            <w:shd w:val="clear" w:color="auto" w:fill="auto"/>
          </w:tcPr>
          <w:p>
            <w:pPr>
              <w:pStyle w:val="8"/>
              <w:keepNext w:val="0"/>
              <w:keepLines w:val="0"/>
              <w:suppressLineNumbers w:val="0"/>
              <w:spacing w:before="0" w:beforeAutospacing="0" w:afterAutospacing="0"/>
              <w:ind w:left="0" w:right="0"/>
              <w:rPr>
                <w:rFonts w:hint="default" w:ascii="Times New Roman" w:hAnsi="Times New Roman" w:eastAsia="宋体" w:cs="Times New Roman"/>
                <w:b w:val="0"/>
                <w:bCs w:val="0"/>
                <w:i w:val="0"/>
                <w:iCs w:val="0"/>
                <w:color w:val="auto"/>
                <w:sz w:val="21"/>
                <w:szCs w:val="21"/>
                <w:lang w:val="en-US" w:eastAsia="zh-CN"/>
              </w:rPr>
            </w:pPr>
            <w:r>
              <w:rPr>
                <w:rFonts w:hint="default" w:ascii="Times New Roman" w:hAnsi="Times New Roman" w:eastAsia="宋体" w:cs="Times New Roman"/>
                <w:b w:val="0"/>
                <w:bCs w:val="0"/>
                <w:i w:val="0"/>
                <w:iCs w:val="0"/>
                <w:color w:val="auto"/>
                <w:sz w:val="21"/>
                <w:szCs w:val="21"/>
                <w:lang w:val="en-US" w:eastAsia="zh-CN"/>
              </w:rPr>
              <w:t xml:space="preserve">Page </w:t>
            </w:r>
            <w:r>
              <w:rPr>
                <w:rFonts w:hint="eastAsia" w:ascii="Times New Roman" w:hAnsi="Times New Roman" w:eastAsia="宋体" w:cs="Times New Roman"/>
                <w:b w:val="0"/>
                <w:bCs w:val="0"/>
                <w:i w:val="0"/>
                <w:iCs w:val="0"/>
                <w:color w:val="auto"/>
                <w:sz w:val="21"/>
                <w:szCs w:val="21"/>
                <w:lang w:val="en-US" w:eastAsia="zh-CN"/>
              </w:rPr>
              <w:t>41</w:t>
            </w:r>
          </w:p>
        </w:tc>
      </w:tr>
    </w:tbl>
    <w:p>
      <w:pPr>
        <w:spacing w:after="0" w:line="240" w:lineRule="auto"/>
        <w:rPr>
          <w:rFonts w:hint="default" w:ascii="Times New Roman" w:hAnsi="Times New Roman" w:cs="Times New Roman"/>
        </w:rPr>
      </w:pP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PICOS = population, intervention, comparators, outcomes, study design.</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Text in italics indicateS wording specific to reporting of network meta-analyses that has been added to guidance from the PRISMA statement.</w:t>
      </w:r>
    </w:p>
    <w:p>
      <w:pPr>
        <w:rPr>
          <w:rFonts w:hint="default" w:ascii="Times New Roman" w:hAnsi="Times New Roman" w:cs="Times New Roman"/>
          <w:bCs/>
          <w:sz w:val="21"/>
          <w:szCs w:val="21"/>
        </w:rPr>
      </w:pPr>
      <w:r>
        <w:rPr>
          <w:rFonts w:hint="default" w:ascii="Times New Roman" w:hAnsi="Times New Roman" w:cs="Times New Roman"/>
          <w:sz w:val="21"/>
          <w:szCs w:val="21"/>
        </w:rPr>
        <w:t xml:space="preserve">† </w:t>
      </w:r>
      <w:r>
        <w:rPr>
          <w:rFonts w:hint="default" w:ascii="Times New Roman" w:hAnsi="Times New Roman" w:cs="Times New Roman"/>
          <w:bCs/>
          <w:sz w:val="21"/>
          <w:szCs w:val="21"/>
        </w:rPr>
        <w:t>Authors may wish to plan for use of appendices to present all relevant information in full detail for items in this section.</w:t>
      </w:r>
    </w:p>
    <w:p>
      <w:pPr>
        <w:rPr>
          <w:rFonts w:hint="default" w:ascii="Times New Roman" w:hAnsi="Times New Roman" w:cs="Times New Roman"/>
          <w:bCs/>
        </w:rPr>
      </w:pPr>
    </w:p>
    <w:p>
      <w:pPr>
        <w:rPr>
          <w:rFonts w:hint="default" w:ascii="Times New Roman" w:hAnsi="Times New Roman" w:cs="Times New Roman"/>
          <w:sz w:val="21"/>
          <w:szCs w:val="21"/>
        </w:rPr>
      </w:pPr>
      <w:r>
        <w:rPr>
          <w:rFonts w:hint="default" w:ascii="Times New Roman" w:hAnsi="Times New Roman" w:cs="Times New Roman"/>
          <w:sz w:val="21"/>
          <w:szCs w:val="21"/>
        </w:rPr>
        <w:t xml:space="preserve">Table </w:t>
      </w:r>
      <w:r>
        <w:rPr>
          <w:rFonts w:hint="eastAsia" w:ascii="Times New Roman" w:hAnsi="Times New Roman" w:cs="Times New Roman"/>
          <w:sz w:val="21"/>
          <w:szCs w:val="21"/>
          <w:lang w:val="en-US" w:eastAsia="zh-CN"/>
        </w:rPr>
        <w:t>2</w:t>
      </w:r>
      <w:r>
        <w:rPr>
          <w:rFonts w:hint="default" w:ascii="Times New Roman" w:hAnsi="Times New Roman" w:cs="Times New Roman"/>
          <w:sz w:val="21"/>
          <w:szCs w:val="21"/>
        </w:rPr>
        <w:t>. Search strategy</w:t>
      </w:r>
    </w:p>
    <w:tbl>
      <w:tblPr>
        <w:tblStyle w:val="4"/>
        <w:tblW w:w="139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12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suppressLineNumbers w:val="0"/>
              <w:spacing w:before="0" w:beforeAutospacing="0" w:afterAutospacing="0"/>
              <w:ind w:left="0" w:right="0"/>
              <w:jc w:val="left"/>
              <w:rPr>
                <w:rFonts w:hint="default" w:ascii="Times New Roman" w:hAnsi="Times New Roman" w:cs="Times New Roman"/>
                <w:sz w:val="21"/>
                <w:szCs w:val="21"/>
              </w:rPr>
            </w:pPr>
            <w:r>
              <w:rPr>
                <w:rFonts w:hint="default" w:ascii="Times New Roman" w:hAnsi="Times New Roman" w:eastAsia="宋体" w:cs="Times New Roman"/>
                <w:b/>
                <w:bCs/>
                <w:color w:val="000000"/>
                <w:kern w:val="0"/>
                <w:sz w:val="21"/>
                <w:szCs w:val="21"/>
                <w:lang w:val="en-US" w:eastAsia="zh-CN" w:bidi="ar"/>
              </w:rPr>
              <w:t>PubMed</w:t>
            </w:r>
          </w:p>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rPr>
            </w:pPr>
          </w:p>
        </w:tc>
        <w:tc>
          <w:tcPr>
            <w:tcW w:w="12416"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numPr>
                <w:ilvl w:val="0"/>
                <w:numId w:val="0"/>
              </w:numPr>
              <w:suppressLineNumbers w:val="0"/>
              <w:spacing w:before="0" w:beforeAutospacing="0" w:afterAutospacing="0"/>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12416" w:type="dxa"/>
          </w:tcPr>
          <w:p>
            <w:pPr>
              <w:keepNext w:val="0"/>
              <w:keepLines w:val="0"/>
              <w:widowControl w:val="0"/>
              <w:numPr>
                <w:ilvl w:val="0"/>
                <w:numId w:val="0"/>
              </w:numPr>
              <w:suppressLineNumbers w:val="0"/>
              <w:spacing w:before="0" w:beforeAutospacing="0" w:afterAutospacing="0"/>
              <w:ind w:left="0" w:right="0"/>
              <w:jc w:val="both"/>
              <w:rPr>
                <w:rFonts w:hint="default" w:ascii="Times New Roman" w:hAnsi="Times New Roman" w:cs="Times New Roman"/>
                <w:sz w:val="21"/>
                <w:szCs w:val="21"/>
              </w:rPr>
            </w:pPr>
            <w:r>
              <w:rPr>
                <w:rFonts w:hint="default" w:ascii="Times New Roman" w:hAnsi="Times New Roman" w:cs="Times New Roman"/>
                <w:sz w:val="21"/>
                <w:szCs w:val="21"/>
              </w:rPr>
              <w:t>((((((economic evaluation[Title/Abstract]) OR (cost-effectiveness[Title/Abstract])) OR (cost-benefit[Title/Abstract])) OR (cost-utility[Title/Abstract]))) AND (((advanced[Title/Abstract]) OR (unresectable[Title/Abstract])))) AND ("Carcinoma, Hepatocellular/drug therapy"[Mesh])</w:t>
            </w:r>
          </w:p>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12416" w:type="dxa"/>
          </w:tcPr>
          <w:p>
            <w:pPr>
              <w:keepNext w:val="0"/>
              <w:keepLines w:val="0"/>
              <w:widowControl/>
              <w:suppressLineNumbers w:val="0"/>
              <w:spacing w:before="0" w:beforeAutospacing="0" w:afterAutospacing="0"/>
              <w:ind w:left="0" w:right="0"/>
              <w:jc w:val="left"/>
              <w:rPr>
                <w:rFonts w:hint="default" w:ascii="Times New Roman" w:hAnsi="Times New Roman" w:cs="Times New Roman"/>
                <w:sz w:val="21"/>
                <w:szCs w:val="21"/>
                <w:vertAlign w:val="baseline"/>
              </w:rPr>
            </w:pPr>
            <w:r>
              <w:rPr>
                <w:rFonts w:hint="default" w:ascii="Times New Roman" w:hAnsi="Times New Roman" w:eastAsia="宋体" w:cs="Times New Roman"/>
                <w:color w:val="000000"/>
                <w:kern w:val="0"/>
                <w:sz w:val="21"/>
                <w:szCs w:val="21"/>
                <w:lang w:val="en-US" w:eastAsia="zh-CN" w:bidi="ar"/>
              </w:rPr>
              <w:t>("2010/01/01"[Date - Publication]: "202</w:t>
            </w:r>
            <w:r>
              <w:rPr>
                <w:rFonts w:hint="eastAsia" w:ascii="Times New Roman" w:hAnsi="Times New Roman" w:eastAsia="宋体" w:cs="Times New Roman"/>
                <w:color w:val="000000"/>
                <w:kern w:val="0"/>
                <w:sz w:val="21"/>
                <w:szCs w:val="21"/>
                <w:lang w:val="en-US" w:eastAsia="zh-CN" w:bidi="ar"/>
              </w:rPr>
              <w:t>4</w:t>
            </w:r>
            <w:r>
              <w:rPr>
                <w:rFonts w:hint="default" w:ascii="Times New Roman" w:hAnsi="Times New Roman" w:eastAsia="宋体" w:cs="Times New Roman"/>
                <w:color w:val="000000"/>
                <w:kern w:val="0"/>
                <w:sz w:val="21"/>
                <w:szCs w:val="21"/>
                <w:lang w:val="en-US" w:eastAsia="zh-CN" w:bidi="ar"/>
              </w:rPr>
              <w:t>/0</w:t>
            </w:r>
            <w:r>
              <w:rPr>
                <w:rFonts w:hint="eastAsia" w:ascii="Times New Roman" w:hAnsi="Times New Roman" w:eastAsia="宋体" w:cs="Times New Roman"/>
                <w:color w:val="000000"/>
                <w:kern w:val="0"/>
                <w:sz w:val="21"/>
                <w:szCs w:val="21"/>
                <w:lang w:val="en-US" w:eastAsia="zh-CN" w:bidi="ar"/>
              </w:rPr>
              <w:t>4</w:t>
            </w:r>
            <w:r>
              <w:rPr>
                <w:rFonts w:hint="default" w:ascii="Times New Roman" w:hAnsi="Times New Roman" w:eastAsia="宋体" w:cs="Times New Roman"/>
                <w:color w:val="000000"/>
                <w:kern w:val="0"/>
                <w:sz w:val="21"/>
                <w:szCs w:val="21"/>
                <w:lang w:val="en-US" w:eastAsia="zh-CN" w:bidi="ar"/>
              </w:rPr>
              <w:t>/01"[Date - Publication])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12416"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 xml:space="preserve">(1) AND (2)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suppressLineNumbers w:val="0"/>
              <w:spacing w:before="0" w:beforeAutospacing="0" w:afterAutospacing="0"/>
              <w:ind w:left="0" w:right="0"/>
              <w:jc w:val="left"/>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Web of science</w:t>
            </w:r>
          </w:p>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rPr>
            </w:pPr>
          </w:p>
        </w:tc>
        <w:tc>
          <w:tcPr>
            <w:tcW w:w="12416" w:type="dxa"/>
            <w:vAlign w:val="top"/>
          </w:tcPr>
          <w:p>
            <w:pPr>
              <w:pStyle w:val="2"/>
              <w:keepNext w:val="0"/>
              <w:keepLines w:val="0"/>
              <w:widowControl/>
              <w:suppressLineNumbers w:val="0"/>
              <w:spacing w:before="0" w:beforeAutospacing="0" w:after="0" w:afterAutospacing="0"/>
              <w:ind w:left="0" w:leftChars="0" w:right="0" w:rightChars="0" w:firstLine="0" w:firstLineChars="0"/>
              <w:rPr>
                <w:rFonts w:hint="default" w:ascii="Times New Roman" w:hAnsi="Times New Roman" w:cs="Times New Roman" w:eastAsiaTheme="minorEastAsia"/>
                <w:kern w:val="0"/>
                <w:sz w:val="21"/>
                <w:szCs w:val="21"/>
                <w:vertAlign w:val="baseli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12416" w:type="dxa"/>
            <w:vAlign w:val="top"/>
          </w:tcPr>
          <w:p>
            <w:pPr>
              <w:pStyle w:val="2"/>
              <w:keepNext w:val="0"/>
              <w:keepLines w:val="0"/>
              <w:widowControl/>
              <w:suppressLineNumbers w:val="0"/>
              <w:spacing w:before="0" w:beforeAutospacing="0" w:after="0" w:afterAutospacing="0"/>
              <w:ind w:left="0" w:leftChars="0" w:right="0" w:rightChars="0" w:firstLine="0" w:firstLineChars="0"/>
              <w:rPr>
                <w:rFonts w:hint="default" w:ascii="Times New Roman" w:hAnsi="Times New Roman" w:cs="Times New Roman" w:eastAsiaTheme="minorEastAsia"/>
                <w:kern w:val="0"/>
                <w:sz w:val="21"/>
                <w:szCs w:val="21"/>
                <w:vertAlign w:val="baseline"/>
                <w:lang w:val="en-US" w:eastAsia="zh-CN" w:bidi="ar"/>
              </w:rPr>
            </w:pPr>
            <w:r>
              <w:rPr>
                <w:rFonts w:hint="default" w:ascii="Times New Roman" w:hAnsi="Times New Roman" w:cs="Times New Roman"/>
                <w:sz w:val="21"/>
                <w:szCs w:val="21"/>
              </w:rPr>
              <w:t>ALL=(Carcinoma, Hepatocellular)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12416" w:type="dxa"/>
            <w:vAlign w:val="top"/>
          </w:tcPr>
          <w:p>
            <w:pPr>
              <w:pStyle w:val="2"/>
              <w:keepNext w:val="0"/>
              <w:keepLines w:val="0"/>
              <w:widowControl/>
              <w:suppressLineNumbers w:val="0"/>
              <w:spacing w:before="0" w:beforeAutospacing="0" w:after="0" w:afterAutospacing="0"/>
              <w:ind w:left="0" w:right="0" w:firstLine="0"/>
              <w:rPr>
                <w:rFonts w:hint="default" w:ascii="Times New Roman" w:hAnsi="Times New Roman" w:cs="Times New Roman"/>
                <w:sz w:val="21"/>
                <w:szCs w:val="21"/>
              </w:rPr>
            </w:pPr>
            <w:r>
              <w:rPr>
                <w:rFonts w:hint="default" w:ascii="Times New Roman" w:hAnsi="Times New Roman" w:cs="Times New Roman"/>
                <w:sz w:val="21"/>
                <w:szCs w:val="21"/>
              </w:rPr>
              <w:t>(TS=(advanced)) OR TS=(unresectable)</w:t>
            </w:r>
          </w:p>
          <w:p>
            <w:pPr>
              <w:pStyle w:val="2"/>
              <w:keepNext w:val="0"/>
              <w:keepLines w:val="0"/>
              <w:widowControl/>
              <w:suppressLineNumbers w:val="0"/>
              <w:spacing w:before="0" w:beforeAutospacing="0" w:after="0" w:afterAutospacing="0"/>
              <w:ind w:left="0" w:leftChars="0" w:right="0" w:rightChars="0" w:firstLine="0" w:firstLineChars="0"/>
              <w:rPr>
                <w:rFonts w:hint="default" w:ascii="Times New Roman" w:hAnsi="Times New Roman" w:cs="Times New Roman" w:eastAsiaTheme="minorEastAsia"/>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12416" w:type="dxa"/>
            <w:vAlign w:val="top"/>
          </w:tcPr>
          <w:p>
            <w:pPr>
              <w:pStyle w:val="2"/>
              <w:keepNext w:val="0"/>
              <w:keepLines w:val="0"/>
              <w:widowControl/>
              <w:suppressLineNumbers w:val="0"/>
              <w:spacing w:before="0" w:beforeAutospacing="0" w:after="0" w:afterAutospacing="0"/>
              <w:ind w:left="0" w:right="0" w:firstLine="0"/>
              <w:rPr>
                <w:rFonts w:hint="default" w:ascii="Times New Roman" w:hAnsi="Times New Roman" w:cs="Times New Roman"/>
                <w:sz w:val="21"/>
                <w:szCs w:val="21"/>
              </w:rPr>
            </w:pPr>
            <w:r>
              <w:rPr>
                <w:rFonts w:hint="default" w:ascii="Times New Roman" w:hAnsi="Times New Roman" w:cs="Times New Roman"/>
                <w:sz w:val="21"/>
                <w:szCs w:val="21"/>
              </w:rPr>
              <w:t>((TS=(economic evaluation))OR TS=(cost-effectiveness)OR TS=(cost-benefit)OR TS=(cost-utility)</w:t>
            </w:r>
          </w:p>
          <w:p>
            <w:pPr>
              <w:pStyle w:val="2"/>
              <w:keepNext w:val="0"/>
              <w:keepLines w:val="0"/>
              <w:widowControl/>
              <w:suppressLineNumbers w:val="0"/>
              <w:spacing w:before="0" w:beforeAutospacing="0" w:after="0" w:afterAutospacing="0"/>
              <w:ind w:left="0" w:leftChars="0" w:right="0" w:rightChars="0" w:firstLine="0" w:firstLineChars="0"/>
              <w:rPr>
                <w:rFonts w:hint="default" w:ascii="Times New Roman" w:hAnsi="Times New Roman" w:cs="Times New Roman" w:eastAsiaTheme="minorEastAsia"/>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w:t>
            </w:r>
          </w:p>
        </w:tc>
        <w:tc>
          <w:tcPr>
            <w:tcW w:w="12416" w:type="dxa"/>
          </w:tcPr>
          <w:p>
            <w:pPr>
              <w:pStyle w:val="2"/>
              <w:keepNext w:val="0"/>
              <w:keepLines w:val="0"/>
              <w:widowControl/>
              <w:numPr>
                <w:ilvl w:val="0"/>
                <w:numId w:val="3"/>
              </w:numPr>
              <w:suppressLineNumbers w:val="0"/>
              <w:spacing w:before="0" w:beforeAutospacing="0" w:after="0" w:afterAutospacing="0"/>
              <w:ind w:left="0" w:right="0" w:firstLine="0"/>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lang w:val="en-US" w:eastAsia="zh-CN"/>
              </w:rPr>
              <w:t>AND (2) AND (3) AND (publication date: 2010-01-01 to 202</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-0</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suppressLineNumbers w:val="0"/>
              <w:spacing w:before="0" w:beforeAutospacing="0" w:afterAutospacing="0"/>
              <w:ind w:left="0" w:right="0"/>
              <w:jc w:val="left"/>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eastAsia="宋体" w:cs="Times New Roman"/>
                <w:b/>
                <w:bCs/>
                <w:color w:val="000000"/>
                <w:kern w:val="0"/>
                <w:sz w:val="21"/>
                <w:szCs w:val="21"/>
                <w:lang w:val="en-US" w:eastAsia="zh-CN" w:bidi="ar"/>
              </w:rPr>
              <w:t>Scopus</w:t>
            </w:r>
          </w:p>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p>
        </w:tc>
        <w:tc>
          <w:tcPr>
            <w:tcW w:w="12416" w:type="dxa"/>
          </w:tcPr>
          <w:p>
            <w:pPr>
              <w:pStyle w:val="2"/>
              <w:keepNext w:val="0"/>
              <w:keepLines w:val="0"/>
              <w:widowControl/>
              <w:numPr>
                <w:ilvl w:val="0"/>
                <w:numId w:val="0"/>
              </w:numPr>
              <w:suppressLineNumbers w:val="0"/>
              <w:spacing w:before="0" w:beforeAutospacing="0" w:after="0" w:afterAutospacing="0"/>
              <w:ind w:leftChars="0" w:right="0" w:rightChars="0"/>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12416" w:type="dxa"/>
          </w:tcPr>
          <w:p>
            <w:pPr>
              <w:keepNext w:val="0"/>
              <w:keepLines w:val="0"/>
              <w:widowControl w:val="0"/>
              <w:numPr>
                <w:ilvl w:val="0"/>
                <w:numId w:val="0"/>
              </w:numPr>
              <w:suppressLineNumbers w:val="0"/>
              <w:spacing w:before="0" w:beforeAutospacing="0" w:afterAutospacing="0"/>
              <w:ind w:left="0" w:leftChars="0" w:right="0"/>
              <w:jc w:val="both"/>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TITLE-ABS-KEY ( drug OR therap* ) ) AND ( ( TITLE-ABS-KEY ( Carcinoma</w:t>
            </w:r>
            <w:r>
              <w:rPr>
                <w:rFonts w:hint="eastAsia" w:ascii="Times New Roman" w:hAnsi="Times New Roman" w:cs="Times New Roman"/>
                <w:sz w:val="21"/>
                <w:szCs w:val="21"/>
                <w:lang w:val="en-US" w:eastAsia="zh-CN"/>
              </w:rPr>
              <w:t xml:space="preserve"> AND</w:t>
            </w:r>
            <w:r>
              <w:rPr>
                <w:rFonts w:hint="default" w:ascii="Times New Roman" w:hAnsi="Times New Roman" w:cs="Times New Roman"/>
                <w:sz w:val="21"/>
                <w:szCs w:val="21"/>
                <w:lang w:val="en-US" w:eastAsia="zh-CN"/>
              </w:rPr>
              <w:t xml:space="preserve"> Hepatocellular ) )  AND ( ( TITLE-ABS-KEY ( advanced ) OR TITLE-ABS-KEY ( unresectable ) ) ) AND  ( ( TITLE-ABS-KEY ( economic AND evaluation ) OR TITLE-ABS-KEY ( cost-effectiveness )  OR TITLE-ABS-KEY ( cost-benefit ) OR TITLE-ABS-KEY ( cost-utility ) ) ) ) </w:t>
            </w:r>
          </w:p>
          <w:p>
            <w:pPr>
              <w:pStyle w:val="2"/>
              <w:keepNext w:val="0"/>
              <w:keepLines w:val="0"/>
              <w:widowControl/>
              <w:numPr>
                <w:ilvl w:val="0"/>
                <w:numId w:val="0"/>
              </w:numPr>
              <w:suppressLineNumbers w:val="0"/>
              <w:spacing w:before="0" w:beforeAutospacing="0" w:after="0" w:afterAutospacing="0"/>
              <w:ind w:leftChars="0" w:right="0" w:rightChars="0"/>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12416" w:type="dxa"/>
          </w:tcPr>
          <w:p>
            <w:pPr>
              <w:pStyle w:val="2"/>
              <w:keepNext w:val="0"/>
              <w:keepLines w:val="0"/>
              <w:widowControl/>
              <w:numPr>
                <w:ilvl w:val="0"/>
                <w:numId w:val="0"/>
              </w:numPr>
              <w:suppressLineNumbers w:val="0"/>
              <w:spacing w:before="0" w:beforeAutospacing="0" w:after="0" w:afterAutospacing="0"/>
              <w:ind w:leftChars="0"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(publication date: 2010-01-01 to 202</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-0</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12416" w:type="dxa"/>
          </w:tcPr>
          <w:p>
            <w:pPr>
              <w:pStyle w:val="2"/>
              <w:keepNext w:val="0"/>
              <w:keepLines w:val="0"/>
              <w:widowControl/>
              <w:numPr>
                <w:ilvl w:val="0"/>
                <w:numId w:val="4"/>
              </w:numPr>
              <w:suppressLineNumbers w:val="0"/>
              <w:spacing w:before="0" w:beforeAutospacing="0" w:after="0" w:afterAutospacing="0"/>
              <w:ind w:leftChars="0"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AND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
                <w:bCs/>
                <w:color w:val="000000"/>
                <w:kern w:val="0"/>
                <w:sz w:val="21"/>
                <w:szCs w:val="21"/>
                <w:lang w:val="en-US" w:eastAsia="zh-CN" w:bidi="ar"/>
              </w:rPr>
              <w:t>Embase</w:t>
            </w:r>
          </w:p>
        </w:tc>
        <w:tc>
          <w:tcPr>
            <w:tcW w:w="12416" w:type="dxa"/>
          </w:tcPr>
          <w:p>
            <w:pPr>
              <w:pStyle w:val="2"/>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w:t>
            </w:r>
          </w:p>
        </w:tc>
        <w:tc>
          <w:tcPr>
            <w:tcW w:w="12416" w:type="dxa"/>
          </w:tcPr>
          <w:p>
            <w:pPr>
              <w:pStyle w:val="2"/>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(‘drug OR therap*’):ti,ab,kw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w:t>
            </w:r>
          </w:p>
        </w:tc>
        <w:tc>
          <w:tcPr>
            <w:tcW w:w="12416" w:type="dxa"/>
          </w:tcPr>
          <w:p>
            <w:pPr>
              <w:pStyle w:val="2"/>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 xml:space="preserve">('unresectable </w:t>
            </w:r>
            <w:bookmarkStart w:id="0" w:name="OLE_LINK1"/>
            <w:r>
              <w:rPr>
                <w:rFonts w:hint="default" w:ascii="Times New Roman" w:hAnsi="Times New Roman" w:cs="Times New Roman"/>
                <w:sz w:val="21"/>
                <w:szCs w:val="21"/>
                <w:lang w:val="en-US" w:eastAsia="zh-CN"/>
              </w:rPr>
              <w:t>hepatocellular carcinoma</w:t>
            </w:r>
            <w:bookmarkEnd w:id="0"/>
            <w:r>
              <w:rPr>
                <w:rFonts w:hint="default" w:ascii="Times New Roman" w:hAnsi="Times New Roman" w:cs="Times New Roman"/>
                <w:sz w:val="21"/>
                <w:szCs w:val="21"/>
                <w:lang w:val="en-US" w:eastAsia="zh-CN"/>
              </w:rPr>
              <w:t>' OR 'advanced hepatocellular carcinoma'):ti,ab,kw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(3)</w:t>
            </w:r>
          </w:p>
        </w:tc>
        <w:tc>
          <w:tcPr>
            <w:tcW w:w="12416" w:type="dxa"/>
          </w:tcPr>
          <w:p>
            <w:pPr>
              <w:pStyle w:val="2"/>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('economic evaluation' OR '</w:t>
            </w:r>
            <w:r>
              <w:rPr>
                <w:rFonts w:hint="default" w:ascii="Times New Roman" w:hAnsi="Times New Roman" w:cs="Times New Roman"/>
                <w:sz w:val="21"/>
                <w:szCs w:val="21"/>
              </w:rPr>
              <w:t>cost-effectiveness</w:t>
            </w:r>
            <w:r>
              <w:rPr>
                <w:rFonts w:hint="default" w:ascii="Times New Roman" w:hAnsi="Times New Roman" w:cs="Times New Roman"/>
                <w:sz w:val="21"/>
                <w:szCs w:val="21"/>
                <w:lang w:val="en-US" w:eastAsia="zh-CN"/>
              </w:rPr>
              <w:t>' OR ‘cost-benefit’ OR ‘</w:t>
            </w:r>
            <w:r>
              <w:rPr>
                <w:rFonts w:hint="default" w:ascii="Times New Roman" w:hAnsi="Times New Roman" w:cs="Times New Roman"/>
                <w:sz w:val="21"/>
                <w:szCs w:val="21"/>
              </w:rPr>
              <w:t>cost-utility</w:t>
            </w:r>
            <w:r>
              <w:rPr>
                <w:rFonts w:hint="default" w:ascii="Times New Roman" w:hAnsi="Times New Roman" w:cs="Times New Roman"/>
                <w:sz w:val="21"/>
                <w:szCs w:val="21"/>
                <w:lang w:val="en-US" w:eastAsia="zh-CN"/>
              </w:rPr>
              <w:t>’):ti,ab,kw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(4)</w:t>
            </w:r>
          </w:p>
        </w:tc>
        <w:tc>
          <w:tcPr>
            <w:tcW w:w="12416" w:type="dxa"/>
          </w:tcPr>
          <w:p>
            <w:pPr>
              <w:pStyle w:val="2"/>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[1-1-2010]/sd NOT [1-</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-202</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]/sd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(5)</w:t>
            </w:r>
          </w:p>
        </w:tc>
        <w:tc>
          <w:tcPr>
            <w:tcW w:w="12416" w:type="dxa"/>
          </w:tcPr>
          <w:p>
            <w:pPr>
              <w:pStyle w:val="2"/>
              <w:keepNext w:val="0"/>
              <w:keepLines w:val="0"/>
              <w:widowControl/>
              <w:numPr>
                <w:ilvl w:val="0"/>
                <w:numId w:val="5"/>
              </w:numPr>
              <w:suppressLineNumbers w:val="0"/>
              <w:spacing w:before="0" w:beforeAutospacing="0" w:after="0" w:afterAutospacing="0"/>
              <w:ind w:right="0" w:right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AND (2) AND (3) AND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tcPr>
          <w:p>
            <w:pPr>
              <w:keepNext w:val="0"/>
              <w:keepLines w:val="0"/>
              <w:widowControl/>
              <w:suppressLineNumbers w:val="0"/>
              <w:spacing w:before="0" w:beforeAutospacing="0" w:afterAutospacing="0"/>
              <w:ind w:left="0" w:right="0"/>
              <w:jc w:val="left"/>
              <w:rPr>
                <w:rFonts w:hint="default" w:ascii="Times New Roman" w:hAnsi="Times New Roman" w:cs="Times New Roman"/>
                <w:sz w:val="21"/>
                <w:szCs w:val="21"/>
                <w:vertAlign w:val="baseline"/>
                <w:lang w:val="en-US" w:eastAsia="zh-CN"/>
              </w:rPr>
            </w:pPr>
            <w:r>
              <w:rPr>
                <w:rFonts w:hint="default" w:ascii="Times New Roman" w:hAnsi="Times New Roman" w:eastAsia="宋体" w:cs="Times New Roman"/>
                <w:b/>
                <w:bCs/>
                <w:color w:val="000000"/>
                <w:kern w:val="0"/>
                <w:sz w:val="21"/>
                <w:szCs w:val="21"/>
                <w:lang w:val="en-US" w:eastAsia="zh-CN" w:bidi="ar"/>
              </w:rPr>
              <w:t>Cochrane</w:t>
            </w:r>
          </w:p>
        </w:tc>
        <w:tc>
          <w:tcPr>
            <w:tcW w:w="12416" w:type="dxa"/>
          </w:tcPr>
          <w:p>
            <w:pPr>
              <w:pStyle w:val="2"/>
              <w:keepNext w:val="0"/>
              <w:keepLines w:val="0"/>
              <w:widowControl/>
              <w:numPr>
                <w:ilvl w:val="0"/>
                <w:numId w:val="0"/>
              </w:numPr>
              <w:suppressLineNumbers w:val="0"/>
              <w:spacing w:before="0" w:beforeAutospacing="0" w:after="0" w:afterAutospacing="0"/>
              <w:ind w:right="0" w:rightChars="0"/>
              <w:rPr>
                <w:rFonts w:hint="default" w:ascii="Times New Roman" w:hAnsi="Times New Roman"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vAlign w:val="top"/>
          </w:tcPr>
          <w:p>
            <w:pPr>
              <w:keepNext w:val="0"/>
              <w:keepLines w:val="0"/>
              <w:widowControl w:val="0"/>
              <w:suppressLineNumbers w:val="0"/>
              <w:spacing w:before="0" w:beforeAutospacing="0" w:afterAutospacing="0"/>
              <w:ind w:left="0" w:right="0"/>
              <w:jc w:val="both"/>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cs="Times New Roman"/>
                <w:sz w:val="21"/>
                <w:szCs w:val="21"/>
                <w:vertAlign w:val="baseline"/>
                <w:lang w:val="en-US" w:eastAsia="zh-CN"/>
              </w:rPr>
              <w:t>(1)</w:t>
            </w:r>
          </w:p>
        </w:tc>
        <w:tc>
          <w:tcPr>
            <w:tcW w:w="12416" w:type="dxa"/>
            <w:vAlign w:val="top"/>
          </w:tcPr>
          <w:p>
            <w:pPr>
              <w:pStyle w:val="2"/>
              <w:keepNext w:val="0"/>
              <w:keepLines w:val="0"/>
              <w:widowControl/>
              <w:numPr>
                <w:ilvl w:val="0"/>
                <w:numId w:val="0"/>
              </w:numPr>
              <w:suppressLineNumbers w:val="0"/>
              <w:spacing w:before="0" w:beforeAutospacing="0" w:after="0" w:afterAutospacing="0"/>
              <w:ind w:left="0" w:leftChars="0" w:right="0" w:rightChars="0"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t>
            </w:r>
            <w:bookmarkStart w:id="1" w:name="OLE_LINK2"/>
            <w:r>
              <w:rPr>
                <w:rFonts w:hint="default" w:ascii="Times New Roman" w:hAnsi="Times New Roman" w:cs="Times New Roman"/>
                <w:sz w:val="21"/>
                <w:szCs w:val="21"/>
                <w:lang w:val="en-US" w:eastAsia="zh-CN"/>
              </w:rPr>
              <w:t>drug OR therap</w:t>
            </w:r>
            <w:bookmarkEnd w:id="1"/>
            <w:r>
              <w:rPr>
                <w:rFonts w:hint="default" w:ascii="Times New Roman" w:hAnsi="Times New Roman" w:cs="Times New Roman"/>
                <w:sz w:val="21"/>
                <w:szCs w:val="21"/>
                <w:lang w:val="en-US" w:eastAsia="zh-CN"/>
              </w:rPr>
              <w:t>*’):ti,ab,kw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vAlign w:val="top"/>
          </w:tcPr>
          <w:p>
            <w:pPr>
              <w:keepNext w:val="0"/>
              <w:keepLines w:val="0"/>
              <w:widowControl w:val="0"/>
              <w:suppressLineNumbers w:val="0"/>
              <w:spacing w:before="0" w:beforeAutospacing="0" w:afterAutospacing="0"/>
              <w:ind w:left="0" w:right="0"/>
              <w:jc w:val="both"/>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cs="Times New Roman"/>
                <w:sz w:val="21"/>
                <w:szCs w:val="21"/>
                <w:vertAlign w:val="baseline"/>
                <w:lang w:val="en-US" w:eastAsia="zh-CN"/>
              </w:rPr>
              <w:t>(2)</w:t>
            </w:r>
          </w:p>
        </w:tc>
        <w:tc>
          <w:tcPr>
            <w:tcW w:w="12416" w:type="dxa"/>
            <w:vAlign w:val="top"/>
          </w:tcPr>
          <w:p>
            <w:pPr>
              <w:pStyle w:val="2"/>
              <w:keepNext w:val="0"/>
              <w:keepLines w:val="0"/>
              <w:widowControl/>
              <w:numPr>
                <w:ilvl w:val="0"/>
                <w:numId w:val="0"/>
              </w:numPr>
              <w:suppressLineNumbers w:val="0"/>
              <w:spacing w:before="0" w:beforeAutospacing="0" w:after="0" w:afterAutospacing="0"/>
              <w:ind w:left="0" w:leftChars="0" w:right="0" w:rightChars="0"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t>
            </w:r>
            <w:bookmarkStart w:id="2" w:name="OLE_LINK9"/>
            <w:r>
              <w:rPr>
                <w:rFonts w:hint="default" w:ascii="Times New Roman" w:hAnsi="Times New Roman" w:cs="Times New Roman"/>
                <w:sz w:val="21"/>
                <w:szCs w:val="21"/>
                <w:lang w:val="en-US" w:eastAsia="zh-CN"/>
              </w:rPr>
              <w:t>unresectable</w:t>
            </w:r>
            <w:bookmarkEnd w:id="2"/>
            <w:r>
              <w:rPr>
                <w:rFonts w:hint="default" w:ascii="Times New Roman" w:hAnsi="Times New Roman" w:cs="Times New Roman"/>
                <w:sz w:val="21"/>
                <w:szCs w:val="21"/>
                <w:lang w:val="en-US" w:eastAsia="zh-CN"/>
              </w:rPr>
              <w:t xml:space="preserve"> </w:t>
            </w:r>
            <w:bookmarkStart w:id="3" w:name="OLE_LINK10"/>
            <w:r>
              <w:rPr>
                <w:rFonts w:hint="default" w:ascii="Times New Roman" w:hAnsi="Times New Roman" w:cs="Times New Roman"/>
                <w:sz w:val="21"/>
                <w:szCs w:val="21"/>
                <w:lang w:val="en-US" w:eastAsia="zh-CN"/>
              </w:rPr>
              <w:t>hepatocellular carcinoma</w:t>
            </w:r>
            <w:bookmarkEnd w:id="3"/>
            <w:r>
              <w:rPr>
                <w:rFonts w:hint="default" w:ascii="Times New Roman" w:hAnsi="Times New Roman" w:cs="Times New Roman"/>
                <w:sz w:val="21"/>
                <w:szCs w:val="21"/>
                <w:lang w:val="en-US" w:eastAsia="zh-CN"/>
              </w:rPr>
              <w:t xml:space="preserve">' OR 'advanced </w:t>
            </w:r>
            <w:bookmarkStart w:id="4" w:name="OLE_LINK7"/>
            <w:r>
              <w:rPr>
                <w:rFonts w:hint="default" w:ascii="Times New Roman" w:hAnsi="Times New Roman" w:cs="Times New Roman"/>
                <w:sz w:val="21"/>
                <w:szCs w:val="21"/>
                <w:lang w:val="en-US" w:eastAsia="zh-CN"/>
              </w:rPr>
              <w:t>hepatocellular carcinoma</w:t>
            </w:r>
            <w:bookmarkEnd w:id="4"/>
            <w:r>
              <w:rPr>
                <w:rFonts w:hint="default" w:ascii="Times New Roman" w:hAnsi="Times New Roman" w:cs="Times New Roman"/>
                <w:sz w:val="21"/>
                <w:szCs w:val="21"/>
                <w:lang w:val="en-US" w:eastAsia="zh-CN"/>
              </w:rPr>
              <w:t>'):ti,ab,kw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vAlign w:val="top"/>
          </w:tcPr>
          <w:p>
            <w:pPr>
              <w:keepNext w:val="0"/>
              <w:keepLines w:val="0"/>
              <w:widowControl w:val="0"/>
              <w:suppressLineNumbers w:val="0"/>
              <w:spacing w:before="0" w:beforeAutospacing="0" w:afterAutospacing="0"/>
              <w:ind w:left="0" w:right="0"/>
              <w:jc w:val="both"/>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cs="Times New Roman"/>
                <w:sz w:val="21"/>
                <w:szCs w:val="21"/>
                <w:vertAlign w:val="baseline"/>
                <w:lang w:val="en-US" w:eastAsia="zh-CN"/>
              </w:rPr>
              <w:t>(3)</w:t>
            </w:r>
          </w:p>
        </w:tc>
        <w:tc>
          <w:tcPr>
            <w:tcW w:w="12416" w:type="dxa"/>
            <w:vAlign w:val="top"/>
          </w:tcPr>
          <w:p>
            <w:pPr>
              <w:pStyle w:val="2"/>
              <w:keepNext w:val="0"/>
              <w:keepLines w:val="0"/>
              <w:widowControl/>
              <w:numPr>
                <w:ilvl w:val="0"/>
                <w:numId w:val="0"/>
              </w:numPr>
              <w:suppressLineNumbers w:val="0"/>
              <w:spacing w:before="0" w:beforeAutospacing="0" w:after="0" w:afterAutospacing="0"/>
              <w:ind w:left="0" w:leftChars="0" w:right="0" w:rightChars="0"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w:t>
            </w:r>
            <w:bookmarkStart w:id="5" w:name="OLE_LINK8"/>
            <w:r>
              <w:rPr>
                <w:rFonts w:hint="default" w:ascii="Times New Roman" w:hAnsi="Times New Roman" w:cs="Times New Roman"/>
                <w:sz w:val="21"/>
                <w:szCs w:val="21"/>
                <w:lang w:val="en-US" w:eastAsia="zh-CN"/>
              </w:rPr>
              <w:t>economic evaluation</w:t>
            </w:r>
            <w:bookmarkEnd w:id="5"/>
            <w:r>
              <w:rPr>
                <w:rFonts w:hint="default" w:ascii="Times New Roman" w:hAnsi="Times New Roman" w:cs="Times New Roman"/>
                <w:sz w:val="21"/>
                <w:szCs w:val="21"/>
                <w:lang w:val="en-US" w:eastAsia="zh-CN"/>
              </w:rPr>
              <w:t>' OR '</w:t>
            </w:r>
            <w:r>
              <w:rPr>
                <w:rFonts w:hint="default" w:ascii="Times New Roman" w:hAnsi="Times New Roman" w:cs="Times New Roman"/>
                <w:sz w:val="21"/>
                <w:szCs w:val="21"/>
              </w:rPr>
              <w:t>cost-effectiveness</w:t>
            </w:r>
            <w:r>
              <w:rPr>
                <w:rFonts w:hint="default" w:ascii="Times New Roman" w:hAnsi="Times New Roman" w:cs="Times New Roman"/>
                <w:sz w:val="21"/>
                <w:szCs w:val="21"/>
                <w:lang w:val="en-US" w:eastAsia="zh-CN"/>
              </w:rPr>
              <w:t>' OR ‘cost-benefit’ OR ‘</w:t>
            </w:r>
            <w:r>
              <w:rPr>
                <w:rFonts w:hint="default" w:ascii="Times New Roman" w:hAnsi="Times New Roman" w:cs="Times New Roman"/>
                <w:sz w:val="21"/>
                <w:szCs w:val="21"/>
              </w:rPr>
              <w:t>cost-utility</w:t>
            </w:r>
            <w:r>
              <w:rPr>
                <w:rFonts w:hint="default" w:ascii="Times New Roman" w:hAnsi="Times New Roman" w:cs="Times New Roman"/>
                <w:sz w:val="21"/>
                <w:szCs w:val="21"/>
                <w:lang w:val="en-US" w:eastAsia="zh-CN"/>
              </w:rPr>
              <w:t>’):ti,ab,kw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3" w:type="dxa"/>
            <w:vAlign w:val="top"/>
          </w:tcPr>
          <w:p>
            <w:pPr>
              <w:keepNext w:val="0"/>
              <w:keepLines w:val="0"/>
              <w:widowControl w:val="0"/>
              <w:suppressLineNumbers w:val="0"/>
              <w:spacing w:before="0" w:beforeAutospacing="0" w:afterAutospacing="0"/>
              <w:ind w:left="0" w:right="0"/>
              <w:jc w:val="both"/>
              <w:rPr>
                <w:rFonts w:hint="default" w:ascii="Times New Roman" w:hAnsi="Times New Roman" w:eastAsia="宋体" w:cs="Times New Roman"/>
                <w:b/>
                <w:bCs/>
                <w:color w:val="000000"/>
                <w:kern w:val="0"/>
                <w:sz w:val="21"/>
                <w:szCs w:val="21"/>
                <w:lang w:val="en-US" w:eastAsia="zh-CN" w:bidi="ar"/>
              </w:rPr>
            </w:pPr>
            <w:r>
              <w:rPr>
                <w:rFonts w:hint="default" w:ascii="Times New Roman" w:hAnsi="Times New Roman" w:cs="Times New Roman"/>
                <w:sz w:val="21"/>
                <w:szCs w:val="21"/>
                <w:vertAlign w:val="baseline"/>
                <w:lang w:val="en-US" w:eastAsia="zh-CN"/>
              </w:rPr>
              <w:t>(4)</w:t>
            </w:r>
          </w:p>
        </w:tc>
        <w:tc>
          <w:tcPr>
            <w:tcW w:w="12416" w:type="dxa"/>
            <w:vAlign w:val="top"/>
          </w:tcPr>
          <w:p>
            <w:pPr>
              <w:pStyle w:val="2"/>
              <w:keepNext w:val="0"/>
              <w:keepLines w:val="0"/>
              <w:widowControl/>
              <w:numPr>
                <w:ilvl w:val="0"/>
                <w:numId w:val="0"/>
              </w:numPr>
              <w:suppressLineNumbers w:val="0"/>
              <w:spacing w:before="0" w:beforeAutospacing="0" w:after="0" w:afterAutospacing="0"/>
              <w:ind w:left="0" w:leftChars="0" w:right="0" w:rightChars="0" w:firstLine="0" w:firstLineChars="0"/>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(1) AND (2) AND (3) (custom range: 2010-01-01 to 202</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-0</w:t>
            </w:r>
            <w:r>
              <w:rPr>
                <w:rFonts w:hint="eastAsia" w:ascii="Times New Roman" w:hAnsi="Times New Roman" w:cs="Times New Roman"/>
                <w:sz w:val="21"/>
                <w:szCs w:val="21"/>
                <w:lang w:val="en-US" w:eastAsia="zh-CN"/>
              </w:rPr>
              <w:t>4</w:t>
            </w:r>
            <w:r>
              <w:rPr>
                <w:rFonts w:hint="default" w:ascii="Times New Roman" w:hAnsi="Times New Roman" w:cs="Times New Roman"/>
                <w:sz w:val="21"/>
                <w:szCs w:val="21"/>
                <w:lang w:val="en-US" w:eastAsia="zh-CN"/>
              </w:rPr>
              <w:t>-01)</w:t>
            </w:r>
          </w:p>
        </w:tc>
      </w:tr>
    </w:tbl>
    <w:p>
      <w:pPr>
        <w:rPr>
          <w:rFonts w:hint="default" w:ascii="Times New Roman" w:hAnsi="Times New Roman" w:cs="Times New Roman"/>
          <w:bCs/>
        </w:rPr>
      </w:pPr>
    </w:p>
    <w:p>
      <w:pPr>
        <w:rPr>
          <w:rFonts w:hint="default" w:ascii="Times New Roman" w:hAnsi="Times New Roman" w:cs="Times New Roman"/>
          <w:bCs/>
          <w:highlight w:val="none"/>
        </w:rPr>
      </w:pPr>
      <w:r>
        <w:rPr>
          <w:rFonts w:hint="eastAsia" w:ascii="Times New Roman" w:hAnsi="Times New Roman" w:cs="Times New Roman"/>
          <w:bCs/>
          <w:highlight w:val="none"/>
          <w:lang w:val="en-US" w:eastAsia="zh-CN"/>
        </w:rPr>
        <w:t xml:space="preserve">Table 3. </w:t>
      </w:r>
      <w:r>
        <w:rPr>
          <w:rFonts w:hint="default" w:ascii="Times New Roman" w:hAnsi="Times New Roman" w:cs="Times New Roman"/>
          <w:bCs/>
          <w:highlight w:val="none"/>
        </w:rPr>
        <w:t>Eligibility criteria for selecting the included studies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2"/>
        <w:gridCol w:w="4643"/>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2"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highlight w:val="lightGray"/>
                <w:vertAlign w:val="baseline"/>
              </w:rPr>
            </w:pP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highlight w:val="lightGray"/>
                <w:vertAlign w:val="baseline"/>
              </w:rPr>
            </w:pPr>
            <w:r>
              <w:rPr>
                <w:rFonts w:hint="default" w:ascii="Times New Roman" w:hAnsi="Times New Roman" w:cs="Times New Roman"/>
                <w:b/>
                <w:bCs w:val="0"/>
                <w:highlight w:val="lightGray"/>
                <w:vertAlign w:val="baseline"/>
              </w:rPr>
              <w:t>Inclusion criteria</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highlight w:val="lightGray"/>
                <w:vertAlign w:val="baseline"/>
              </w:rPr>
            </w:pPr>
            <w:r>
              <w:rPr>
                <w:rFonts w:hint="default" w:ascii="Times New Roman" w:hAnsi="Times New Roman" w:cs="Times New Roman"/>
                <w:b/>
                <w:bCs w:val="0"/>
                <w:highlight w:val="lightGray"/>
                <w:vertAlign w:val="baseline"/>
              </w:rPr>
              <w:t>Exclusion criteria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2"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vertAlign w:val="baseline"/>
              </w:rPr>
            </w:pPr>
            <w:r>
              <w:rPr>
                <w:rFonts w:hint="default" w:ascii="Times New Roman" w:hAnsi="Times New Roman" w:cs="Times New Roman"/>
                <w:b/>
                <w:bCs w:val="0"/>
                <w:vertAlign w:val="baseline"/>
              </w:rPr>
              <w:t>Population</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bookmarkStart w:id="6" w:name="OLE_LINK3"/>
            <w:r>
              <w:rPr>
                <w:rFonts w:hint="eastAsia" w:ascii="Times New Roman" w:hAnsi="Times New Roman" w:cs="Times New Roman"/>
                <w:bCs/>
                <w:vertAlign w:val="baseline"/>
                <w:lang w:val="en-US" w:eastAsia="zh-CN"/>
              </w:rPr>
              <w:t>P</w:t>
            </w:r>
            <w:r>
              <w:rPr>
                <w:rFonts w:hint="default" w:ascii="Times New Roman" w:hAnsi="Times New Roman" w:cs="Times New Roman"/>
                <w:bCs/>
                <w:vertAlign w:val="baseline"/>
              </w:rPr>
              <w:t xml:space="preserve">atients with </w:t>
            </w:r>
            <w:bookmarkEnd w:id="6"/>
            <w:bookmarkStart w:id="7" w:name="OLE_LINK5"/>
            <w:r>
              <w:rPr>
                <w:rFonts w:hint="eastAsia" w:ascii="Times New Roman" w:hAnsi="Times New Roman" w:cs="Times New Roman"/>
                <w:bCs/>
                <w:vertAlign w:val="baseline"/>
                <w:lang w:val="en-US" w:eastAsia="zh-CN"/>
              </w:rPr>
              <w:t>advanced</w:t>
            </w:r>
            <w:bookmarkEnd w:id="7"/>
            <w:r>
              <w:rPr>
                <w:rFonts w:hint="eastAsia" w:ascii="Times New Roman" w:hAnsi="Times New Roman" w:cs="Times New Roman"/>
                <w:bCs/>
                <w:vertAlign w:val="baseline"/>
                <w:lang w:val="en-US" w:eastAsia="zh-CN"/>
              </w:rPr>
              <w:t xml:space="preserve"> </w:t>
            </w:r>
            <w:bookmarkStart w:id="8" w:name="OLE_LINK4"/>
            <w:r>
              <w:rPr>
                <w:rFonts w:hint="eastAsia" w:ascii="Times New Roman" w:hAnsi="Times New Roman" w:cs="Times New Roman"/>
                <w:bCs/>
                <w:vertAlign w:val="baseline"/>
                <w:lang w:val="en-US" w:eastAsia="zh-CN"/>
              </w:rPr>
              <w:t xml:space="preserve">or unresectable </w:t>
            </w:r>
            <w:bookmarkEnd w:id="8"/>
            <w:r>
              <w:rPr>
                <w:rFonts w:hint="eastAsia" w:ascii="Times New Roman" w:hAnsi="Times New Roman" w:cs="Times New Roman"/>
                <w:bCs/>
                <w:vertAlign w:val="baseline"/>
                <w:lang w:val="en-US" w:eastAsia="zh-CN"/>
              </w:rPr>
              <w:t>HCC</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default" w:ascii="Times New Roman" w:hAnsi="Times New Roman" w:cs="Times New Roman"/>
                <w:bCs/>
                <w:vertAlign w:val="baseline"/>
              </w:rPr>
              <w:t xml:space="preserve">Patients with advanced </w:t>
            </w:r>
            <w:r>
              <w:rPr>
                <w:rFonts w:hint="eastAsia" w:ascii="Times New Roman" w:hAnsi="Times New Roman" w:cs="Times New Roman"/>
                <w:bCs/>
                <w:vertAlign w:val="baseline"/>
                <w:lang w:val="en-US" w:eastAsia="zh-CN"/>
              </w:rPr>
              <w:t xml:space="preserve">or unresectable </w:t>
            </w:r>
            <w:r>
              <w:rPr>
                <w:rFonts w:hint="default" w:ascii="Times New Roman" w:hAnsi="Times New Roman" w:cs="Times New Roman"/>
                <w:bCs/>
                <w:vertAlign w:val="baseline"/>
              </w:rPr>
              <w:t>HCC</w:t>
            </w:r>
            <w:r>
              <w:rPr>
                <w:rFonts w:hint="eastAsia" w:ascii="Times New Roman" w:hAnsi="Times New Roman" w:cs="Times New Roman"/>
                <w:bCs/>
                <w:vertAlign w:val="baseline"/>
                <w:lang w:val="en-US" w:eastAsia="zh-CN"/>
              </w:rPr>
              <w:t xml:space="preserve"> </w:t>
            </w:r>
            <w:r>
              <w:rPr>
                <w:rFonts w:hint="default" w:ascii="Times New Roman" w:hAnsi="Times New Roman" w:cs="Times New Roman"/>
                <w:bCs/>
                <w:vertAlign w:val="baseline"/>
              </w:rPr>
              <w:t>previously receiv</w:t>
            </w:r>
            <w:r>
              <w:rPr>
                <w:rFonts w:hint="eastAsia" w:ascii="Times New Roman" w:hAnsi="Times New Roman" w:cs="Times New Roman"/>
                <w:bCs/>
                <w:vertAlign w:val="baseline"/>
                <w:lang w:val="en-US" w:eastAsia="zh-CN"/>
              </w:rPr>
              <w:t>ing</w:t>
            </w:r>
            <w:r>
              <w:rPr>
                <w:rFonts w:hint="default" w:ascii="Times New Roman" w:hAnsi="Times New Roman" w:cs="Times New Roman"/>
                <w:bCs/>
                <w:vertAlign w:val="baseline"/>
              </w:rPr>
              <w:t xml:space="preserve"> systemic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2"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vertAlign w:val="baseline"/>
              </w:rPr>
            </w:pPr>
            <w:r>
              <w:rPr>
                <w:rFonts w:hint="default" w:ascii="Times New Roman" w:hAnsi="Times New Roman" w:cs="Times New Roman"/>
                <w:b/>
                <w:bCs w:val="0"/>
                <w:vertAlign w:val="baseline"/>
              </w:rPr>
              <w:t>Intervention</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bookmarkStart w:id="9" w:name="OLE_LINK6"/>
            <w:r>
              <w:rPr>
                <w:rFonts w:hint="eastAsia" w:ascii="Times New Roman" w:hAnsi="Times New Roman" w:cs="Times New Roman"/>
                <w:bCs/>
                <w:vertAlign w:val="baseline"/>
                <w:lang w:val="en-US" w:eastAsia="zh-CN"/>
              </w:rPr>
              <w:t>ICIs</w:t>
            </w:r>
            <w:r>
              <w:rPr>
                <w:rFonts w:hint="default" w:ascii="Times New Roman" w:hAnsi="Times New Roman" w:cs="Times New Roman"/>
                <w:bCs/>
                <w:vertAlign w:val="baseline"/>
              </w:rPr>
              <w:t xml:space="preserve"> approved by FDA for the treatment of </w:t>
            </w:r>
            <w:r>
              <w:rPr>
                <w:rFonts w:hint="eastAsia" w:ascii="Times New Roman" w:hAnsi="Times New Roman" w:cs="Times New Roman"/>
                <w:bCs/>
                <w:vertAlign w:val="baseline"/>
                <w:lang w:val="en-US" w:eastAsia="zh-CN"/>
              </w:rPr>
              <w:t xml:space="preserve">advanced </w:t>
            </w:r>
            <w:r>
              <w:rPr>
                <w:rFonts w:hint="default" w:ascii="Times New Roman" w:hAnsi="Times New Roman" w:cs="Times New Roman"/>
                <w:bCs/>
                <w:vertAlign w:val="baseline"/>
              </w:rPr>
              <w:t>HCC</w:t>
            </w:r>
            <w:bookmarkEnd w:id="9"/>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default" w:ascii="Times New Roman" w:hAnsi="Times New Roman" w:cs="Times New Roman"/>
                <w:bCs/>
                <w:vertAlign w:val="baseline"/>
              </w:rPr>
              <w:t>Those drugs that have been withdrawn by the FDA by the inception of the current study</w:t>
            </w:r>
          </w:p>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eastAsia" w:ascii="Times New Roman" w:hAnsi="Times New Roman" w:cs="Times New Roman"/>
                <w:bCs/>
                <w:vertAlign w:val="baseline"/>
                <w:lang w:val="en-US" w:eastAsia="zh-CN"/>
              </w:rPr>
              <w:t>TKIs</w:t>
            </w:r>
            <w:r>
              <w:rPr>
                <w:rFonts w:hint="default" w:ascii="Times New Roman" w:hAnsi="Times New Roman" w:cs="Times New Roman"/>
                <w:bCs/>
                <w:vertAlign w:val="baseline"/>
              </w:rPr>
              <w:t xml:space="preserve"> approved by FDA for the treatment of </w:t>
            </w:r>
            <w:r>
              <w:rPr>
                <w:rFonts w:hint="eastAsia" w:ascii="Times New Roman" w:hAnsi="Times New Roman" w:cs="Times New Roman"/>
                <w:bCs/>
                <w:vertAlign w:val="baseline"/>
                <w:lang w:val="en-US" w:eastAsia="zh-CN"/>
              </w:rPr>
              <w:t xml:space="preserve">advanced </w:t>
            </w:r>
            <w:r>
              <w:rPr>
                <w:rFonts w:hint="default" w:ascii="Times New Roman" w:hAnsi="Times New Roman" w:cs="Times New Roman"/>
                <w:bCs/>
                <w:vertAlign w:val="baseline"/>
              </w:rPr>
              <w:t>HCC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2"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vertAlign w:val="baseline"/>
              </w:rPr>
            </w:pPr>
            <w:r>
              <w:rPr>
                <w:rFonts w:hint="default" w:ascii="Times New Roman" w:hAnsi="Times New Roman" w:cs="Times New Roman"/>
                <w:b/>
                <w:bCs w:val="0"/>
                <w:vertAlign w:val="baseline"/>
              </w:rPr>
              <w:t>Comparator</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default" w:ascii="Times New Roman" w:hAnsi="Times New Roman" w:cs="Times New Roman"/>
                <w:bCs/>
                <w:vertAlign w:val="baseline"/>
              </w:rPr>
              <w:t>All the possible comparators in the relevant studies are considered, which may include other drug interventions, non-drug interventions, placebo, and no interventions</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eastAsiaTheme="minorEastAsia"/>
                <w:bCs/>
                <w:vertAlign w:val="baseline"/>
                <w:lang w:val="en-US" w:eastAsia="zh-CN"/>
              </w:rPr>
            </w:pPr>
            <w:r>
              <w:rPr>
                <w:rFonts w:hint="eastAsia" w:ascii="Times New Roman" w:hAnsi="Times New Roman" w:cs="Times New Roman"/>
                <w:bCs/>
                <w:vertAlign w:val="baseline"/>
                <w:lang w:val="en-US"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2"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vertAlign w:val="baseline"/>
              </w:rPr>
            </w:pPr>
            <w:r>
              <w:rPr>
                <w:rFonts w:hint="default" w:ascii="Times New Roman" w:hAnsi="Times New Roman" w:cs="Times New Roman"/>
                <w:b/>
                <w:bCs w:val="0"/>
                <w:vertAlign w:val="baseline"/>
              </w:rPr>
              <w:t>Outcomes</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default" w:ascii="Times New Roman" w:hAnsi="Times New Roman" w:cs="Times New Roman"/>
                <w:bCs/>
                <w:vertAlign w:val="baseline"/>
              </w:rPr>
              <w:t>No restrictions are set on study outcomes. The potential relevant outcomes cover both measures of health outcomes (e.g. progression-free survival</w:t>
            </w:r>
            <w:r>
              <w:rPr>
                <w:rFonts w:hint="eastAsia" w:ascii="Times New Roman" w:hAnsi="Times New Roman" w:cs="Times New Roman"/>
                <w:bCs/>
                <w:vertAlign w:val="baseline"/>
                <w:lang w:val="en-US" w:eastAsia="zh-CN"/>
              </w:rPr>
              <w:t>,</w:t>
            </w:r>
            <w:r>
              <w:rPr>
                <w:rFonts w:hint="default" w:ascii="Times New Roman" w:hAnsi="Times New Roman" w:cs="Times New Roman"/>
                <w:bCs/>
                <w:vertAlign w:val="baseline"/>
              </w:rPr>
              <w:t xml:space="preserve"> </w:t>
            </w:r>
            <w:r>
              <w:rPr>
                <w:rFonts w:hint="eastAsia" w:ascii="Times New Roman" w:hAnsi="Times New Roman" w:cs="Times New Roman"/>
                <w:bCs/>
                <w:vertAlign w:val="baseline"/>
                <w:lang w:val="en-US" w:eastAsia="zh-CN"/>
              </w:rPr>
              <w:t xml:space="preserve">overall survival, </w:t>
            </w:r>
            <w:r>
              <w:rPr>
                <w:rFonts w:hint="default" w:ascii="Times New Roman" w:hAnsi="Times New Roman" w:cs="Times New Roman"/>
                <w:bCs/>
                <w:vertAlign w:val="baseline"/>
              </w:rPr>
              <w:t>QALY, DALY, etc.) and economic outcomes (e.g. ICER, ICUR, etc.).</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eastAsiaTheme="minorEastAsia"/>
                <w:bCs/>
                <w:vertAlign w:val="baseline"/>
                <w:lang w:val="en-US" w:eastAsia="zh-CN"/>
              </w:rPr>
            </w:pPr>
            <w:r>
              <w:rPr>
                <w:rFonts w:hint="eastAsia" w:ascii="Times New Roman" w:hAnsi="Times New Roman" w:cs="Times New Roman"/>
                <w:bCs/>
                <w:vertAlign w:val="baseline"/>
                <w:lang w:val="en-US" w:eastAsia="zh-CN"/>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2"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
                <w:bCs w:val="0"/>
                <w:vertAlign w:val="baseline"/>
              </w:rPr>
            </w:pPr>
            <w:r>
              <w:rPr>
                <w:rFonts w:hint="default" w:ascii="Times New Roman" w:hAnsi="Times New Roman" w:cs="Times New Roman"/>
                <w:b/>
                <w:bCs w:val="0"/>
                <w:vertAlign w:val="baseline"/>
              </w:rPr>
              <w:t>Study types</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default" w:ascii="Times New Roman" w:hAnsi="Times New Roman" w:cs="Times New Roman"/>
                <w:bCs/>
                <w:vertAlign w:val="baseline"/>
              </w:rPr>
              <w:t>Full economic evaluations in which both the costs and outcomes are evaluated and compared with alternative interventions;</w:t>
            </w:r>
          </w:p>
        </w:tc>
        <w:tc>
          <w:tcPr>
            <w:tcW w:w="4643" w:type="dxa"/>
          </w:tcPr>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default" w:ascii="Times New Roman" w:hAnsi="Times New Roman" w:cs="Times New Roman"/>
                <w:bCs/>
                <w:vertAlign w:val="baseline"/>
              </w:rPr>
              <w:t>Partial economic evaluations that only report outcomes unrelated to costs, health outcomes, and/or economic evaluation outcomes</w:t>
            </w:r>
          </w:p>
          <w:p>
            <w:pPr>
              <w:keepNext w:val="0"/>
              <w:keepLines w:val="0"/>
              <w:widowControl w:val="0"/>
              <w:suppressLineNumbers w:val="0"/>
              <w:spacing w:before="0" w:beforeAutospacing="0" w:afterAutospacing="0"/>
              <w:ind w:left="0" w:right="0"/>
              <w:jc w:val="both"/>
              <w:rPr>
                <w:rFonts w:hint="default" w:ascii="Times New Roman" w:hAnsi="Times New Roman" w:cs="Times New Roman"/>
                <w:bCs/>
                <w:vertAlign w:val="baseline"/>
              </w:rPr>
            </w:pPr>
            <w:r>
              <w:rPr>
                <w:rFonts w:hint="eastAsia" w:ascii="Times New Roman" w:hAnsi="Times New Roman" w:cs="Times New Roman"/>
                <w:bCs/>
                <w:vertAlign w:val="baseline"/>
                <w:lang w:val="en-US" w:eastAsia="zh-CN"/>
              </w:rPr>
              <w:t>E</w:t>
            </w:r>
            <w:r>
              <w:rPr>
                <w:rFonts w:hint="default" w:ascii="Times New Roman" w:hAnsi="Times New Roman" w:cs="Times New Roman"/>
                <w:bCs/>
                <w:vertAlign w:val="baseline"/>
              </w:rPr>
              <w:t>ditorials, commentaries, reviews, theoretical papers, replies, viewpoints correspondences, and protocols</w:t>
            </w:r>
          </w:p>
        </w:tc>
      </w:tr>
    </w:tbl>
    <w:p>
      <w:pPr>
        <w:rPr>
          <w:rFonts w:hint="default" w:ascii="Times New Roman" w:hAnsi="Times New Roman" w:cs="Times New Roman" w:eastAsiaTheme="minorEastAsia"/>
          <w:bCs/>
          <w:lang w:val="en-US" w:eastAsia="zh-CN"/>
        </w:rPr>
      </w:pPr>
      <w:r>
        <w:rPr>
          <w:rFonts w:hint="default" w:ascii="Times New Roman" w:hAnsi="Times New Roman" w:cs="Times New Roman"/>
          <w:bCs/>
        </w:rPr>
        <w:t>NA, not applicable</w:t>
      </w:r>
      <w:r>
        <w:rPr>
          <w:rFonts w:hint="eastAsia" w:ascii="Times New Roman" w:hAnsi="Times New Roman" w:cs="Times New Roman"/>
          <w:bCs/>
          <w:lang w:val="en-US" w:eastAsia="zh-CN"/>
        </w:rPr>
        <w:t xml:space="preserve">; ICIs, immune checkpoint inhibitors; TKIs, tyrosine kinase inhibitors; </w:t>
      </w:r>
      <w:r>
        <w:rPr>
          <w:rFonts w:hint="default" w:ascii="Times New Roman" w:hAnsi="Times New Roman" w:cs="Times New Roman"/>
          <w:bCs/>
          <w:vertAlign w:val="baseline"/>
        </w:rPr>
        <w:t>FDA</w:t>
      </w:r>
      <w:r>
        <w:rPr>
          <w:rFonts w:hint="eastAsia" w:ascii="Times New Roman" w:hAnsi="Times New Roman" w:cs="Times New Roman"/>
          <w:bCs/>
          <w:vertAlign w:val="baseline"/>
          <w:lang w:val="en-US" w:eastAsia="zh-CN"/>
        </w:rPr>
        <w:t>: Food and Drug Administration; QALYs, quality-adjusted life-years; DALY, disability-adjusted life year; ICER, incremental cost-effectiveness ratio; ICUR, incremental cost-utility ratio;</w:t>
      </w:r>
    </w:p>
    <w:p>
      <w:pPr>
        <w:rPr>
          <w:rFonts w:hint="default" w:ascii="Times New Roman" w:hAnsi="Times New Roman" w:cs="Times New Roman"/>
          <w:bCs/>
        </w:rPr>
      </w:pPr>
    </w:p>
    <w:p>
      <w:pPr>
        <w:rPr>
          <w:rFonts w:hint="default" w:ascii="Times New Roman" w:hAnsi="Times New Roman" w:cs="Times New Roman"/>
          <w:b w:val="0"/>
          <w:bCs/>
          <w:sz w:val="21"/>
          <w:szCs w:val="21"/>
          <w:lang w:val="en-US" w:eastAsia="zh-CN"/>
        </w:rPr>
      </w:pPr>
      <w:r>
        <w:rPr>
          <w:rFonts w:hint="default" w:ascii="Times New Roman" w:hAnsi="Times New Roman" w:cs="Times New Roman"/>
          <w:b w:val="0"/>
          <w:bCs/>
          <w:sz w:val="21"/>
          <w:szCs w:val="21"/>
          <w:lang w:val="en-US" w:eastAsia="zh-CN"/>
        </w:rPr>
        <w:t xml:space="preserve">Table </w:t>
      </w:r>
      <w:r>
        <w:rPr>
          <w:rFonts w:hint="eastAsia" w:ascii="Times New Roman" w:hAnsi="Times New Roman" w:cs="Times New Roman"/>
          <w:b w:val="0"/>
          <w:bCs/>
          <w:sz w:val="21"/>
          <w:szCs w:val="21"/>
          <w:lang w:val="en-US" w:eastAsia="zh-CN"/>
        </w:rPr>
        <w:t>4</w:t>
      </w:r>
      <w:r>
        <w:rPr>
          <w:rFonts w:hint="default" w:ascii="Times New Roman" w:hAnsi="Times New Roman" w:cs="Times New Roman"/>
          <w:b w:val="0"/>
          <w:bCs/>
          <w:sz w:val="21"/>
          <w:szCs w:val="21"/>
          <w:lang w:val="en-US" w:eastAsia="zh-CN"/>
        </w:rPr>
        <w:t xml:space="preserve">. Results of quality assessment using </w:t>
      </w:r>
      <w:r>
        <w:rPr>
          <w:rFonts w:hint="eastAsia" w:ascii="Times New Roman" w:hAnsi="Times New Roman" w:cs="Times New Roman"/>
          <w:b w:val="0"/>
          <w:bCs/>
          <w:sz w:val="21"/>
          <w:szCs w:val="21"/>
          <w:lang w:val="en-US" w:eastAsia="zh-CN"/>
        </w:rPr>
        <w:t>t</w:t>
      </w:r>
      <w:r>
        <w:rPr>
          <w:rFonts w:hint="default" w:ascii="Times New Roman" w:hAnsi="Times New Roman" w:cs="Times New Roman"/>
          <w:b w:val="0"/>
          <w:bCs/>
          <w:sz w:val="21"/>
          <w:szCs w:val="21"/>
          <w:lang w:val="en-US" w:eastAsia="zh-CN"/>
        </w:rPr>
        <w:t>he Consolidated Health Economic Evaluation Reporting Standards</w:t>
      </w:r>
    </w:p>
    <w:tbl>
      <w:tblPr>
        <w:tblStyle w:val="3"/>
        <w:tblW w:w="0" w:type="auto"/>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53"/>
        <w:gridCol w:w="636"/>
        <w:gridCol w:w="7311"/>
        <w:gridCol w:w="20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4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highlight w:val="lightGray"/>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Style w:val="11"/>
                <w:rFonts w:hint="default" w:ascii="Times New Roman" w:hAnsi="Times New Roman" w:eastAsia="等线" w:cs="Times New Roman"/>
                <w:sz w:val="21"/>
                <w:szCs w:val="21"/>
                <w:highlight w:val="lightGray"/>
                <w:lang w:val="en-US" w:eastAsia="zh-CN" w:bidi="ar"/>
              </w:rPr>
              <w:t>Item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highlight w:val="lightGray"/>
                <w:u w:val="none"/>
              </w:rPr>
            </w:pPr>
            <w:r>
              <w:rPr>
                <w:rStyle w:val="11"/>
                <w:rFonts w:hint="default" w:ascii="Times New Roman" w:hAnsi="Times New Roman" w:eastAsia="等线" w:cs="Times New Roman"/>
                <w:sz w:val="21"/>
                <w:szCs w:val="21"/>
                <w:highlight w:val="lightGray"/>
                <w:lang w:val="en-US" w:eastAsia="zh-CN" w:bidi="ar"/>
              </w:rPr>
              <w:t>Guidance for reporting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Style w:val="11"/>
                <w:rFonts w:hint="default" w:ascii="Times New Roman" w:hAnsi="Times New Roman" w:eastAsia="等线" w:cs="Times New Roman"/>
                <w:sz w:val="21"/>
                <w:szCs w:val="21"/>
                <w:highlight w:val="lightGray"/>
                <w:lang w:val="en-US" w:eastAsia="zh-CN" w:bidi="ar"/>
              </w:rPr>
            </w:pPr>
            <w:r>
              <w:rPr>
                <w:rStyle w:val="11"/>
                <w:rFonts w:hint="default" w:ascii="Times New Roman" w:hAnsi="Times New Roman" w:eastAsia="等线" w:cs="Times New Roman"/>
                <w:sz w:val="21"/>
                <w:szCs w:val="21"/>
                <w:highlight w:val="lightGray"/>
                <w:lang w:val="en-US" w:eastAsia="zh-CN" w:bidi="ar"/>
              </w:rPr>
              <w:t>Percentage of studies reporting</w:t>
            </w:r>
          </w:p>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Style w:val="11"/>
                <w:rFonts w:hint="default" w:ascii="Times New Roman" w:hAnsi="Times New Roman" w:eastAsia="等线" w:cs="Times New Roman"/>
                <w:sz w:val="21"/>
                <w:szCs w:val="21"/>
                <w:highlight w:val="lightGray"/>
                <w:lang w:val="en-US" w:eastAsia="zh-CN" w:bidi="ar"/>
              </w:rPr>
              <w:t>(out of 13 full-text articles)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TITLE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Title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Identify the study as an economic evaluation and specify the interventions being compared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ABSTRACT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Abstract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Provide a structured summary that highlights context, key methods, results, and alternative analyses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INTRODUCTION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Background and objectives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Give the context for the study, the study question, and its practical relevance for decision making in policy or practice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METHODS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Health economic analysis plan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Indicate whether a health economic analysis plan was developed and where available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41</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Study population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characteristics of the study population (such as age range, demographics, socioeconomic, or clinical characteristics)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Setting and location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Provide relevant contextual information that may influence findings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Comparators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the interventions or strategies being compared and why chosen.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Perspective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State the perspective(s) adopted by the study and why chosen.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0" w:name="OLE_LINK20"/>
            <w:r>
              <w:rPr>
                <w:rStyle w:val="12"/>
                <w:rFonts w:hint="default" w:ascii="Times New Roman" w:hAnsi="Times New Roman" w:eastAsia="等线" w:cs="Times New Roman"/>
                <w:sz w:val="21"/>
                <w:szCs w:val="21"/>
                <w:lang w:val="en-US" w:eastAsia="zh-CN" w:bidi="ar"/>
              </w:rPr>
              <w:t>Time horizon</w:t>
            </w:r>
            <w:bookmarkEnd w:id="10"/>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State the time horizon for the study and why appropriate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8</w:t>
            </w:r>
            <w:r>
              <w:rPr>
                <w:rFonts w:hint="eastAsia" w:ascii="Times New Roman" w:hAnsi="Times New Roman" w:eastAsia="等线" w:cs="Times New Roman"/>
                <w:i w:val="0"/>
                <w:iCs w:val="0"/>
                <w:color w:val="000000"/>
                <w:sz w:val="21"/>
                <w:szCs w:val="21"/>
                <w:u w:val="none"/>
                <w:lang w:val="en-US" w:eastAsia="zh-CN"/>
              </w:rPr>
              <w:t>2</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Discount rate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the discount rate(s) and reason chosen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Selection of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what outcomes were used as the measure(s) of benefit(s) and harm(s)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Measurement of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how outcomes used to capture benefit(s) and harm(s)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Valuation of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the population and methods used to measure and value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Measurement and valuation of resources and costs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how costs were valued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Currency, price date, and conversion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the dates of the estimated resource quantities and unit costs, plus the currency and year of conversion.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Rationale and description of model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If modelling is used, describe in detail and why used. Report if the model is publicly available and where it can be accessed.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Analytics and assumptions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any methods for analysing or statistically transforming data, any extrapolation methods, and approaches for validating any model used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82</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Characterizing heterogeneity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any methods used for estimating how the results of the study vary for sub-groups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52</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Characterizing distributional effects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how impacts are distributed across different individuals or adjustments made to reflect priority populations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6</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Characterizing uncertainty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methods to characterize any sources of uncertainty in the analysis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Approach to engagement with patients and others affected by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any approaches to engage patients or service recipients, the general public, communities, or stakeholders (e.g., clinicians or payers) in the design of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29</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RESULTS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Study parameters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all analytic inputs (e.g., values, ranges, references) including uncertainty or distributional assumptions.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Summary of main results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the mean values for the main categories of costs and outcomes of interest and summarise them in the most appropriate overall measure.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Effect of uncertainty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how uncertainty about analytic judgments, inputs, or projections affect findings. Report the effect of choice of discount rate and time horizon, if applicable.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Effect of engagement with patients and others affected by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on any difference patient/service recipient, general public, community, or stakeholder involvement made to the approach or findings of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35</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DISCUSSION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b/>
                <w:bCs/>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b/>
                <w:bCs/>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Study findings, limitations, generalizability, and current knowledge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key findings, limitations, ethical or equity considerations not captured, and how these could impact patients, policy, or practice.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Style w:val="11"/>
                <w:rFonts w:hint="default" w:ascii="Times New Roman" w:hAnsi="Times New Roman" w:eastAsia="等线" w:cs="Times New Roman"/>
                <w:sz w:val="21"/>
                <w:szCs w:val="21"/>
                <w:lang w:val="en-US" w:eastAsia="zh-CN" w:bidi="ar"/>
              </w:rPr>
              <w:t>OTHER RELEVANT INFORMATION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b/>
                <w:bCs/>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b/>
                <w:bCs/>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Source of funding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Describe how the study was funded and any role of the funder in the identification, design, conduct, and reporting of the analysis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100</w:t>
            </w:r>
            <w:r>
              <w:rPr>
                <w:rFonts w:hint="default" w:ascii="Times New Roman" w:hAnsi="Times New Roman" w:eastAsia="等线" w:cs="Times New Roman"/>
                <w:i w:val="0"/>
                <w:iCs w:val="0"/>
                <w:color w:val="000000"/>
                <w:sz w:val="21"/>
                <w:szCs w:val="21"/>
                <w:u w:val="none"/>
                <w:lang w:val="en-US"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Conflicts of interest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Style w:val="12"/>
                <w:rFonts w:hint="default" w:ascii="Times New Roman" w:hAnsi="Times New Roman" w:eastAsia="等线" w:cs="Times New Roman"/>
                <w:sz w:val="21"/>
                <w:szCs w:val="21"/>
                <w:lang w:val="en-US" w:eastAsia="zh-CN" w:bidi="ar"/>
              </w:rPr>
              <w:t>Report authors conflicts of interest according to journal or International Committee of Medical Journal Editors requirements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lang w:val="en-US" w:eastAsia="zh-CN"/>
              </w:rPr>
            </w:pPr>
            <w:r>
              <w:rPr>
                <w:rFonts w:hint="default" w:ascii="Times New Roman" w:hAnsi="Times New Roman" w:eastAsia="等线" w:cs="Times New Roman"/>
                <w:i w:val="0"/>
                <w:iCs w:val="0"/>
                <w:color w:val="000000"/>
                <w:sz w:val="21"/>
                <w:szCs w:val="21"/>
                <w:u w:val="none"/>
                <w:lang w:val="en-US" w:eastAsia="zh-CN"/>
              </w:rPr>
              <w:t>100%</w:t>
            </w:r>
          </w:p>
        </w:tc>
      </w:tr>
    </w:tbl>
    <w:p>
      <w:pPr>
        <w:rPr>
          <w:rFonts w:hint="default" w:ascii="Times New Roman" w:hAnsi="Times New Roman" w:cs="Times New Roman"/>
          <w:b/>
          <w:sz w:val="24"/>
          <w:szCs w:val="24"/>
          <w:lang w:val="en-US" w:eastAsia="zh-CN"/>
        </w:rPr>
      </w:pPr>
    </w:p>
    <w:p>
      <w:pPr>
        <w:rPr>
          <w:rFonts w:hint="default" w:ascii="Times New Roman" w:hAnsi="Times New Roman" w:cs="Times New Roman"/>
          <w:bCs/>
        </w:rPr>
      </w:pPr>
    </w:p>
    <w:p>
      <w:pPr>
        <w:rPr>
          <w:rFonts w:hint="default" w:ascii="Times New Roman" w:hAnsi="Times New Roman" w:cs="Times New Roman"/>
          <w:bCs/>
        </w:rPr>
      </w:pPr>
    </w:p>
    <w:p>
      <w:pPr>
        <w:rPr>
          <w:rFonts w:hint="default" w:ascii="Times New Roman" w:hAnsi="Times New Roman" w:cs="Times New Roman"/>
          <w:bCs/>
        </w:rPr>
      </w:pPr>
    </w:p>
    <w:p>
      <w:pPr>
        <w:rPr>
          <w:rFonts w:hint="default" w:ascii="Times New Roman" w:hAnsi="Times New Roman" w:cs="Times New Roman"/>
          <w:b w:val="0"/>
          <w:bCs/>
          <w:sz w:val="21"/>
          <w:szCs w:val="21"/>
          <w:lang w:val="en-US" w:eastAsia="zh-CN"/>
        </w:rPr>
      </w:pPr>
      <w:r>
        <w:rPr>
          <w:rFonts w:hint="default" w:ascii="Times New Roman" w:hAnsi="Times New Roman" w:cs="Times New Roman"/>
          <w:b w:val="0"/>
          <w:bCs/>
          <w:sz w:val="21"/>
          <w:szCs w:val="21"/>
        </w:rPr>
        <w:t xml:space="preserve">Table </w:t>
      </w:r>
      <w:r>
        <w:rPr>
          <w:rFonts w:hint="eastAsia" w:ascii="Times New Roman" w:hAnsi="Times New Roman" w:cs="Times New Roman"/>
          <w:b w:val="0"/>
          <w:bCs/>
          <w:sz w:val="21"/>
          <w:szCs w:val="21"/>
          <w:lang w:val="en-US" w:eastAsia="zh-CN"/>
        </w:rPr>
        <w:t>5</w:t>
      </w:r>
      <w:r>
        <w:rPr>
          <w:rFonts w:hint="default" w:ascii="Times New Roman" w:hAnsi="Times New Roman" w:cs="Times New Roman"/>
          <w:b w:val="0"/>
          <w:bCs/>
          <w:sz w:val="21"/>
          <w:szCs w:val="21"/>
        </w:rPr>
        <w:t>.</w:t>
      </w:r>
      <w:r>
        <w:rPr>
          <w:rFonts w:hint="eastAsia" w:ascii="Times New Roman" w:hAnsi="Times New Roman" w:cs="Times New Roman"/>
          <w:b w:val="0"/>
          <w:bCs/>
          <w:sz w:val="21"/>
          <w:szCs w:val="21"/>
          <w:lang w:val="en-US" w:eastAsia="zh-CN"/>
        </w:rPr>
        <w:t xml:space="preserve"> </w:t>
      </w:r>
      <w:r>
        <w:rPr>
          <w:rFonts w:hint="default" w:ascii="Times New Roman" w:hAnsi="Times New Roman" w:cs="Times New Roman"/>
          <w:b w:val="0"/>
          <w:bCs/>
          <w:sz w:val="21"/>
          <w:szCs w:val="21"/>
          <w:lang w:val="en-US" w:eastAsia="zh-CN"/>
        </w:rPr>
        <w:t>Quality assessment results of the included studies in full</w:t>
      </w:r>
    </w:p>
    <w:tbl>
      <w:tblPr>
        <w:tblStyle w:val="3"/>
        <w:tblW w:w="0" w:type="auto"/>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0"/>
        <w:gridCol w:w="462"/>
        <w:gridCol w:w="985"/>
        <w:gridCol w:w="619"/>
        <w:gridCol w:w="619"/>
        <w:gridCol w:w="462"/>
        <w:gridCol w:w="619"/>
        <w:gridCol w:w="698"/>
        <w:gridCol w:w="804"/>
        <w:gridCol w:w="619"/>
        <w:gridCol w:w="619"/>
        <w:gridCol w:w="619"/>
        <w:gridCol w:w="619"/>
        <w:gridCol w:w="619"/>
        <w:gridCol w:w="619"/>
        <w:gridCol w:w="619"/>
        <w:gridCol w:w="619"/>
        <w:gridCol w:w="1170"/>
        <w:gridCol w:w="620"/>
        <w:gridCol w:w="62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3"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highlight w:val="lightGray"/>
                <w:u w:val="none"/>
              </w:rPr>
            </w:pPr>
            <w:bookmarkStart w:id="11" w:name="OLE_LINK44"/>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Item</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Guidance for reporting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Zhao, M,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Zhou, T,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Su, D, 2021 (US)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Zhang, X, 2021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Gaugain, L., 2023 (France)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Chiang, C. L, 2021 (China, Hongkong)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Sun, K. X,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Li, L,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Li, Y,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Li, Y,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Wen, F, 2021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Zhou, T, 2022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sz w:val="21"/>
                <w:szCs w:val="21"/>
                <w:highlight w:val="lightGray"/>
                <w:u w:val="none"/>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Liu, K. 2023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kern w:val="0"/>
                <w:sz w:val="21"/>
                <w:szCs w:val="21"/>
                <w:highlight w:val="lightGray"/>
                <w:u w:val="none"/>
                <w:lang w:val="en-US" w:eastAsia="zh-CN" w:bidi="ar"/>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Zheng, Z, 2024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kern w:val="0"/>
                <w:sz w:val="21"/>
                <w:szCs w:val="21"/>
                <w:highlight w:val="lightGray"/>
                <w:u w:val="none"/>
                <w:lang w:val="en-US" w:eastAsia="zh-CN" w:bidi="ar"/>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Sriphoosanaphan, 2024, (Thailand)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kern w:val="0"/>
                <w:sz w:val="21"/>
                <w:szCs w:val="21"/>
                <w:highlight w:val="lightGray"/>
                <w:u w:val="none"/>
                <w:lang w:val="en-US" w:eastAsia="zh-CN" w:bidi="ar"/>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Lang W, 2024, (China)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b/>
                <w:bCs/>
                <w:i w:val="0"/>
                <w:iCs w:val="0"/>
                <w:color w:val="000000"/>
                <w:kern w:val="0"/>
                <w:sz w:val="21"/>
                <w:szCs w:val="21"/>
                <w:highlight w:val="lightGray"/>
                <w:u w:val="none"/>
                <w:lang w:val="en-US" w:eastAsia="zh-CN" w:bidi="ar"/>
              </w:rPr>
            </w:pPr>
            <w:r>
              <w:rPr>
                <w:rFonts w:hint="default" w:ascii="Times New Roman" w:hAnsi="Times New Roman" w:eastAsia="等线" w:cs="Times New Roman"/>
                <w:b/>
                <w:bCs/>
                <w:i w:val="0"/>
                <w:iCs w:val="0"/>
                <w:color w:val="000000"/>
                <w:kern w:val="0"/>
                <w:sz w:val="21"/>
                <w:szCs w:val="21"/>
                <w:highlight w:val="lightGray"/>
                <w:u w:val="none"/>
                <w:lang w:val="en-US" w:eastAsia="zh-CN" w:bidi="ar"/>
              </w:rPr>
              <w:t>Gong H, 2023, (China)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TITLE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Title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Identify the study as an economic evaluation and specify the interventions being compared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bookmarkStart w:id="12" w:name="OLE_LINK21"/>
            <w:r>
              <w:rPr>
                <w:rFonts w:hint="eastAsia" w:ascii="Times New Roman" w:hAnsi="Times New Roman" w:eastAsia="等线" w:cs="Times New Roman"/>
                <w:i w:val="0"/>
                <w:iCs w:val="0"/>
                <w:color w:val="000000"/>
                <w:kern w:val="0"/>
                <w:sz w:val="21"/>
                <w:szCs w:val="21"/>
                <w:u w:val="none"/>
                <w:lang w:val="en-US" w:eastAsia="zh-CN" w:bidi="ar"/>
              </w:rPr>
              <w:t>Y</w:t>
            </w:r>
            <w:bookmarkEnd w:id="12"/>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ABSTRACT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Abstract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Provide a structured summary that highlights context, key methods, results and alternative analyses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INTRODUCTION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Background and objectives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Give the context for the study, the study question and its practical relevance for decision making in policy or practice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METHODS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Health economic analysis plan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Indicate whether a health economic analysis plan was developed and where available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3" w:name="OLE_LINK22" w:colFirst="13" w:colLast="15"/>
            <w:r>
              <w:rPr>
                <w:rFonts w:hint="default" w:ascii="Times New Roman" w:hAnsi="Times New Roman" w:eastAsia="等线" w:cs="Times New Roman"/>
                <w:i w:val="0"/>
                <w:iCs w:val="0"/>
                <w:color w:val="000000"/>
                <w:kern w:val="0"/>
                <w:sz w:val="21"/>
                <w:szCs w:val="21"/>
                <w:u w:val="none"/>
                <w:lang w:val="en-US" w:eastAsia="zh-CN" w:bidi="ar"/>
              </w:rPr>
              <w:t>Study population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characteristics of the study population (such as age range, demographics, socioeconomic, or clinical characteristics)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r>
      <w:bookmarkEnd w:id="13"/>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4" w:name="OLE_LINK23" w:colFirst="12" w:colLast="15"/>
            <w:r>
              <w:rPr>
                <w:rFonts w:hint="default" w:ascii="Times New Roman" w:hAnsi="Times New Roman" w:eastAsia="等线" w:cs="Times New Roman"/>
                <w:i w:val="0"/>
                <w:iCs w:val="0"/>
                <w:color w:val="000000"/>
                <w:kern w:val="0"/>
                <w:sz w:val="21"/>
                <w:szCs w:val="21"/>
                <w:u w:val="none"/>
                <w:lang w:val="en-US" w:eastAsia="zh-CN" w:bidi="ar"/>
              </w:rPr>
              <w:t>Setting and location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Provide relevant contextual information that may influence findings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bookmarkEnd w:id="14"/>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Comparators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the interventions or strategies being compared and why chosen.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Perspective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State the perspective(s) adopted by the study and why chosen.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Time horizon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State the time horizon for the study and why appropriate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eastAsia" w:ascii="Times New Roman" w:hAnsi="Times New Roman" w:eastAsia="等线" w:cs="Times New Roman"/>
                <w:i w:val="0"/>
                <w:iCs w:val="0"/>
                <w:color w:val="000000"/>
                <w:kern w:val="0"/>
                <w:sz w:val="21"/>
                <w:szCs w:val="21"/>
                <w:u w:val="none"/>
                <w:lang w:val="en-US" w:eastAsia="zh-CN" w:bidi="ar"/>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5" w:name="OLE_LINK24" w:colFirst="12" w:colLast="15"/>
            <w:r>
              <w:rPr>
                <w:rFonts w:hint="default" w:ascii="Times New Roman" w:hAnsi="Times New Roman" w:eastAsia="等线" w:cs="Times New Roman"/>
                <w:i w:val="0"/>
                <w:iCs w:val="0"/>
                <w:color w:val="000000"/>
                <w:kern w:val="0"/>
                <w:sz w:val="21"/>
                <w:szCs w:val="21"/>
                <w:u w:val="none"/>
                <w:lang w:val="en-US" w:eastAsia="zh-CN" w:bidi="ar"/>
              </w:rPr>
              <w:t>Discount rate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Report the discount rate(s) and reason chosen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bookmarkEnd w:id="15"/>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Selection of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what outcomes were used as the measure(s) of benefit(s) and harm(s)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Measurement of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how outcomes used to capture benefit(s) and harm(s)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Valuation of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the population and methods used to measure and value outcomes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Measurement and valuation of resources and costs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how costs were valued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Currency, price date, and conversion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Report the dates of the estimated resource quantities and unit costs, plus the currency and year of conversion.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Rationale and description of model</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 xml:space="preserve">If modelling is used, describe in detail and why used. Report if the model is publicly available and where it can be accessed.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Analytics and assumptions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any methods for analysing or statistically transforming data, any extrapolation methods, and approaches for validating any model used</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Characterizing heterogeneity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any methods used for estimating how the results of the study vary for sub-groups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6" w:name="OLE_LINK25" w:colFirst="12" w:colLast="15"/>
            <w:r>
              <w:rPr>
                <w:rFonts w:hint="default" w:ascii="Times New Roman" w:hAnsi="Times New Roman" w:eastAsia="等线" w:cs="Times New Roman"/>
                <w:i w:val="0"/>
                <w:iCs w:val="0"/>
                <w:color w:val="000000"/>
                <w:kern w:val="0"/>
                <w:sz w:val="21"/>
                <w:szCs w:val="21"/>
                <w:u w:val="none"/>
                <w:lang w:val="en-US" w:eastAsia="zh-CN" w:bidi="ar"/>
              </w:rPr>
              <w:t>Characterizing distributional effects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how impacts are distributed across different individuals or adjustments made to reflect priority populations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N</w:t>
            </w:r>
          </w:p>
        </w:tc>
      </w:tr>
      <w:bookmarkEnd w:id="16"/>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7" w:name="OLE_LINK26" w:colFirst="12" w:colLast="15"/>
            <w:r>
              <w:rPr>
                <w:rFonts w:hint="default" w:ascii="Times New Roman" w:hAnsi="Times New Roman" w:eastAsia="等线" w:cs="Times New Roman"/>
                <w:i w:val="0"/>
                <w:iCs w:val="0"/>
                <w:color w:val="000000"/>
                <w:kern w:val="0"/>
                <w:sz w:val="21"/>
                <w:szCs w:val="21"/>
                <w:u w:val="none"/>
                <w:lang w:val="en-US" w:eastAsia="zh-CN" w:bidi="ar"/>
              </w:rPr>
              <w:t>Characterizing uncertainty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methods to characterize any sources of uncertainty in the analysis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bookmarkEnd w:id="17"/>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Approach to engagement with patients and others affected by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18" w:name="OLE_LINK29"/>
            <w:r>
              <w:rPr>
                <w:rFonts w:hint="default" w:ascii="Times New Roman" w:hAnsi="Times New Roman" w:eastAsia="等线" w:cs="Times New Roman"/>
                <w:i w:val="0"/>
                <w:iCs w:val="0"/>
                <w:color w:val="000000"/>
                <w:kern w:val="0"/>
                <w:sz w:val="21"/>
                <w:szCs w:val="21"/>
                <w:u w:val="none"/>
                <w:lang w:val="en-US" w:eastAsia="zh-CN" w:bidi="ar"/>
              </w:rPr>
              <w:t xml:space="preserve">Describe any approaches to engage patients or service recipients, the general public, communities, or </w:t>
            </w:r>
            <w:bookmarkStart w:id="19" w:name="OLE_LINK27"/>
            <w:r>
              <w:rPr>
                <w:rFonts w:hint="default" w:ascii="Times New Roman" w:hAnsi="Times New Roman" w:eastAsia="等线" w:cs="Times New Roman"/>
                <w:i w:val="0"/>
                <w:iCs w:val="0"/>
                <w:color w:val="000000"/>
                <w:kern w:val="0"/>
                <w:sz w:val="21"/>
                <w:szCs w:val="21"/>
                <w:u w:val="none"/>
                <w:lang w:val="en-US" w:eastAsia="zh-CN" w:bidi="ar"/>
              </w:rPr>
              <w:t>stakeholders</w:t>
            </w:r>
            <w:bookmarkEnd w:id="19"/>
            <w:r>
              <w:rPr>
                <w:rFonts w:hint="default" w:ascii="Times New Roman" w:hAnsi="Times New Roman" w:eastAsia="等线" w:cs="Times New Roman"/>
                <w:i w:val="0"/>
                <w:iCs w:val="0"/>
                <w:color w:val="000000"/>
                <w:kern w:val="0"/>
                <w:sz w:val="21"/>
                <w:szCs w:val="21"/>
                <w:u w:val="none"/>
                <w:lang w:val="en-US" w:eastAsia="zh-CN" w:bidi="ar"/>
              </w:rPr>
              <w:t xml:space="preserve"> (e.g., </w:t>
            </w:r>
            <w:bookmarkStart w:id="20" w:name="OLE_LINK28"/>
            <w:r>
              <w:rPr>
                <w:rFonts w:hint="default" w:ascii="Times New Roman" w:hAnsi="Times New Roman" w:eastAsia="等线" w:cs="Times New Roman"/>
                <w:i w:val="0"/>
                <w:iCs w:val="0"/>
                <w:color w:val="000000"/>
                <w:kern w:val="0"/>
                <w:sz w:val="21"/>
                <w:szCs w:val="21"/>
                <w:u w:val="none"/>
                <w:lang w:val="en-US" w:eastAsia="zh-CN" w:bidi="ar"/>
              </w:rPr>
              <w:t>clinician</w:t>
            </w:r>
            <w:bookmarkEnd w:id="20"/>
            <w:r>
              <w:rPr>
                <w:rFonts w:hint="default" w:ascii="Times New Roman" w:hAnsi="Times New Roman" w:eastAsia="等线" w:cs="Times New Roman"/>
                <w:i w:val="0"/>
                <w:iCs w:val="0"/>
                <w:color w:val="000000"/>
                <w:kern w:val="0"/>
                <w:sz w:val="21"/>
                <w:szCs w:val="21"/>
                <w:u w:val="none"/>
                <w:lang w:val="en-US" w:eastAsia="zh-CN" w:bidi="ar"/>
              </w:rPr>
              <w:t>s or payers) in the design of the study</w:t>
            </w:r>
            <w:bookmarkEnd w:id="18"/>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eastAsia"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eastAsia" w:ascii="Times New Roman" w:hAnsi="Times New Roman" w:eastAsia="等线" w:cs="Times New Roman"/>
                <w:i w:val="0"/>
                <w:iCs w:val="0"/>
                <w:color w:val="000000"/>
                <w:sz w:val="21"/>
                <w:szCs w:val="21"/>
                <w:u w:val="none"/>
                <w:lang w:val="en-US" w:eastAsia="zh-CN"/>
              </w:rPr>
            </w:pPr>
            <w:r>
              <w:rPr>
                <w:rFonts w:hint="eastAsia" w:ascii="Times New Roman" w:hAnsi="Times New Roman" w:eastAsia="等线" w:cs="Times New Roman"/>
                <w:i w:val="0"/>
                <w:iCs w:val="0"/>
                <w:color w:val="000000"/>
                <w:sz w:val="21"/>
                <w:szCs w:val="21"/>
                <w:u w:val="none"/>
                <w:lang w:val="en-US" w:eastAsia="zh-CN"/>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RESULTS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21" w:name="OLE_LINK30" w:colFirst="12" w:colLast="15"/>
            <w:r>
              <w:rPr>
                <w:rFonts w:hint="default" w:ascii="Times New Roman" w:hAnsi="Times New Roman" w:eastAsia="等线" w:cs="Times New Roman"/>
                <w:i w:val="0"/>
                <w:iCs w:val="0"/>
                <w:color w:val="000000"/>
                <w:kern w:val="0"/>
                <w:sz w:val="21"/>
                <w:szCs w:val="21"/>
                <w:u w:val="none"/>
                <w:lang w:val="en-US" w:eastAsia="zh-CN" w:bidi="ar"/>
              </w:rPr>
              <w:t>Study parameters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Report all analytic inputs (e.g., values, ranges, references) including uncertainty or distributional assumptions.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bookmarkEnd w:id="21"/>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Summary of main results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 xml:space="preserve">Report the mean values for the main categories of costs and outcomes of interest and summarise them in the most appropriate overall measure.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Effect of uncertainty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default" w:ascii="Times New Roman" w:hAnsi="Times New Roman" w:eastAsia="等线" w:cs="Times New Roman"/>
                <w:i w:val="0"/>
                <w:iCs w:val="0"/>
                <w:color w:val="000000"/>
                <w:kern w:val="0"/>
                <w:sz w:val="21"/>
                <w:szCs w:val="21"/>
                <w:u w:val="none"/>
                <w:lang w:val="en-US" w:eastAsia="zh-CN" w:bidi="ar"/>
              </w:rPr>
              <w:t>Describe how uncertainty about analytic judgments, inputs, or projections</w:t>
            </w:r>
          </w:p>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default" w:ascii="Times New Roman" w:hAnsi="Times New Roman" w:eastAsia="等线" w:cs="Times New Roman"/>
                <w:i w:val="0"/>
                <w:iCs w:val="0"/>
                <w:color w:val="000000"/>
                <w:kern w:val="0"/>
                <w:sz w:val="21"/>
                <w:szCs w:val="21"/>
                <w:u w:val="none"/>
                <w:lang w:val="en-US" w:eastAsia="zh-CN" w:bidi="ar"/>
              </w:rPr>
              <w:t>affect findings. Report the effect of choice of discount rate and time horizon,</w:t>
            </w:r>
          </w:p>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if applicable.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Effect of engagement with patients and others affected by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Report on any difference patient/service recipient, general public, community, or stakeholder involvement made to the approach or findings of the study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kern w:val="0"/>
                <w:sz w:val="21"/>
                <w:szCs w:val="21"/>
                <w:u w:val="none"/>
                <w:lang w:val="en-US" w:eastAsia="zh-CN" w:bidi="ar"/>
              </w:rPr>
            </w:pPr>
            <w:r>
              <w:rPr>
                <w:rFonts w:hint="eastAsia"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DISCUSSION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bookmarkStart w:id="22" w:name="OLE_LINK31" w:colFirst="12" w:colLast="15"/>
            <w:r>
              <w:rPr>
                <w:rFonts w:hint="default" w:ascii="Times New Roman" w:hAnsi="Times New Roman" w:eastAsia="等线" w:cs="Times New Roman"/>
                <w:i w:val="0"/>
                <w:iCs w:val="0"/>
                <w:color w:val="000000"/>
                <w:kern w:val="0"/>
                <w:sz w:val="21"/>
                <w:szCs w:val="21"/>
                <w:u w:val="none"/>
                <w:lang w:val="en-US" w:eastAsia="zh-CN" w:bidi="ar"/>
              </w:rPr>
              <w:t>Study findings, limitations, generalizability, and current knowledge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Report key findings, limitations, ethical or equity considerations not captured, and how these could impact patients, policy, or practice.</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bookmarkEnd w:id="22"/>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b/>
                <w:bCs/>
                <w:i w:val="0"/>
                <w:iCs w:val="0"/>
                <w:color w:val="000000"/>
                <w:sz w:val="21"/>
                <w:szCs w:val="21"/>
                <w:u w:val="none"/>
              </w:rPr>
            </w:pPr>
            <w:r>
              <w:rPr>
                <w:rFonts w:hint="default" w:ascii="Times New Roman" w:hAnsi="Times New Roman" w:eastAsia="等线" w:cs="Times New Roman"/>
                <w:b/>
                <w:bCs/>
                <w:i w:val="0"/>
                <w:iCs w:val="0"/>
                <w:color w:val="000000"/>
                <w:kern w:val="0"/>
                <w:sz w:val="21"/>
                <w:szCs w:val="21"/>
                <w:u w:val="none"/>
                <w:lang w:val="en-US" w:eastAsia="zh-CN" w:bidi="ar"/>
              </w:rPr>
              <w:t>OTHER RELEVANT INFORMATION</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rPr>
                <w:rFonts w:hint="default" w:ascii="Times New Roman" w:hAnsi="Times New Roman" w:eastAsia="等线"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Source of funding</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Describe how the study was funded and any role of the funder in the identification, design, conduct, and reporting of the analysis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eastAsia"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Conflicts of interest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center"/>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Report authors conflicts of interest according to journal or International Committee of Medical Journal Editors requirements</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right="0"/>
              <w:jc w:val="left"/>
              <w:textAlignment w:val="center"/>
              <w:rPr>
                <w:rFonts w:hint="default" w:ascii="Times New Roman" w:hAnsi="Times New Roman" w:eastAsia="等线" w:cs="Times New Roman"/>
                <w:i w:val="0"/>
                <w:iCs w:val="0"/>
                <w:color w:val="000000"/>
                <w:sz w:val="21"/>
                <w:szCs w:val="21"/>
                <w:u w:val="none"/>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Autospacing="0"/>
              <w:ind w:left="0" w:leftChars="0" w:right="0" w:rightChars="0"/>
              <w:jc w:val="left"/>
              <w:textAlignment w:val="center"/>
              <w:rPr>
                <w:rFonts w:hint="default" w:ascii="Times New Roman" w:hAnsi="Times New Roman" w:eastAsia="等线" w:cs="Times New Roman"/>
                <w:i w:val="0"/>
                <w:iCs w:val="0"/>
                <w:color w:val="000000"/>
                <w:sz w:val="21"/>
                <w:szCs w:val="21"/>
                <w:u w:val="none"/>
                <w:lang w:val="en-US" w:eastAsia="zh-CN" w:bidi="ar-SA"/>
              </w:rPr>
            </w:pPr>
            <w:r>
              <w:rPr>
                <w:rFonts w:hint="default" w:ascii="Times New Roman" w:hAnsi="Times New Roman" w:eastAsia="等线" w:cs="Times New Roman"/>
                <w:i w:val="0"/>
                <w:iCs w:val="0"/>
                <w:color w:val="000000"/>
                <w:kern w:val="0"/>
                <w:sz w:val="21"/>
                <w:szCs w:val="21"/>
                <w:u w:val="none"/>
                <w:lang w:val="en-US" w:eastAsia="zh-CN" w:bidi="ar"/>
              </w:rPr>
              <w:t>Y</w:t>
            </w:r>
          </w:p>
        </w:tc>
      </w:tr>
      <w:bookmarkEnd w:id="11"/>
    </w:tbl>
    <w:p>
      <w:pPr>
        <w:rPr>
          <w:rFonts w:hint="default" w:ascii="Times New Roman" w:hAnsi="Times New Roman" w:cs="Times New Roman"/>
          <w:bCs/>
        </w:rPr>
      </w:pPr>
    </w:p>
    <w:p>
      <w:pPr>
        <w:spacing w:after="0" w:line="240" w:lineRule="auto"/>
        <w:rPr>
          <w:rFonts w:hint="default" w:ascii="Times New Roman" w:hAnsi="Times New Roman" w:cs="Times New Roman"/>
          <w:sz w:val="24"/>
          <w:szCs w:val="24"/>
        </w:rPr>
      </w:pPr>
    </w:p>
    <w:p>
      <w:pPr>
        <w:spacing w:line="480" w:lineRule="auto"/>
        <w:rPr>
          <w:rFonts w:hint="eastAsia"/>
        </w:rPr>
      </w:pPr>
      <w:r>
        <w:rPr>
          <w:rFonts w:hint="eastAsia"/>
          <w:b w:val="0"/>
          <w:bCs/>
        </w:rPr>
        <w:t xml:space="preserve">Table </w:t>
      </w:r>
      <w:r>
        <w:rPr>
          <w:rFonts w:hint="eastAsia"/>
          <w:b w:val="0"/>
          <w:bCs/>
          <w:lang w:val="en-US" w:eastAsia="zh-CN"/>
        </w:rPr>
        <w:t>6</w:t>
      </w:r>
      <w:r>
        <w:rPr>
          <w:rFonts w:hint="eastAsia"/>
          <w:b w:val="0"/>
          <w:bCs/>
        </w:rPr>
        <w:t>.</w:t>
      </w:r>
      <w:r>
        <w:rPr>
          <w:rFonts w:hint="eastAsia"/>
          <w:lang w:val="en-US" w:eastAsia="zh-CN"/>
        </w:rPr>
        <w:t xml:space="preserve"> </w:t>
      </w:r>
      <w:bookmarkStart w:id="23" w:name="OLE_LINK45"/>
      <w:r>
        <w:rPr>
          <w:rFonts w:hint="eastAsia"/>
        </w:rPr>
        <w:t xml:space="preserve">Characteristics of the </w:t>
      </w:r>
      <w:bookmarkEnd w:id="23"/>
      <w:r>
        <w:rPr>
          <w:rFonts w:hint="eastAsia"/>
        </w:rPr>
        <w:t>phase III clinical trials</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1564"/>
        <w:gridCol w:w="887"/>
        <w:gridCol w:w="889"/>
        <w:gridCol w:w="1418"/>
        <w:gridCol w:w="887"/>
        <w:gridCol w:w="889"/>
        <w:gridCol w:w="1036"/>
        <w:gridCol w:w="1141"/>
        <w:gridCol w:w="1026"/>
        <w:gridCol w:w="1141"/>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240" w:lineRule="auto"/>
              <w:ind w:left="0" w:right="0"/>
              <w:jc w:val="both"/>
              <w:rPr>
                <w:rFonts w:hint="default" w:ascii="Times New Roman" w:hAnsi="Times New Roman" w:cs="Times New Roman"/>
                <w:sz w:val="21"/>
                <w:szCs w:val="21"/>
                <w:highlight w:val="lightGray"/>
                <w:vertAlign w:val="baseline"/>
              </w:rPr>
            </w:pPr>
            <w:r>
              <w:rPr>
                <w:rStyle w:val="13"/>
                <w:rFonts w:hint="default" w:ascii="Times New Roman" w:hAnsi="Times New Roman" w:eastAsia="宋体" w:cs="Times New Roman"/>
                <w:sz w:val="21"/>
                <w:szCs w:val="21"/>
                <w:highlight w:val="lightGray"/>
                <w:lang w:val="en-US" w:eastAsia="zh-CN" w:bidi="ar"/>
              </w:rPr>
              <w:t>Trial name</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Intervention</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Sample size</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Mean age (SD)</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Comparators</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Sample size</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Mean age (SD)</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Median OS (months)</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HR for OS (95% CI)</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Median PFS</w:t>
            </w:r>
          </w:p>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(months)</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HR for PFS (95% CI)</w:t>
            </w:r>
          </w:p>
        </w:tc>
        <w:tc>
          <w:tcPr>
            <w:tcW w:w="0" w:type="auto"/>
          </w:tcPr>
          <w:p>
            <w:pPr>
              <w:keepNext w:val="0"/>
              <w:keepLines w:val="0"/>
              <w:widowControl w:val="0"/>
              <w:suppressLineNumbers w:val="0"/>
              <w:spacing w:before="0" w:beforeAutospacing="0" w:afterAutospacing="0" w:line="240" w:lineRule="auto"/>
              <w:ind w:left="0" w:right="0"/>
              <w:jc w:val="both"/>
              <w:rPr>
                <w:rStyle w:val="13"/>
                <w:rFonts w:hint="default" w:ascii="Times New Roman" w:hAnsi="Times New Roman" w:eastAsia="宋体" w:cs="Times New Roman"/>
                <w:sz w:val="21"/>
                <w:szCs w:val="21"/>
                <w:highlight w:val="lightGray"/>
                <w:lang w:val="en-US" w:eastAsia="zh-CN" w:bidi="ar"/>
              </w:rPr>
            </w:pPr>
            <w:r>
              <w:rPr>
                <w:rStyle w:val="13"/>
                <w:rFonts w:hint="default" w:ascii="Times New Roman" w:hAnsi="Times New Roman" w:eastAsia="宋体" w:cs="Times New Roman"/>
                <w:sz w:val="21"/>
                <w:szCs w:val="21"/>
                <w:highlight w:val="lightGray"/>
                <w:lang w:val="en-US" w:eastAsia="zh-CN" w:bidi="ar"/>
              </w:rPr>
              <w:t>Median follow-up (IQR)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IMbrave150</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Atezolizumab plus Bevacizumab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336</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62.9</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(11.9)</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Sorafenib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165</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64.4</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(10.9)</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eastAsia="宋体" w:cs="Times New Roman"/>
                <w:sz w:val="21"/>
                <w:szCs w:val="21"/>
              </w:rPr>
              <w:t>19.2</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1"/>
                <w:szCs w:val="21"/>
              </w:rPr>
              <w:t>vs 13.4</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0.66</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(0.52 to 0.85)</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6.9 vs 4.3</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0.65</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(0.53 to 0.81)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15.6 (</w:t>
            </w:r>
            <w:r>
              <w:rPr>
                <w:rFonts w:hint="default" w:ascii="Times New Roman" w:hAnsi="Times New Roman" w:cs="Times New Roman"/>
                <w:sz w:val="21"/>
                <w:szCs w:val="21"/>
                <w:vertAlign w:val="baseline"/>
                <w:lang w:val="en-US" w:eastAsia="zh-CN"/>
              </w:rPr>
              <w:t>NR</w:t>
            </w:r>
            <w:r>
              <w:rPr>
                <w:rFonts w:hint="default" w:ascii="Times New Roman" w:hAnsi="Times New Roman" w:cs="Times New Roman"/>
                <w:sz w:val="21"/>
                <w:szCs w:val="21"/>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ORIENT-32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Sintilimab</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plus</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IBI305</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381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53 (NR)</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Sorafenib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191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54 (NR)</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NR vs 10.4</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0.57</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(0.43 to 0.75)</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4.6 vs 2.8</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0.56</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(0.46 to 0.70)</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10</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0</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highlight w:val="none"/>
                <w:vertAlign w:val="baseline"/>
                <w:lang w:val="en-US" w:eastAsia="zh-CN"/>
              </w:rPr>
              <w:t>(8.5 to 11.7)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CheckMate 459</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Nivolumab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371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63.9</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(10.61)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Sorafenib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rPr>
              <w:t>37</w:t>
            </w:r>
            <w:r>
              <w:rPr>
                <w:rFonts w:hint="default" w:ascii="Times New Roman" w:hAnsi="Times New Roman" w:cs="Times New Roman"/>
                <w:sz w:val="21"/>
                <w:szCs w:val="21"/>
                <w:vertAlign w:val="baseline"/>
                <w:lang w:val="en-US" w:eastAsia="zh-CN"/>
              </w:rPr>
              <w:t>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64.5</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(10.91)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16.4 vs 14.7</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0.85</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(0.72 to 1.02)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3.7 vs 3.8</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0.93</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(0.79 to 1.10)</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15</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2 (5</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7</w:t>
            </w:r>
            <w:r>
              <w:rPr>
                <w:rFonts w:hint="default" w:ascii="Times New Roman" w:hAnsi="Times New Roman" w:cs="Times New Roman"/>
                <w:sz w:val="21"/>
                <w:szCs w:val="21"/>
                <w:vertAlign w:val="baseline"/>
                <w:lang w:val="en-US" w:eastAsia="zh-CN"/>
              </w:rPr>
              <w:t xml:space="preserve"> to </w:t>
            </w:r>
            <w:r>
              <w:rPr>
                <w:rFonts w:hint="default" w:ascii="Times New Roman" w:hAnsi="Times New Roman" w:cs="Times New Roman"/>
                <w:sz w:val="21"/>
                <w:szCs w:val="21"/>
                <w:vertAlign w:val="baseline"/>
              </w:rPr>
              <w:t>28</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RATIONALE-301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Tislelizumab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342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62 (</w:t>
            </w:r>
            <w:r>
              <w:rPr>
                <w:rFonts w:hint="default" w:ascii="Times New Roman" w:hAnsi="Times New Roman" w:cs="Times New Roman"/>
                <w:sz w:val="21"/>
                <w:szCs w:val="21"/>
                <w:vertAlign w:val="baseline"/>
                <w:lang w:val="en-US" w:eastAsia="zh-CN"/>
              </w:rPr>
              <w:t>NR</w:t>
            </w:r>
            <w:r>
              <w:rPr>
                <w:rFonts w:hint="default" w:ascii="Times New Roman" w:hAnsi="Times New Roman" w:cs="Times New Roman"/>
                <w:sz w:val="21"/>
                <w:szCs w:val="21"/>
                <w:vertAlign w:val="baseline"/>
              </w:rPr>
              <w:t>)</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Sorafenib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332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60 (</w:t>
            </w:r>
            <w:r>
              <w:rPr>
                <w:rFonts w:hint="default" w:ascii="Times New Roman" w:hAnsi="Times New Roman" w:cs="Times New Roman"/>
                <w:sz w:val="21"/>
                <w:szCs w:val="21"/>
                <w:vertAlign w:val="baseline"/>
                <w:lang w:val="en-US" w:eastAsia="zh-CN"/>
              </w:rPr>
              <w:t>NR</w:t>
            </w:r>
            <w:r>
              <w:rPr>
                <w:rFonts w:hint="default" w:ascii="Times New Roman" w:hAnsi="Times New Roman" w:cs="Times New Roman"/>
                <w:sz w:val="21"/>
                <w:szCs w:val="21"/>
                <w:vertAlign w:val="baseline"/>
              </w:rPr>
              <w:t>)</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15.9 vs 14.1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0.85</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(0.71 to 1.02)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2.1 vs 3.4</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1.11</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(0.92 to 1.33)</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NR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SHR-1210-III-310</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Camrelizumab</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plus</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Rivoceranib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272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NR</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Sorafenib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271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NR</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22.1 vs 15.2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0.62</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(0.49 to 0.80)</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5.6 vs 3.7</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0.52</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(0.41 to 0.65)</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14</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5 (9</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1</w:t>
            </w:r>
            <w:r>
              <w:rPr>
                <w:rFonts w:hint="default" w:ascii="Times New Roman" w:hAnsi="Times New Roman" w:cs="Times New Roman"/>
                <w:sz w:val="21"/>
                <w:szCs w:val="21"/>
                <w:vertAlign w:val="baseline"/>
                <w:lang w:val="en-US" w:eastAsia="zh-CN"/>
              </w:rPr>
              <w:t xml:space="preserve"> to </w:t>
            </w:r>
            <w:r>
              <w:rPr>
                <w:rFonts w:hint="default" w:ascii="Times New Roman" w:hAnsi="Times New Roman" w:cs="Times New Roman"/>
                <w:sz w:val="21"/>
                <w:szCs w:val="21"/>
                <w:vertAlign w:val="baseline"/>
              </w:rPr>
              <w:t>18</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LEAP-002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Pembrolizumab plus Lenvatinib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395</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64.2</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(10.9)</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Lenvatinib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399</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64.1</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(12.1)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21.2 vs 19.0</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0.84</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(0.71 to 0.99)</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8.2 vs 8.1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0.83</w:t>
            </w:r>
            <w:r>
              <w:rPr>
                <w:rFonts w:hint="default" w:ascii="Times New Roman" w:hAnsi="Times New Roman" w:cs="Times New Roman"/>
                <w:sz w:val="21"/>
                <w:szCs w:val="21"/>
                <w:vertAlign w:val="baseline"/>
                <w:lang w:val="en-US" w:eastAsia="zh-CN"/>
              </w:rPr>
              <w:t xml:space="preserve"> </w:t>
            </w:r>
            <w:r>
              <w:rPr>
                <w:rFonts w:hint="default" w:ascii="Times New Roman" w:hAnsi="Times New Roman" w:cs="Times New Roman"/>
                <w:sz w:val="21"/>
                <w:szCs w:val="21"/>
                <w:vertAlign w:val="baseline"/>
              </w:rPr>
              <w:t>(0.71 to 0.98)</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32</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1 (29</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4</w:t>
            </w:r>
            <w:r>
              <w:rPr>
                <w:rFonts w:hint="default" w:ascii="Times New Roman" w:hAnsi="Times New Roman" w:cs="Times New Roman"/>
                <w:sz w:val="21"/>
                <w:szCs w:val="21"/>
                <w:vertAlign w:val="baseline"/>
                <w:lang w:val="en-US" w:eastAsia="zh-CN"/>
              </w:rPr>
              <w:t xml:space="preserve"> to </w:t>
            </w:r>
            <w:r>
              <w:rPr>
                <w:rFonts w:hint="default" w:ascii="Times New Roman" w:hAnsi="Times New Roman" w:cs="Times New Roman"/>
                <w:sz w:val="21"/>
                <w:szCs w:val="21"/>
                <w:vertAlign w:val="baseline"/>
              </w:rPr>
              <w:t>35</w:t>
            </w:r>
            <w:r>
              <w:rPr>
                <w:rFonts w:hint="default" w:ascii="Times New Roman" w:hAnsi="Times New Roman" w:cs="Times New Roman"/>
                <w:sz w:val="21"/>
                <w:szCs w:val="21"/>
                <w:vertAlign w:val="baseline"/>
                <w:lang w:val="en-US" w:eastAsia="zh-CN"/>
              </w:rPr>
              <w:t>.</w:t>
            </w:r>
            <w:r>
              <w:rPr>
                <w:rFonts w:hint="default" w:ascii="Times New Roman" w:hAnsi="Times New Roman" w:cs="Times New Roman"/>
                <w:sz w:val="21"/>
                <w:szCs w:val="21"/>
                <w:vertAlign w:val="baseli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COSMIC-312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 xml:space="preserve">Cabozantinib </w:t>
            </w:r>
            <w:bookmarkStart w:id="24" w:name="OLE_LINK38"/>
            <w:r>
              <w:rPr>
                <w:rFonts w:hint="default" w:ascii="Times New Roman" w:hAnsi="Times New Roman" w:cs="Times New Roman"/>
                <w:sz w:val="21"/>
                <w:szCs w:val="21"/>
                <w:vertAlign w:val="baseline"/>
                <w:lang w:val="en-US" w:eastAsia="zh-CN"/>
              </w:rPr>
              <w:t>plus</w:t>
            </w:r>
            <w:bookmarkEnd w:id="24"/>
            <w:r>
              <w:rPr>
                <w:rFonts w:hint="default" w:ascii="Times New Roman" w:hAnsi="Times New Roman" w:cs="Times New Roman"/>
                <w:sz w:val="21"/>
                <w:szCs w:val="21"/>
                <w:vertAlign w:val="baseline"/>
                <w:lang w:val="en-US" w:eastAsia="zh-CN"/>
              </w:rPr>
              <w:t xml:space="preserve"> Atezolizumab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432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65 (NR)</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bookmarkStart w:id="25" w:name="OLE_LINK39"/>
            <w:r>
              <w:rPr>
                <w:rFonts w:hint="default" w:ascii="Times New Roman" w:hAnsi="Times New Roman" w:cs="Times New Roman"/>
                <w:sz w:val="21"/>
                <w:szCs w:val="21"/>
                <w:vertAlign w:val="baseline"/>
              </w:rPr>
              <w:t>Sorafenib</w:t>
            </w:r>
            <w:bookmarkEnd w:id="25"/>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sz w:val="21"/>
                <w:szCs w:val="21"/>
                <w:vertAlign w:val="baseline"/>
                <w:lang w:val="en-US" w:eastAsia="zh-CN"/>
              </w:rPr>
              <w:t xml:space="preserve">217 </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val="en-US" w:eastAsia="zh-CN"/>
              </w:rPr>
            </w:pPr>
            <w:r>
              <w:rPr>
                <w:rFonts w:hint="default" w:ascii="Times New Roman" w:hAnsi="Times New Roman" w:cs="Times New Roman"/>
                <w:sz w:val="21"/>
                <w:szCs w:val="21"/>
                <w:vertAlign w:val="baseline"/>
                <w:lang w:val="en-US" w:eastAsia="zh-CN"/>
              </w:rPr>
              <w:t>64 (NR)</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15.4 vs 15.5</w:t>
            </w:r>
          </w:p>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0.90 (0.69 to 1.18)</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lang w:val="en-US" w:eastAsia="zh-CN"/>
              </w:rPr>
              <w:t>3.7 vs 3.6</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eastAsiaTheme="minorEastAsia"/>
                <w:sz w:val="21"/>
                <w:szCs w:val="21"/>
                <w:vertAlign w:val="baseline"/>
                <w:lang w:eastAsia="zh-CN"/>
              </w:rPr>
            </w:pPr>
            <w:r>
              <w:rPr>
                <w:rFonts w:hint="default" w:ascii="Times New Roman" w:hAnsi="Times New Roman" w:cs="Times New Roman"/>
                <w:sz w:val="21"/>
                <w:szCs w:val="21"/>
                <w:vertAlign w:val="baseline"/>
                <w:lang w:val="en-US" w:eastAsia="zh-CN"/>
              </w:rPr>
              <w:t>0.63 (0.4 to 0.91)</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15·8 (14·5–17·2)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keepNext w:val="0"/>
              <w:keepLines w:val="0"/>
              <w:widowControl/>
              <w:suppressLineNumbers w:val="0"/>
              <w:spacing w:before="0" w:beforeAutospacing="0" w:afterAutospacing="0"/>
              <w:ind w:left="0" w:right="0"/>
              <w:jc w:val="left"/>
              <w:rPr>
                <w:rFonts w:hint="default" w:ascii="Times New Roman" w:hAnsi="Times New Roman" w:cs="Times New Roman"/>
                <w:sz w:val="21"/>
                <w:szCs w:val="21"/>
                <w:vertAlign w:val="baseline"/>
              </w:rPr>
            </w:pPr>
            <w:r>
              <w:rPr>
                <w:rFonts w:hint="default" w:ascii="Times New Roman" w:hAnsi="Times New Roman" w:eastAsia="STIX-Regular" w:cs="Times New Roman"/>
                <w:color w:val="000000"/>
                <w:kern w:val="0"/>
                <w:sz w:val="21"/>
                <w:szCs w:val="21"/>
                <w:lang w:val="en-US" w:eastAsia="zh-CN" w:bidi="ar"/>
              </w:rPr>
              <w:t xml:space="preserve">CARES-310 </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Camrelizumab plus Rivoceranib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eastAsia="sans-serif" w:cs="Times New Roman"/>
                <w:i w:val="0"/>
                <w:iCs w:val="0"/>
                <w:caps w:val="0"/>
                <w:color w:val="1B1B1B"/>
                <w:spacing w:val="0"/>
                <w:sz w:val="21"/>
                <w:szCs w:val="21"/>
                <w:shd w:val="clear" w:fill="FFFFFF"/>
              </w:rPr>
              <w:t>272</w:t>
            </w:r>
          </w:p>
        </w:tc>
        <w:tc>
          <w:tcPr>
            <w:tcW w:w="0" w:type="auto"/>
          </w:tcPr>
          <w:p>
            <w:pPr>
              <w:keepNext w:val="0"/>
              <w:keepLines w:val="0"/>
              <w:widowControl/>
              <w:suppressLineNumbers w:val="0"/>
              <w:spacing w:before="0" w:beforeAutospacing="0" w:afterAutospacing="0"/>
              <w:ind w:left="0" w:right="0"/>
              <w:jc w:val="left"/>
              <w:rPr>
                <w:rFonts w:hint="default" w:ascii="Times New Roman" w:hAnsi="Times New Roman" w:cs="Times New Roman"/>
                <w:sz w:val="21"/>
                <w:szCs w:val="21"/>
              </w:rPr>
            </w:pPr>
            <w:r>
              <w:rPr>
                <w:rFonts w:hint="default" w:ascii="Times New Roman" w:hAnsi="Times New Roman" w:eastAsia="Shaker2Lancet-Regular" w:cs="Times New Roman"/>
                <w:color w:val="231F20"/>
                <w:kern w:val="0"/>
                <w:sz w:val="21"/>
                <w:szCs w:val="21"/>
                <w:lang w:val="en-US" w:eastAsia="zh-CN" w:bidi="ar"/>
              </w:rPr>
              <w:t>58 (48–66)</w:t>
            </w:r>
          </w:p>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rPr>
            </w:pPr>
            <w:r>
              <w:rPr>
                <w:rFonts w:hint="default" w:ascii="Times New Roman" w:hAnsi="Times New Roman" w:cs="Times New Roman"/>
                <w:sz w:val="21"/>
                <w:szCs w:val="21"/>
                <w:vertAlign w:val="baseline"/>
              </w:rPr>
              <w:t>Sorafenib</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cs="Times New Roman"/>
                <w:sz w:val="21"/>
                <w:szCs w:val="21"/>
                <w:vertAlign w:val="baseline"/>
                <w:lang w:val="en-US" w:eastAsia="zh-CN"/>
              </w:rPr>
              <w:t>271</w:t>
            </w:r>
          </w:p>
        </w:tc>
        <w:tc>
          <w:tcPr>
            <w:tcW w:w="0" w:type="auto"/>
          </w:tcPr>
          <w:p>
            <w:pPr>
              <w:keepNext w:val="0"/>
              <w:keepLines w:val="0"/>
              <w:widowControl/>
              <w:suppressLineNumbers w:val="0"/>
              <w:spacing w:before="0" w:beforeAutospacing="0" w:afterAutospacing="0"/>
              <w:ind w:left="0" w:right="0"/>
              <w:jc w:val="left"/>
              <w:rPr>
                <w:rFonts w:hint="default" w:ascii="Times New Roman" w:hAnsi="Times New Roman" w:cs="Times New Roman"/>
                <w:sz w:val="21"/>
                <w:szCs w:val="21"/>
              </w:rPr>
            </w:pPr>
            <w:r>
              <w:rPr>
                <w:rFonts w:hint="default" w:ascii="Times New Roman" w:hAnsi="Times New Roman" w:eastAsia="Shaker2Lancet-Regular" w:cs="Times New Roman"/>
                <w:color w:val="231F20"/>
                <w:kern w:val="0"/>
                <w:sz w:val="21"/>
                <w:szCs w:val="21"/>
                <w:lang w:val="en-US" w:eastAsia="zh-CN" w:bidi="ar"/>
              </w:rPr>
              <w:t>56 (47–64)</w:t>
            </w:r>
          </w:p>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sans-serif" w:cs="Times New Roman"/>
                <w:i w:val="0"/>
                <w:iCs w:val="0"/>
                <w:caps w:val="0"/>
                <w:color w:val="1B1B1B"/>
                <w:spacing w:val="0"/>
                <w:sz w:val="21"/>
                <w:szCs w:val="21"/>
                <w:shd w:val="clear" w:fill="FFFFFF"/>
              </w:rPr>
              <w:t>22.1</w:t>
            </w:r>
            <w:r>
              <w:rPr>
                <w:rFonts w:hint="default" w:ascii="Times New Roman" w:hAnsi="Times New Roman" w:eastAsia="宋体" w:cs="Times New Roman"/>
                <w:i w:val="0"/>
                <w:iCs w:val="0"/>
                <w:caps w:val="0"/>
                <w:color w:val="1B1B1B"/>
                <w:spacing w:val="0"/>
                <w:sz w:val="21"/>
                <w:szCs w:val="21"/>
                <w:shd w:val="clear" w:fill="FFFFFF"/>
                <w:lang w:val="en-US" w:eastAsia="zh-CN"/>
              </w:rPr>
              <w:t xml:space="preserve"> vs </w:t>
            </w:r>
            <w:r>
              <w:rPr>
                <w:rFonts w:hint="default" w:ascii="Times New Roman" w:hAnsi="Times New Roman" w:eastAsia="sans-serif" w:cs="Times New Roman"/>
                <w:i w:val="0"/>
                <w:iCs w:val="0"/>
                <w:caps w:val="0"/>
                <w:color w:val="1B1B1B"/>
                <w:spacing w:val="0"/>
                <w:sz w:val="21"/>
                <w:szCs w:val="21"/>
                <w:shd w:val="clear" w:fill="FFFFFF"/>
              </w:rPr>
              <w:t>15.2</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Segoe UI" w:cs="Times New Roman"/>
                <w:i w:val="0"/>
                <w:iCs w:val="0"/>
                <w:caps w:val="0"/>
                <w:color w:val="212121"/>
                <w:spacing w:val="0"/>
                <w:sz w:val="21"/>
                <w:szCs w:val="21"/>
                <w:shd w:val="clear" w:fill="FFFFFF"/>
              </w:rPr>
              <w:t xml:space="preserve">0·62 </w:t>
            </w:r>
            <w:r>
              <w:rPr>
                <w:rFonts w:hint="default" w:ascii="Times New Roman" w:hAnsi="Times New Roman" w:eastAsia="宋体" w:cs="Times New Roman"/>
                <w:i w:val="0"/>
                <w:iCs w:val="0"/>
                <w:caps w:val="0"/>
                <w:color w:val="212121"/>
                <w:spacing w:val="0"/>
                <w:sz w:val="21"/>
                <w:szCs w:val="21"/>
                <w:shd w:val="clear" w:fill="FFFFFF"/>
                <w:lang w:val="en-US" w:eastAsia="zh-CN"/>
              </w:rPr>
              <w:t>(</w:t>
            </w:r>
            <w:r>
              <w:rPr>
                <w:rFonts w:hint="default" w:ascii="Times New Roman" w:hAnsi="Times New Roman" w:eastAsia="Segoe UI" w:cs="Times New Roman"/>
                <w:i w:val="0"/>
                <w:iCs w:val="0"/>
                <w:caps w:val="0"/>
                <w:color w:val="212121"/>
                <w:spacing w:val="0"/>
                <w:sz w:val="21"/>
                <w:szCs w:val="21"/>
                <w:shd w:val="clear" w:fill="FFFFFF"/>
              </w:rPr>
              <w:t>95% CI 0·49-0·80</w:t>
            </w:r>
            <w:r>
              <w:rPr>
                <w:rFonts w:hint="default" w:ascii="Times New Roman" w:hAnsi="Times New Roman" w:eastAsia="宋体" w:cs="Times New Roman"/>
                <w:i w:val="0"/>
                <w:iCs w:val="0"/>
                <w:caps w:val="0"/>
                <w:color w:val="212121"/>
                <w:spacing w:val="0"/>
                <w:sz w:val="21"/>
                <w:szCs w:val="21"/>
                <w:shd w:val="clear" w:fill="FFFFFF"/>
                <w:lang w:val="en-US" w:eastAsia="zh-CN"/>
              </w:rPr>
              <w:t>)</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sans-serif" w:cs="Times New Roman"/>
                <w:i w:val="0"/>
                <w:iCs w:val="0"/>
                <w:caps w:val="0"/>
                <w:color w:val="1B1B1B"/>
                <w:spacing w:val="0"/>
                <w:sz w:val="21"/>
                <w:szCs w:val="21"/>
                <w:shd w:val="clear" w:fill="FFFFFF"/>
              </w:rPr>
              <w:t>5.6</w:t>
            </w:r>
            <w:r>
              <w:rPr>
                <w:rFonts w:hint="default" w:ascii="Times New Roman" w:hAnsi="Times New Roman" w:eastAsia="宋体" w:cs="Times New Roman"/>
                <w:i w:val="0"/>
                <w:iCs w:val="0"/>
                <w:caps w:val="0"/>
                <w:color w:val="1B1B1B"/>
                <w:spacing w:val="0"/>
                <w:sz w:val="21"/>
                <w:szCs w:val="21"/>
                <w:shd w:val="clear" w:fill="FFFFFF"/>
                <w:lang w:val="en-US" w:eastAsia="zh-CN"/>
              </w:rPr>
              <w:t xml:space="preserve"> vs </w:t>
            </w:r>
            <w:r>
              <w:rPr>
                <w:rFonts w:hint="default" w:ascii="Times New Roman" w:hAnsi="Times New Roman" w:eastAsia="sans-serif" w:cs="Times New Roman"/>
                <w:i w:val="0"/>
                <w:iCs w:val="0"/>
                <w:caps w:val="0"/>
                <w:color w:val="1B1B1B"/>
                <w:spacing w:val="0"/>
                <w:sz w:val="21"/>
                <w:szCs w:val="21"/>
                <w:shd w:val="clear" w:fill="FFFFFF"/>
              </w:rPr>
              <w:t>3.7</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eastAsia="宋体" w:cs="Times New Roman"/>
                <w:sz w:val="21"/>
                <w:szCs w:val="21"/>
                <w:vertAlign w:val="baseline"/>
                <w:lang w:val="en-US" w:eastAsia="zh-CN"/>
              </w:rPr>
            </w:pPr>
            <w:r>
              <w:rPr>
                <w:rFonts w:hint="default" w:ascii="Times New Roman" w:hAnsi="Times New Roman" w:eastAsia="Segoe UI" w:cs="Times New Roman"/>
                <w:i w:val="0"/>
                <w:iCs w:val="0"/>
                <w:caps w:val="0"/>
                <w:color w:val="212121"/>
                <w:spacing w:val="0"/>
                <w:sz w:val="21"/>
                <w:szCs w:val="21"/>
                <w:shd w:val="clear" w:fill="FFFFFF"/>
              </w:rPr>
              <w:t xml:space="preserve">0·52 </w:t>
            </w:r>
            <w:r>
              <w:rPr>
                <w:rFonts w:hint="default" w:ascii="Times New Roman" w:hAnsi="Times New Roman" w:eastAsia="宋体" w:cs="Times New Roman"/>
                <w:i w:val="0"/>
                <w:iCs w:val="0"/>
                <w:caps w:val="0"/>
                <w:color w:val="212121"/>
                <w:spacing w:val="0"/>
                <w:sz w:val="21"/>
                <w:szCs w:val="21"/>
                <w:shd w:val="clear" w:fill="FFFFFF"/>
                <w:lang w:val="en-US" w:eastAsia="zh-CN"/>
              </w:rPr>
              <w:t>(</w:t>
            </w:r>
            <w:r>
              <w:rPr>
                <w:rFonts w:hint="default" w:ascii="Times New Roman" w:hAnsi="Times New Roman" w:eastAsia="Segoe UI" w:cs="Times New Roman"/>
                <w:i w:val="0"/>
                <w:iCs w:val="0"/>
                <w:caps w:val="0"/>
                <w:color w:val="212121"/>
                <w:spacing w:val="0"/>
                <w:sz w:val="21"/>
                <w:szCs w:val="21"/>
                <w:shd w:val="clear" w:fill="FFFFFF"/>
              </w:rPr>
              <w:t>95% CI 0·41-0·65</w:t>
            </w:r>
            <w:r>
              <w:rPr>
                <w:rFonts w:hint="default" w:ascii="Times New Roman" w:hAnsi="Times New Roman" w:eastAsia="宋体" w:cs="Times New Roman"/>
                <w:i w:val="0"/>
                <w:iCs w:val="0"/>
                <w:caps w:val="0"/>
                <w:color w:val="212121"/>
                <w:spacing w:val="0"/>
                <w:sz w:val="21"/>
                <w:szCs w:val="21"/>
                <w:shd w:val="clear" w:fill="FFFFFF"/>
                <w:lang w:val="en-US" w:eastAsia="zh-CN"/>
              </w:rPr>
              <w:t>)</w:t>
            </w:r>
          </w:p>
        </w:tc>
        <w:tc>
          <w:tcPr>
            <w:tcW w:w="0" w:type="auto"/>
          </w:tcPr>
          <w:p>
            <w:pPr>
              <w:keepNext w:val="0"/>
              <w:keepLines w:val="0"/>
              <w:widowControl w:val="0"/>
              <w:suppressLineNumbers w:val="0"/>
              <w:spacing w:before="0" w:beforeAutospacing="0" w:afterAutospacing="0" w:line="480" w:lineRule="auto"/>
              <w:ind w:left="0" w:right="0"/>
              <w:jc w:val="both"/>
              <w:rPr>
                <w:rFonts w:hint="default" w:ascii="Times New Roman" w:hAnsi="Times New Roman" w:cs="Times New Roman"/>
                <w:sz w:val="21"/>
                <w:szCs w:val="21"/>
                <w:vertAlign w:val="baseline"/>
                <w:lang w:val="en-US" w:eastAsia="zh-CN"/>
              </w:rPr>
            </w:pPr>
            <w:r>
              <w:rPr>
                <w:rFonts w:hint="default" w:ascii="Times New Roman" w:hAnsi="Times New Roman" w:eastAsia="Segoe UI" w:cs="Times New Roman"/>
                <w:i w:val="0"/>
                <w:iCs w:val="0"/>
                <w:caps w:val="0"/>
                <w:color w:val="212121"/>
                <w:spacing w:val="0"/>
                <w:sz w:val="21"/>
                <w:szCs w:val="21"/>
                <w:shd w:val="clear" w:fill="FFFFFF"/>
              </w:rPr>
              <w:t>14·5 (IQR 9·1-18·7)</w:t>
            </w:r>
          </w:p>
        </w:tc>
      </w:tr>
    </w:tbl>
    <w:p>
      <w:pPr>
        <w:spacing w:line="480" w:lineRule="auto"/>
        <w:rPr>
          <w:rFonts w:hint="default" w:ascii="Times New Roman" w:hAnsi="Times New Roman" w:cs="Times New Roman"/>
          <w:sz w:val="24"/>
          <w:szCs w:val="24"/>
          <w:lang w:val="en-US"/>
        </w:rPr>
        <w:sectPr>
          <w:pgSz w:w="15840" w:h="12240" w:orient="landscape"/>
          <w:pgMar w:top="1440" w:right="993" w:bottom="1440" w:left="1135" w:header="708" w:footer="708" w:gutter="0"/>
          <w:pgBorders>
            <w:top w:val="none" w:sz="0" w:space="0"/>
            <w:left w:val="none" w:sz="0" w:space="0"/>
            <w:bottom w:val="none" w:sz="0" w:space="0"/>
            <w:right w:val="none" w:sz="0" w:space="0"/>
          </w:pgBorders>
          <w:cols w:space="708" w:num="1"/>
          <w:docGrid w:linePitch="360" w:charSpace="0"/>
        </w:sectPr>
      </w:pPr>
      <w:r>
        <w:rPr>
          <w:rFonts w:hint="default" w:ascii="Times New Roman" w:hAnsi="Times New Roman" w:cs="Times New Roman"/>
          <w:lang w:val="en-US" w:eastAsia="zh-CN"/>
        </w:rPr>
        <w:t>NR</w:t>
      </w:r>
      <w:r>
        <w:rPr>
          <w:rFonts w:hint="eastAsia" w:ascii="Times New Roman" w:hAnsi="Times New Roman" w:cs="Times New Roman"/>
          <w:lang w:val="en-US" w:eastAsia="zh-CN"/>
        </w:rPr>
        <w:t>,</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n</w:t>
      </w:r>
      <w:r>
        <w:rPr>
          <w:rFonts w:hint="default" w:ascii="Times New Roman" w:hAnsi="Times New Roman" w:cs="Times New Roman"/>
          <w:lang w:val="en-US" w:eastAsia="zh-CN"/>
        </w:rPr>
        <w:t>ot reported</w:t>
      </w:r>
      <w:r>
        <w:rPr>
          <w:rFonts w:hint="eastAsia" w:ascii="Times New Roman" w:hAnsi="Times New Roman" w:cs="Times New Roman"/>
          <w:lang w:val="en-US" w:eastAsia="zh-CN"/>
        </w:rPr>
        <w:t>; SD, standard deviation; OS: overall survival; CI: confidence interval; IQR: interquartile range</w:t>
      </w:r>
    </w:p>
    <w:p>
      <w:pPr>
        <w:rPr>
          <w:rFonts w:hint="default" w:ascii="Times New Roman" w:hAnsi="Times New Roman" w:cs="Times New Roman" w:eastAsiaTheme="minorEastAsia"/>
          <w:b/>
          <w:bCs/>
          <w:sz w:val="28"/>
          <w:szCs w:val="28"/>
          <w:lang w:eastAsia="zh-CN"/>
        </w:rPr>
      </w:pPr>
    </w:p>
    <w:p>
      <w:pPr>
        <w:rPr>
          <w:rFonts w:hint="default" w:ascii="Times New Roman" w:hAnsi="Times New Roman" w:cs="Times New Roman"/>
          <w:b w:val="0"/>
          <w:bCs/>
          <w:kern w:val="2"/>
          <w:sz w:val="21"/>
          <w:szCs w:val="21"/>
          <w:lang w:eastAsia="zh-CN"/>
        </w:rPr>
      </w:pPr>
      <w:r>
        <w:rPr>
          <w:rFonts w:hint="default" w:ascii="Times New Roman" w:hAnsi="Times New Roman" w:cs="Times New Roman"/>
          <w:b w:val="0"/>
          <w:bCs/>
          <w:sz w:val="21"/>
          <w:szCs w:val="21"/>
        </w:rPr>
        <w:t xml:space="preserve">Table </w:t>
      </w:r>
      <w:r>
        <w:rPr>
          <w:rFonts w:hint="eastAsia" w:ascii="Times New Roman" w:hAnsi="Times New Roman" w:cs="Times New Roman"/>
          <w:b w:val="0"/>
          <w:bCs/>
          <w:sz w:val="21"/>
          <w:szCs w:val="21"/>
          <w:lang w:val="en-US" w:eastAsia="zh-CN"/>
        </w:rPr>
        <w:t>7</w:t>
      </w:r>
      <w:r>
        <w:rPr>
          <w:rFonts w:hint="default" w:ascii="Times New Roman" w:hAnsi="Times New Roman" w:cs="Times New Roman"/>
          <w:b w:val="0"/>
          <w:bCs/>
          <w:sz w:val="21"/>
          <w:szCs w:val="21"/>
        </w:rPr>
        <w:t xml:space="preserve">. </w:t>
      </w:r>
      <w:r>
        <w:rPr>
          <w:rFonts w:hint="default" w:ascii="Times New Roman" w:hAnsi="Times New Roman" w:cs="Times New Roman"/>
          <w:b w:val="0"/>
          <w:bCs/>
          <w:kern w:val="2"/>
          <w:sz w:val="21"/>
          <w:szCs w:val="21"/>
          <w:lang w:eastAsia="zh-CN"/>
        </w:rPr>
        <w:t xml:space="preserve">Probabilistic </w:t>
      </w:r>
      <w:r>
        <w:rPr>
          <w:rFonts w:hint="default" w:ascii="Times New Roman" w:hAnsi="Times New Roman" w:cs="Times New Roman"/>
          <w:b w:val="0"/>
          <w:bCs/>
          <w:kern w:val="2"/>
          <w:sz w:val="21"/>
          <w:szCs w:val="21"/>
          <w:lang w:val="en-US" w:eastAsia="zh-CN"/>
        </w:rPr>
        <w:t>s</w:t>
      </w:r>
      <w:r>
        <w:rPr>
          <w:rFonts w:hint="default" w:ascii="Times New Roman" w:hAnsi="Times New Roman" w:cs="Times New Roman"/>
          <w:b w:val="0"/>
          <w:bCs/>
          <w:kern w:val="2"/>
          <w:sz w:val="21"/>
          <w:szCs w:val="21"/>
          <w:lang w:eastAsia="zh-CN"/>
        </w:rPr>
        <w:t xml:space="preserve">ensitivity </w:t>
      </w:r>
      <w:r>
        <w:rPr>
          <w:rFonts w:hint="default" w:ascii="Times New Roman" w:hAnsi="Times New Roman" w:cs="Times New Roman"/>
          <w:b w:val="0"/>
          <w:bCs/>
          <w:kern w:val="2"/>
          <w:sz w:val="21"/>
          <w:szCs w:val="21"/>
          <w:lang w:val="en-US" w:eastAsia="zh-CN"/>
        </w:rPr>
        <w:t>a</w:t>
      </w:r>
      <w:r>
        <w:rPr>
          <w:rFonts w:hint="default" w:ascii="Times New Roman" w:hAnsi="Times New Roman" w:cs="Times New Roman"/>
          <w:b w:val="0"/>
          <w:bCs/>
          <w:kern w:val="2"/>
          <w:sz w:val="21"/>
          <w:szCs w:val="21"/>
          <w:lang w:eastAsia="zh-CN"/>
        </w:rPr>
        <w:t xml:space="preserve">nalysis parameters and </w:t>
      </w:r>
      <w:r>
        <w:rPr>
          <w:rFonts w:hint="default" w:ascii="Times New Roman" w:hAnsi="Times New Roman" w:cs="Times New Roman"/>
          <w:b w:val="0"/>
          <w:bCs/>
          <w:kern w:val="2"/>
          <w:sz w:val="21"/>
          <w:szCs w:val="21"/>
          <w:lang w:eastAsia="en-US"/>
        </w:rPr>
        <w:t>summar</w:t>
      </w:r>
      <w:r>
        <w:rPr>
          <w:rFonts w:hint="default" w:ascii="Times New Roman" w:hAnsi="Times New Roman" w:cs="Times New Roman"/>
          <w:b w:val="0"/>
          <w:bCs/>
          <w:kern w:val="2"/>
          <w:sz w:val="21"/>
          <w:szCs w:val="21"/>
          <w:lang w:val="en-US" w:eastAsia="zh-CN"/>
        </w:rPr>
        <w:t>ies</w:t>
      </w:r>
      <w:r>
        <w:rPr>
          <w:rFonts w:hint="default" w:ascii="Times New Roman" w:hAnsi="Times New Roman" w:cs="Times New Roman"/>
          <w:b w:val="0"/>
          <w:bCs/>
          <w:kern w:val="2"/>
          <w:sz w:val="21"/>
          <w:szCs w:val="21"/>
          <w:lang w:eastAsia="zh-CN"/>
        </w:rPr>
        <w:t xml:space="preserve"> of economic evaluations of first-line treatment of advanced hepatocellular carcinoma</w:t>
      </w:r>
    </w:p>
    <w:tbl>
      <w:tblPr>
        <w:tblStyle w:val="3"/>
        <w:tblpPr w:leftFromText="180" w:rightFromText="180" w:vertAnchor="text" w:horzAnchor="page" w:tblpX="1198" w:tblpY="102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2567"/>
        <w:gridCol w:w="3933"/>
        <w:gridCol w:w="5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b/>
                <w:bCs/>
                <w:color w:val="000000"/>
                <w:kern w:val="0"/>
                <w:sz w:val="21"/>
                <w:szCs w:val="21"/>
                <w:lang w:eastAsia="en-US"/>
              </w:rPr>
            </w:pPr>
            <w:r>
              <w:rPr>
                <w:rFonts w:hint="default" w:ascii="Times New Roman" w:hAnsi="Times New Roman" w:eastAsia="Arial Unicode MS" w:cs="Times New Roman"/>
                <w:b/>
                <w:bCs/>
                <w:color w:val="000000"/>
                <w:kern w:val="0"/>
                <w:sz w:val="21"/>
                <w:szCs w:val="21"/>
                <w:lang w:eastAsia="en-US"/>
              </w:rPr>
              <w:t xml:space="preserve">First author, year </w:t>
            </w:r>
            <w:r>
              <w:rPr>
                <w:rFonts w:hint="default" w:ascii="Times New Roman" w:hAnsi="Times New Roman" w:eastAsia="Arial Unicode MS" w:cs="Times New Roman"/>
                <w:b/>
                <w:bCs/>
                <w:color w:val="000000"/>
                <w:kern w:val="0"/>
                <w:sz w:val="21"/>
                <w:szCs w:val="21"/>
                <w:lang w:eastAsia="en-US" w:bidi="th-TH"/>
              </w:rPr>
              <w:t>(</w:t>
            </w:r>
            <w:r>
              <w:rPr>
                <w:rFonts w:hint="default" w:ascii="Times New Roman" w:hAnsi="Times New Roman" w:eastAsia="Arial Unicode MS" w:cs="Times New Roman"/>
                <w:b/>
                <w:bCs/>
                <w:color w:val="000000"/>
                <w:kern w:val="0"/>
                <w:sz w:val="21"/>
                <w:szCs w:val="21"/>
                <w:lang w:eastAsia="en-US"/>
              </w:rPr>
              <w:t>country)</w:t>
            </w:r>
          </w:p>
        </w:tc>
        <w:tc>
          <w:tcPr>
            <w:tcW w:w="2567"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b/>
                <w:bCs/>
                <w:color w:val="000000"/>
                <w:kern w:val="0"/>
                <w:sz w:val="21"/>
                <w:szCs w:val="21"/>
                <w:lang w:eastAsia="en-US"/>
              </w:rPr>
            </w:pPr>
            <w:r>
              <w:rPr>
                <w:rFonts w:hint="default" w:ascii="Times New Roman" w:hAnsi="Times New Roman" w:eastAsia="Arial Unicode MS" w:cs="Times New Roman"/>
                <w:b/>
                <w:bCs/>
                <w:color w:val="000000"/>
                <w:kern w:val="0"/>
                <w:sz w:val="21"/>
                <w:szCs w:val="21"/>
                <w:lang w:eastAsia="en-US"/>
              </w:rPr>
              <w:t xml:space="preserve">Model </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b/>
                <w:bCs/>
                <w:color w:val="000000"/>
                <w:kern w:val="0"/>
                <w:sz w:val="21"/>
                <w:szCs w:val="21"/>
                <w:lang w:eastAsia="en-US"/>
              </w:rPr>
            </w:pPr>
            <w:r>
              <w:rPr>
                <w:rFonts w:hint="default" w:ascii="Times New Roman" w:hAnsi="Times New Roman" w:eastAsia="Arial Unicode MS" w:cs="Times New Roman"/>
                <w:b/>
                <w:bCs/>
                <w:color w:val="000000"/>
                <w:kern w:val="0"/>
                <w:sz w:val="21"/>
                <w:szCs w:val="21"/>
                <w:lang w:eastAsia="en-US"/>
              </w:rPr>
              <w:t xml:space="preserve">Probabilistic sensitivity analysis </w:t>
            </w:r>
            <w:r>
              <w:rPr>
                <w:rFonts w:hint="eastAsia" w:ascii="Times New Roman" w:hAnsi="Times New Roman" w:eastAsia="宋体" w:cs="Times New Roman"/>
                <w:b/>
                <w:bCs/>
                <w:color w:val="000000"/>
                <w:kern w:val="0"/>
                <w:sz w:val="21"/>
                <w:szCs w:val="21"/>
                <w:lang w:val="en-US" w:eastAsia="zh-CN"/>
              </w:rPr>
              <w:t>p</w:t>
            </w:r>
            <w:r>
              <w:rPr>
                <w:rFonts w:hint="default" w:ascii="Times New Roman" w:hAnsi="Times New Roman" w:eastAsia="Arial Unicode MS" w:cs="Times New Roman"/>
                <w:b/>
                <w:bCs/>
                <w:color w:val="000000"/>
                <w:kern w:val="0"/>
                <w:sz w:val="21"/>
                <w:szCs w:val="21"/>
                <w:lang w:eastAsia="en-US"/>
              </w:rPr>
              <w:t>arameters</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b/>
                <w:bCs/>
                <w:color w:val="000000"/>
                <w:kern w:val="0"/>
                <w:sz w:val="21"/>
                <w:szCs w:val="21"/>
                <w:lang w:eastAsia="en-US"/>
              </w:rPr>
            </w:pPr>
            <w:r>
              <w:rPr>
                <w:rFonts w:hint="eastAsia" w:ascii="Times New Roman" w:hAnsi="Times New Roman" w:eastAsia="宋体" w:cs="Times New Roman"/>
                <w:b/>
                <w:bCs/>
                <w:color w:val="000000"/>
                <w:kern w:val="0"/>
                <w:sz w:val="21"/>
                <w:szCs w:val="21"/>
                <w:lang w:val="en-US" w:eastAsia="zh-CN"/>
              </w:rPr>
              <w:t>S</w:t>
            </w:r>
            <w:r>
              <w:rPr>
                <w:rFonts w:hint="default" w:ascii="Times New Roman" w:hAnsi="Times New Roman" w:eastAsia="Arial Unicode MS" w:cs="Times New Roman"/>
                <w:b/>
                <w:bCs/>
                <w:color w:val="000000"/>
                <w:kern w:val="0"/>
                <w:sz w:val="21"/>
                <w:szCs w:val="21"/>
                <w:lang w:eastAsia="en-US"/>
              </w:rPr>
              <w:t>ummary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Zhao, M</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P</w:t>
            </w:r>
            <w:r>
              <w:rPr>
                <w:rFonts w:hint="default" w:ascii="Times New Roman" w:hAnsi="Times New Roman" w:eastAsia="Arial Unicode MS" w:cs="Times New Roman"/>
                <w:color w:val="000000"/>
                <w:kern w:val="0"/>
                <w:sz w:val="21"/>
                <w:szCs w:val="21"/>
                <w:lang w:eastAsia="en-US"/>
              </w:rPr>
              <w:t>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The results showed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that, under the WTP thresholds of $33,521/QALY, the probabilities that lenvatinib,</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 xml:space="preserve">donafenib, </w:t>
            </w:r>
            <w:r>
              <w:rPr>
                <w:rFonts w:hint="default" w:ascii="Times New Roman" w:hAnsi="Times New Roman" w:eastAsia="Arial Unicode MS" w:cs="Times New Roman"/>
                <w:color w:val="000000"/>
                <w:kern w:val="0"/>
                <w:sz w:val="21"/>
                <w:szCs w:val="21"/>
                <w:lang w:val="en-US" w:eastAsia="zh-CN"/>
              </w:rPr>
              <w:t>s</w:t>
            </w:r>
            <w:r>
              <w:rPr>
                <w:rFonts w:hint="default" w:ascii="Times New Roman" w:hAnsi="Times New Roman" w:eastAsia="Arial Unicode MS" w:cs="Times New Roman"/>
                <w:color w:val="000000"/>
                <w:kern w:val="0"/>
                <w:sz w:val="21"/>
                <w:szCs w:val="21"/>
                <w:lang w:eastAsia="en-US"/>
              </w:rPr>
              <w:t xml:space="preserve">intilimab </w:t>
            </w:r>
            <w:r>
              <w:rPr>
                <w:rFonts w:hint="default" w:ascii="Times New Roman" w:hAnsi="Times New Roman" w:eastAsia="Arial Unicode MS" w:cs="Times New Roman"/>
                <w:color w:val="000000"/>
                <w:kern w:val="0"/>
                <w:sz w:val="21"/>
                <w:szCs w:val="21"/>
                <w:lang w:eastAsia="zh-CN"/>
              </w:rPr>
              <w:t>plus</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b</w:t>
            </w:r>
            <w:r>
              <w:rPr>
                <w:rFonts w:hint="default" w:ascii="Times New Roman" w:hAnsi="Times New Roman" w:eastAsia="Arial Unicode MS" w:cs="Times New Roman"/>
                <w:color w:val="000000"/>
                <w:kern w:val="0"/>
                <w:sz w:val="21"/>
                <w:szCs w:val="21"/>
                <w:lang w:eastAsia="en-US"/>
              </w:rPr>
              <w:t xml:space="preserve">evacizumab, and </w:t>
            </w:r>
            <w:r>
              <w:rPr>
                <w:rFonts w:hint="default" w:ascii="Times New Roman" w:hAnsi="Times New Roman" w:eastAsia="Arial Unicode MS" w:cs="Times New Roman"/>
                <w:color w:val="000000"/>
                <w:kern w:val="0"/>
                <w:sz w:val="21"/>
                <w:szCs w:val="21"/>
                <w:lang w:val="en-US" w:eastAsia="zh-CN"/>
              </w:rPr>
              <w:t>a</w:t>
            </w:r>
            <w:r>
              <w:rPr>
                <w:rFonts w:hint="default" w:ascii="Times New Roman" w:hAnsi="Times New Roman" w:eastAsia="Arial Unicode MS" w:cs="Times New Roman"/>
                <w:color w:val="000000"/>
                <w:kern w:val="0"/>
                <w:sz w:val="21"/>
                <w:szCs w:val="21"/>
                <w:lang w:eastAsia="en-US"/>
              </w:rPr>
              <w:t xml:space="preserve">tezolizumab </w:t>
            </w:r>
            <w:r>
              <w:rPr>
                <w:rFonts w:hint="default" w:ascii="Times New Roman" w:hAnsi="Times New Roman" w:eastAsia="Arial Unicode MS" w:cs="Times New Roman"/>
                <w:color w:val="000000"/>
                <w:kern w:val="0"/>
                <w:sz w:val="21"/>
                <w:szCs w:val="21"/>
                <w:lang w:eastAsia="zh-CN"/>
              </w:rPr>
              <w:t>plus</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b</w:t>
            </w:r>
            <w:r>
              <w:rPr>
                <w:rFonts w:hint="default" w:ascii="Times New Roman" w:hAnsi="Times New Roman" w:eastAsia="Arial Unicode MS" w:cs="Times New Roman"/>
                <w:color w:val="000000"/>
                <w:kern w:val="0"/>
                <w:sz w:val="21"/>
                <w:szCs w:val="21"/>
                <w:lang w:eastAsia="en-US"/>
              </w:rPr>
              <w:t>evacizumab had economic advantages over</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sorafenib were 31.91</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69.21</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3.44</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and 0.00%, respectively.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D</w:t>
            </w:r>
            <w:r>
              <w:rPr>
                <w:rFonts w:hint="default" w:ascii="Times New Roman" w:hAnsi="Times New Roman" w:eastAsia="Arial Unicode MS" w:cs="Times New Roman"/>
                <w:color w:val="000000"/>
                <w:kern w:val="0"/>
                <w:sz w:val="21"/>
                <w:szCs w:val="21"/>
                <w:lang w:eastAsia="en-US"/>
              </w:rPr>
              <w:t>onafenib is still the most economical option for</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patients</w:t>
            </w:r>
            <w:r>
              <w:rPr>
                <w:rFonts w:hint="default" w:ascii="Times New Roman" w:hAnsi="Times New Roman" w:eastAsia="Arial Unicode MS" w:cs="Times New Roman"/>
                <w:color w:val="000000"/>
                <w:kern w:val="0"/>
                <w:sz w:val="21"/>
                <w:szCs w:val="21"/>
                <w:lang w:val="en-US" w:eastAsia="zh-CN"/>
              </w:rPr>
              <w:t xml:space="preserve"> in China</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 xml:space="preserve">due </w:t>
            </w:r>
            <w:r>
              <w:rPr>
                <w:rFonts w:hint="default" w:ascii="Times New Roman" w:hAnsi="Times New Roman" w:eastAsia="Arial Unicode MS" w:cs="Times New Roman"/>
                <w:color w:val="000000"/>
                <w:kern w:val="0"/>
                <w:sz w:val="21"/>
                <w:szCs w:val="21"/>
                <w:lang w:eastAsia="en-US"/>
              </w:rPr>
              <w:t>to its low price.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Zhou,</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T</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P</w:t>
            </w:r>
            <w:r>
              <w:rPr>
                <w:rFonts w:hint="default" w:ascii="Times New Roman" w:hAnsi="Times New Roman" w:eastAsia="Arial Unicode MS" w:cs="Times New Roman"/>
                <w:color w:val="000000"/>
                <w:kern w:val="0"/>
                <w:sz w:val="21"/>
                <w:szCs w:val="21"/>
                <w:lang w:eastAsia="en-US"/>
              </w:rPr>
              <w:t>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The results showed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 xml:space="preserve">that the probability of sintilimab </w:t>
            </w:r>
            <w:r>
              <w:rPr>
                <w:rFonts w:hint="default" w:ascii="Times New Roman" w:hAnsi="Times New Roman" w:eastAsia="Arial Unicode MS" w:cs="Times New Roman"/>
                <w:color w:val="000000"/>
                <w:kern w:val="0"/>
                <w:sz w:val="21"/>
                <w:szCs w:val="21"/>
                <w:lang w:eastAsia="zh-CN"/>
              </w:rPr>
              <w:t>plus</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b</w:t>
            </w:r>
            <w:r>
              <w:rPr>
                <w:rFonts w:hint="default" w:ascii="Times New Roman" w:hAnsi="Times New Roman" w:eastAsia="Arial Unicode MS" w:cs="Times New Roman"/>
                <w:color w:val="000000"/>
                <w:kern w:val="0"/>
                <w:sz w:val="21"/>
                <w:szCs w:val="21"/>
                <w:lang w:eastAsia="en-US"/>
              </w:rPr>
              <w:t>evacizumab being more cost</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xml:space="preserve">effective than lenvatinib was 11.6%, 55.8%, </w:t>
            </w:r>
            <w:r>
              <w:rPr>
                <w:rFonts w:hint="default" w:ascii="Times New Roman" w:hAnsi="Times New Roman" w:eastAsia="Arial Unicode MS" w:cs="Times New Roman"/>
                <w:color w:val="000000"/>
                <w:kern w:val="0"/>
                <w:sz w:val="21"/>
                <w:szCs w:val="21"/>
                <w:lang w:val="en-US" w:eastAsia="zh-CN"/>
              </w:rPr>
              <w:t xml:space="preserve">and </w:t>
            </w:r>
            <w:r>
              <w:rPr>
                <w:rFonts w:hint="default" w:ascii="Times New Roman" w:hAnsi="Times New Roman" w:eastAsia="Arial Unicode MS" w:cs="Times New Roman"/>
                <w:color w:val="000000"/>
                <w:kern w:val="0"/>
                <w:sz w:val="21"/>
                <w:szCs w:val="21"/>
                <w:lang w:eastAsia="en-US"/>
              </w:rPr>
              <w:t>88.6% under the WTP thresholds of $12,516/QALY (GDP per capita in 2021), $25,031/QALY (two times the GDP per capita in 2021) and $37,547/QALY (three times the GDP per capita in 2021), respectively.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sintilimab </w:t>
            </w:r>
            <w:r>
              <w:rPr>
                <w:rFonts w:hint="default" w:ascii="Times New Roman" w:hAnsi="Times New Roman" w:eastAsia="Arial Unicode MS" w:cs="Times New Roman"/>
                <w:color w:val="000000"/>
                <w:kern w:val="0"/>
                <w:sz w:val="21"/>
                <w:szCs w:val="21"/>
                <w:lang w:eastAsia="zh-CN"/>
              </w:rPr>
              <w:t>plus</w:t>
            </w:r>
            <w:r>
              <w:rPr>
                <w:rFonts w:hint="default" w:ascii="Times New Roman" w:hAnsi="Times New Roman" w:eastAsia="Arial Unicode MS" w:cs="Times New Roman"/>
                <w:color w:val="000000"/>
                <w:kern w:val="0"/>
                <w:sz w:val="21"/>
                <w:szCs w:val="21"/>
                <w:lang w:eastAsia="en-US"/>
              </w:rPr>
              <w:t xml:space="preserve"> bevacizumab had a higher probability being cost</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effective than lenvatinib when WTP is over $23,650</w:t>
            </w:r>
            <w:r>
              <w:rPr>
                <w:rFonts w:hint="default" w:ascii="Times New Roman" w:hAnsi="Times New Roman" w:eastAsia="Arial Unicode MS" w:cs="Times New Roman"/>
                <w:color w:val="000000"/>
                <w:kern w:val="0"/>
                <w:sz w:val="21"/>
                <w:szCs w:val="21"/>
                <w:lang w:val="en-US" w:eastAsia="zh-CN"/>
              </w:rPr>
              <w:t>/QALY</w:t>
            </w:r>
            <w:r>
              <w:rPr>
                <w:rFonts w:hint="default" w:ascii="Times New Roman" w:hAnsi="Times New Roman" w:eastAsia="Arial Unicode MS" w:cs="Times New Roman"/>
                <w:color w:val="000000"/>
                <w:kern w:val="0"/>
                <w:sz w:val="21"/>
                <w:szCs w:val="21"/>
                <w:lang w:eastAsia="en-US"/>
              </w:rPr>
              <w:t xml:space="preserve"> in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Su, D</w:t>
            </w:r>
            <w:r>
              <w:rPr>
                <w:rFonts w:hint="default" w:ascii="Times New Roman" w:hAnsi="Times New Roman" w:eastAsia="Arial Unicode MS" w:cs="Times New Roman"/>
                <w:color w:val="000000"/>
                <w:kern w:val="0"/>
                <w:sz w:val="21"/>
                <w:szCs w:val="21"/>
                <w:lang w:val="en-US" w:eastAsia="zh-CN"/>
              </w:rPr>
              <w:t>, 2021 (US)</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eastAsia="en-US"/>
              </w:rPr>
              <w:t>The results showed that the probability of atezolizumab plus bevacizumab</w:t>
            </w:r>
            <w:r>
              <w:rPr>
                <w:rFonts w:hint="default" w:ascii="Times New Roman" w:hAnsi="Times New Roman" w:eastAsia="Arial Unicode MS" w:cs="Times New Roman"/>
                <w:color w:val="000000"/>
                <w:kern w:val="0"/>
                <w:sz w:val="21"/>
                <w:szCs w:val="21"/>
                <w:lang w:val="en-US" w:eastAsia="zh-CN"/>
              </w:rPr>
              <w:t xml:space="preserve"> was</w:t>
            </w:r>
            <w:r>
              <w:rPr>
                <w:rFonts w:hint="default" w:ascii="Times New Roman" w:hAnsi="Times New Roman" w:eastAsia="Arial Unicode MS" w:cs="Times New Roman"/>
                <w:color w:val="000000"/>
                <w:kern w:val="0"/>
                <w:sz w:val="21"/>
                <w:szCs w:val="21"/>
                <w:lang w:eastAsia="en-US"/>
              </w:rPr>
              <w:t xml:space="preserve"> cost</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xml:space="preserve">effective </w:t>
            </w:r>
            <w:r>
              <w:rPr>
                <w:rFonts w:hint="default" w:ascii="Times New Roman" w:hAnsi="Times New Roman" w:eastAsia="Arial Unicode MS" w:cs="Times New Roman"/>
                <w:color w:val="000000"/>
                <w:kern w:val="0"/>
                <w:sz w:val="21"/>
                <w:szCs w:val="21"/>
                <w:lang w:val="en-US" w:eastAsia="zh-CN"/>
              </w:rPr>
              <w:t>than sorafenib</w:t>
            </w:r>
            <w:r>
              <w:rPr>
                <w:rFonts w:hint="default" w:ascii="Times New Roman" w:hAnsi="Times New Roman" w:eastAsia="Arial Unicode MS" w:cs="Times New Roman"/>
                <w:color w:val="000000"/>
                <w:kern w:val="0"/>
                <w:sz w:val="21"/>
                <w:szCs w:val="21"/>
                <w:lang w:eastAsia="en-US"/>
              </w:rPr>
              <w:t xml:space="preserve"> from</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35% to 68% when the threshold value ranged from $150</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000/QALY to $200</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000/QALY</w:t>
            </w:r>
            <w:r>
              <w:rPr>
                <w:rFonts w:hint="default" w:ascii="Times New Roman" w:hAnsi="Times New Roman" w:eastAsia="Arial Unicode MS" w:cs="Times New Roman"/>
                <w:color w:val="000000"/>
                <w:kern w:val="0"/>
                <w:sz w:val="21"/>
                <w:szCs w:val="21"/>
                <w:lang w:val="en-US" w:eastAsia="zh-CN"/>
              </w:rPr>
              <w:t>.</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Sorafenib</w:t>
            </w:r>
            <w:r>
              <w:rPr>
                <w:rFonts w:hint="default" w:ascii="Times New Roman" w:hAnsi="Times New Roman" w:eastAsia="Arial Unicode MS" w:cs="Times New Roman"/>
                <w:color w:val="000000"/>
                <w:kern w:val="0"/>
                <w:sz w:val="21"/>
                <w:szCs w:val="21"/>
                <w:lang w:eastAsia="en-US"/>
              </w:rPr>
              <w:t xml:space="preserve"> is still the most economical option for</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 xml:space="preserve">patients </w:t>
            </w:r>
            <w:r>
              <w:rPr>
                <w:rFonts w:hint="default" w:ascii="Times New Roman" w:hAnsi="Times New Roman" w:eastAsia="Arial Unicode MS" w:cs="Times New Roman"/>
                <w:color w:val="000000"/>
                <w:kern w:val="0"/>
                <w:sz w:val="21"/>
                <w:szCs w:val="21"/>
                <w:lang w:val="en-US" w:eastAsia="zh-CN"/>
              </w:rPr>
              <w:t>in the United States</w:t>
            </w:r>
            <w:r>
              <w:rPr>
                <w:rFonts w:hint="default" w:ascii="Times New Roman" w:hAnsi="Times New Roman" w:eastAsia="Arial Unicode MS" w:cs="Times New Roman"/>
                <w:color w:val="000000"/>
                <w:kern w:val="0"/>
                <w:sz w:val="21"/>
                <w:szCs w:val="21"/>
                <w:lang w:eastAsia="en-US"/>
              </w:rPr>
              <w:t xml:space="preserve"> due to its low price.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Zhang, X</w:t>
            </w:r>
            <w:r>
              <w:rPr>
                <w:rFonts w:hint="default" w:ascii="Times New Roman" w:hAnsi="Times New Roman" w:eastAsia="Arial Unicode MS" w:cs="Times New Roman"/>
                <w:color w:val="000000"/>
                <w:kern w:val="0"/>
                <w:sz w:val="21"/>
                <w:szCs w:val="21"/>
                <w:lang w:val="en-US" w:eastAsia="zh-CN"/>
              </w:rPr>
              <w:t>, 2021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results showed that the probability of atezolizumab plus bevacizumab </w:t>
            </w:r>
            <w:r>
              <w:rPr>
                <w:rFonts w:hint="default" w:ascii="Times New Roman" w:hAnsi="Times New Roman" w:eastAsia="Arial Unicode MS" w:cs="Times New Roman"/>
                <w:color w:val="000000"/>
                <w:kern w:val="0"/>
                <w:sz w:val="21"/>
                <w:szCs w:val="21"/>
                <w:lang w:val="en-US" w:eastAsia="zh-CN"/>
              </w:rPr>
              <w:t>being</w:t>
            </w:r>
            <w:r>
              <w:rPr>
                <w:rFonts w:hint="default" w:ascii="Times New Roman" w:hAnsi="Times New Roman" w:eastAsia="Arial Unicode MS" w:cs="Times New Roman"/>
                <w:color w:val="000000"/>
                <w:kern w:val="0"/>
                <w:sz w:val="21"/>
                <w:szCs w:val="21"/>
                <w:lang w:eastAsia="en-US"/>
              </w:rPr>
              <w:t xml:space="preserve"> cost</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xml:space="preserve">effective than sorafenib </w:t>
            </w:r>
            <w:r>
              <w:rPr>
                <w:rFonts w:hint="default" w:ascii="Times New Roman" w:hAnsi="Times New Roman" w:eastAsia="Arial Unicode MS" w:cs="Times New Roman"/>
                <w:color w:val="000000"/>
                <w:kern w:val="0"/>
                <w:sz w:val="21"/>
                <w:szCs w:val="21"/>
                <w:lang w:val="en-US" w:eastAsia="zh-CN"/>
              </w:rPr>
              <w:t>was</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0.6</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and</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5.1</w:t>
            </w:r>
            <w:r>
              <w:rPr>
                <w:rFonts w:hint="default" w:ascii="Times New Roman" w:hAnsi="Times New Roman" w:eastAsia="Arial Unicode MS" w:cs="Times New Roman"/>
                <w:color w:val="000000"/>
                <w:kern w:val="0"/>
                <w:sz w:val="21"/>
                <w:szCs w:val="21"/>
                <w:lang w:eastAsia="en-US"/>
              </w:rPr>
              <w:t>% under the WTP thresholds of</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$1</w:t>
            </w:r>
            <w:r>
              <w:rPr>
                <w:rFonts w:hint="default" w:ascii="Times New Roman" w:hAnsi="Times New Roman" w:eastAsia="Arial Unicode MS" w:cs="Times New Roman"/>
                <w:color w:val="000000"/>
                <w:kern w:val="0"/>
                <w:sz w:val="21"/>
                <w:szCs w:val="21"/>
                <w:lang w:val="en-US" w:eastAsia="zh-CN"/>
              </w:rPr>
              <w:t>0</w:t>
            </w:r>
            <w:r>
              <w:rPr>
                <w:rFonts w:hint="default" w:ascii="Times New Roman" w:hAnsi="Times New Roman" w:eastAsia="Arial Unicode MS" w:cs="Times New Roman"/>
                <w:color w:val="000000"/>
                <w:kern w:val="0"/>
                <w:sz w:val="21"/>
                <w:szCs w:val="21"/>
                <w:lang w:eastAsia="en-US"/>
              </w:rPr>
              <w:t xml:space="preserve">0,000/QALY </w:t>
            </w:r>
            <w:r>
              <w:rPr>
                <w:rFonts w:hint="default" w:ascii="Times New Roman" w:hAnsi="Times New Roman" w:eastAsia="Arial Unicode MS" w:cs="Times New Roman"/>
                <w:color w:val="000000"/>
                <w:kern w:val="0"/>
                <w:sz w:val="21"/>
                <w:szCs w:val="21"/>
                <w:lang w:val="en-US" w:eastAsia="zh-CN"/>
              </w:rPr>
              <w:t>and</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15</w:t>
            </w:r>
            <w:r>
              <w:rPr>
                <w:rFonts w:hint="default" w:ascii="Times New Roman" w:hAnsi="Times New Roman" w:eastAsia="Arial Unicode MS" w:cs="Times New Roman"/>
                <w:color w:val="000000"/>
                <w:kern w:val="0"/>
                <w:sz w:val="21"/>
                <w:szCs w:val="21"/>
                <w:lang w:eastAsia="en-US"/>
              </w:rPr>
              <w:t>0,000/QALY.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Sorafenib</w:t>
            </w:r>
            <w:r>
              <w:rPr>
                <w:rFonts w:hint="default" w:ascii="Times New Roman" w:hAnsi="Times New Roman" w:eastAsia="Arial Unicode MS" w:cs="Times New Roman"/>
                <w:color w:val="000000"/>
                <w:kern w:val="0"/>
                <w:sz w:val="21"/>
                <w:szCs w:val="21"/>
                <w:lang w:eastAsia="en-US"/>
              </w:rPr>
              <w:t xml:space="preserve"> is still the most economical option for</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patients in the United States due to its low price.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Gaugain, L.</w:t>
            </w:r>
            <w:r>
              <w:rPr>
                <w:rFonts w:hint="default" w:ascii="Times New Roman" w:hAnsi="Times New Roman" w:eastAsia="Arial Unicode MS" w:cs="Times New Roman"/>
                <w:color w:val="000000"/>
                <w:kern w:val="0"/>
                <w:sz w:val="21"/>
                <w:szCs w:val="21"/>
                <w:lang w:val="en-US" w:eastAsia="zh-CN"/>
              </w:rPr>
              <w:t>, 2023 (France)</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results showed that the probability of atezolizumab plus bevacizumab </w:t>
            </w:r>
            <w:r>
              <w:rPr>
                <w:rFonts w:hint="default" w:ascii="Times New Roman" w:hAnsi="Times New Roman" w:eastAsia="Arial Unicode MS" w:cs="Times New Roman"/>
                <w:color w:val="000000"/>
                <w:kern w:val="0"/>
                <w:sz w:val="21"/>
                <w:szCs w:val="21"/>
                <w:lang w:val="en-US" w:eastAsia="zh-CN"/>
              </w:rPr>
              <w:t>being</w:t>
            </w:r>
            <w:r>
              <w:rPr>
                <w:rFonts w:hint="default" w:ascii="Times New Roman" w:hAnsi="Times New Roman" w:eastAsia="Arial Unicode MS" w:cs="Times New Roman"/>
                <w:color w:val="000000"/>
                <w:kern w:val="0"/>
                <w:sz w:val="21"/>
                <w:szCs w:val="21"/>
                <w:lang w:eastAsia="en-US"/>
              </w:rPr>
              <w:t xml:space="preserve"> cost-effective than</w:t>
            </w:r>
            <w:r>
              <w:rPr>
                <w:rFonts w:hint="default" w:ascii="Times New Roman" w:hAnsi="Times New Roman" w:eastAsia="宋体" w:cs="Times New Roman"/>
                <w:color w:val="000000"/>
                <w:kern w:val="0"/>
                <w:sz w:val="21"/>
                <w:szCs w:val="21"/>
                <w:lang w:val="en-US" w:eastAsia="zh-CN"/>
              </w:rPr>
              <w:t xml:space="preserve"> sorafenib</w:t>
            </w:r>
            <w:r>
              <w:rPr>
                <w:rFonts w:hint="default" w:ascii="Times New Roman" w:hAnsi="Times New Roman" w:eastAsia="Arial Unicode MS" w:cs="Times New Roman"/>
                <w:color w:val="000000"/>
                <w:kern w:val="0"/>
                <w:sz w:val="21"/>
                <w:szCs w:val="21"/>
                <w:lang w:eastAsia="en-US"/>
              </w:rPr>
              <w:t xml:space="preserve"> was </w:t>
            </w:r>
            <w:r>
              <w:rPr>
                <w:rFonts w:hint="default" w:ascii="Times New Roman" w:hAnsi="Times New Roman" w:eastAsia="Arial Unicode MS" w:cs="Times New Roman"/>
                <w:color w:val="000000"/>
                <w:kern w:val="0"/>
                <w:sz w:val="21"/>
                <w:szCs w:val="21"/>
                <w:lang w:val="en-US" w:eastAsia="zh-CN"/>
              </w:rPr>
              <w:t>24</w:t>
            </w:r>
            <w:r>
              <w:rPr>
                <w:rFonts w:hint="default" w:ascii="Times New Roman" w:hAnsi="Times New Roman" w:eastAsia="Arial Unicode MS" w:cs="Times New Roman"/>
                <w:color w:val="000000"/>
                <w:kern w:val="0"/>
                <w:sz w:val="21"/>
                <w:szCs w:val="21"/>
                <w:lang w:eastAsia="en-US"/>
              </w:rPr>
              <w:t>% under the WTP thresholds of $133,775/QALY.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Adjusting the survival curves with French external evidence, a</w:t>
            </w:r>
            <w:r>
              <w:rPr>
                <w:rFonts w:hint="default" w:ascii="Times New Roman" w:hAnsi="Times New Roman" w:eastAsia="Arial Unicode MS" w:cs="Times New Roman"/>
                <w:color w:val="000000"/>
                <w:kern w:val="0"/>
                <w:sz w:val="21"/>
                <w:szCs w:val="21"/>
                <w:lang w:eastAsia="en-US"/>
              </w:rPr>
              <w:t>tezolizumab plus bevacizumab is cost-effective in France and offers better chances of survival to patients.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Chiang, C. L</w:t>
            </w:r>
            <w:r>
              <w:rPr>
                <w:rFonts w:hint="default" w:ascii="Times New Roman" w:hAnsi="Times New Roman" w:eastAsia="Arial Unicode MS" w:cs="Times New Roman"/>
                <w:color w:val="000000"/>
                <w:kern w:val="0"/>
                <w:sz w:val="21"/>
                <w:szCs w:val="21"/>
                <w:lang w:val="en-US" w:eastAsia="zh-CN"/>
              </w:rPr>
              <w:t>, 2021 (China, Hongkong)</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Markov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zh-CN"/>
              </w:rPr>
              <w:t>NR</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Sorafenib is still the most economical option for patients in the United States due to its low price.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Sun, K. X</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Markov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 xml:space="preserve">In China: </w:t>
            </w:r>
            <w:r>
              <w:rPr>
                <w:rFonts w:hint="default" w:ascii="Times New Roman" w:hAnsi="Times New Roman" w:eastAsia="Arial Unicode MS" w:cs="Times New Roman"/>
                <w:color w:val="000000"/>
                <w:kern w:val="0"/>
                <w:sz w:val="21"/>
                <w:szCs w:val="21"/>
                <w:lang w:eastAsia="en-US"/>
              </w:rPr>
              <w:t>The results showed that, under the WTP thresholds of $11</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xml:space="preserve">101.70/QALY, the probabilities that lenvatinib, </w:t>
            </w:r>
            <w:r>
              <w:rPr>
                <w:rFonts w:hint="default" w:ascii="Times New Roman" w:hAnsi="Times New Roman" w:eastAsia="Arial Unicode MS" w:cs="Times New Roman"/>
                <w:color w:val="000000"/>
                <w:kern w:val="0"/>
                <w:sz w:val="21"/>
                <w:szCs w:val="21"/>
                <w:lang w:val="en-US" w:eastAsia="zh-CN"/>
              </w:rPr>
              <w:t xml:space="preserve">and </w:t>
            </w:r>
            <w:r>
              <w:rPr>
                <w:rFonts w:hint="default" w:ascii="Times New Roman" w:hAnsi="Times New Roman" w:eastAsia="Arial Unicode MS" w:cs="Times New Roman"/>
                <w:color w:val="000000"/>
                <w:kern w:val="0"/>
                <w:sz w:val="21"/>
                <w:szCs w:val="21"/>
                <w:lang w:eastAsia="en-US"/>
              </w:rPr>
              <w:t xml:space="preserve">sintilimab plus bevacizumab, had economic advantages over sorafenib were </w:t>
            </w:r>
            <w:r>
              <w:rPr>
                <w:rFonts w:hint="default" w:ascii="Times New Roman" w:hAnsi="Times New Roman" w:eastAsia="Arial Unicode MS" w:cs="Times New Roman"/>
                <w:color w:val="000000"/>
                <w:kern w:val="0"/>
                <w:sz w:val="21"/>
                <w:szCs w:val="21"/>
                <w:lang w:val="en-US" w:eastAsia="zh-CN"/>
              </w:rPr>
              <w:t>95%</w:t>
            </w:r>
            <w:r>
              <w:rPr>
                <w:rFonts w:hint="default" w:ascii="Times New Roman" w:hAnsi="Times New Roman" w:eastAsia="Arial Unicode MS" w:cs="Times New Roman"/>
                <w:color w:val="000000"/>
                <w:kern w:val="0"/>
                <w:sz w:val="21"/>
                <w:szCs w:val="21"/>
                <w:lang w:eastAsia="en-US"/>
              </w:rPr>
              <w:t>, and 0.</w:t>
            </w:r>
            <w:r>
              <w:rPr>
                <w:rFonts w:hint="default" w:ascii="Times New Roman" w:hAnsi="Times New Roman" w:eastAsia="Arial Unicode MS" w:cs="Times New Roman"/>
                <w:color w:val="000000"/>
                <w:kern w:val="0"/>
                <w:sz w:val="21"/>
                <w:szCs w:val="21"/>
                <w:lang w:val="en-US" w:eastAsia="zh-CN"/>
              </w:rPr>
              <w:t>1</w:t>
            </w:r>
            <w:r>
              <w:rPr>
                <w:rFonts w:hint="default" w:ascii="Times New Roman" w:hAnsi="Times New Roman" w:eastAsia="Arial Unicode MS" w:cs="Times New Roman"/>
                <w:color w:val="000000"/>
                <w:kern w:val="0"/>
                <w:sz w:val="21"/>
                <w:szCs w:val="21"/>
                <w:lang w:eastAsia="en-US"/>
              </w:rPr>
              <w:t>%, respectively.</w:t>
            </w:r>
          </w:p>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zh-CN"/>
              </w:rPr>
              <w:t>In the United States: The results showed that the probability of lenvatinib being cost-effective than sorafenib was 100% under the WTP thresholds of $69375.0/QALY.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eastAsia="en-US"/>
              </w:rPr>
              <w:t>Lenvatinib is the most economical option for Chinese and US payers</w:t>
            </w:r>
            <w:r>
              <w:rPr>
                <w:rFonts w:hint="default" w:ascii="Times New Roman" w:hAnsi="Times New Roman" w:eastAsia="Arial Unicode MS" w:cs="Times New Roman"/>
                <w:color w:val="000000"/>
                <w:kern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Li, L</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results showed that, under the WTP thresholds of $33,500/QALY, the probabilities that atezolizumab plus bevacizumab, and sintilimab plus bevacizumab, had economic advantages over sorafenib were </w:t>
            </w:r>
            <w:r>
              <w:rPr>
                <w:rFonts w:hint="default" w:ascii="Times New Roman" w:hAnsi="Times New Roman" w:eastAsia="Arial Unicode MS" w:cs="Times New Roman"/>
                <w:color w:val="000000"/>
                <w:kern w:val="0"/>
                <w:sz w:val="21"/>
                <w:szCs w:val="21"/>
                <w:lang w:val="en-US" w:eastAsia="zh-CN"/>
              </w:rPr>
              <w:t>0.4</w:t>
            </w:r>
            <w:r>
              <w:rPr>
                <w:rFonts w:hint="default" w:ascii="Times New Roman" w:hAnsi="Times New Roman" w:eastAsia="Arial Unicode MS" w:cs="Times New Roman"/>
                <w:color w:val="000000"/>
                <w:kern w:val="0"/>
                <w:sz w:val="21"/>
                <w:szCs w:val="21"/>
                <w:lang w:eastAsia="en-US"/>
              </w:rPr>
              <w:t xml:space="preserve">%, and </w:t>
            </w:r>
            <w:r>
              <w:rPr>
                <w:rFonts w:hint="default" w:ascii="Times New Roman" w:hAnsi="Times New Roman" w:eastAsia="Arial Unicode MS" w:cs="Times New Roman"/>
                <w:color w:val="000000"/>
                <w:kern w:val="0"/>
                <w:sz w:val="21"/>
                <w:szCs w:val="21"/>
                <w:lang w:val="en-US" w:eastAsia="zh-CN"/>
              </w:rPr>
              <w:t>15.4</w:t>
            </w:r>
            <w:r>
              <w:rPr>
                <w:rFonts w:hint="default" w:ascii="Times New Roman" w:hAnsi="Times New Roman" w:eastAsia="Arial Unicode MS" w:cs="Times New Roman"/>
                <w:color w:val="000000"/>
                <w:kern w:val="0"/>
                <w:sz w:val="21"/>
                <w:szCs w:val="21"/>
                <w:lang w:eastAsia="en-US"/>
              </w:rPr>
              <w:t>%, respectively.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sintilimab plus bevacizumab had a higher probability being cost-effective than sorafenib </w:t>
            </w:r>
            <w:r>
              <w:rPr>
                <w:rFonts w:hint="default" w:ascii="Times New Roman" w:hAnsi="Times New Roman" w:eastAsia="Arial Unicode MS" w:cs="Times New Roman"/>
                <w:color w:val="000000"/>
                <w:kern w:val="0"/>
                <w:sz w:val="21"/>
                <w:szCs w:val="21"/>
                <w:lang w:val="en-US" w:eastAsia="zh-CN"/>
              </w:rPr>
              <w:t xml:space="preserve">in China, </w:t>
            </w:r>
            <w:r>
              <w:rPr>
                <w:rFonts w:hint="default" w:ascii="Times New Roman" w:hAnsi="Times New Roman" w:eastAsia="Arial Unicode MS" w:cs="Times New Roman"/>
                <w:color w:val="000000"/>
                <w:kern w:val="0"/>
                <w:sz w:val="21"/>
                <w:szCs w:val="21"/>
                <w:lang w:eastAsia="en-US"/>
              </w:rPr>
              <w:t>if sintilimab PAP is considered.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Li, Y</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The results showed that the probability of nivolumab being cost-effective than sorafenib was 10.38% under the WTP thresholds of $1</w:t>
            </w:r>
            <w:r>
              <w:rPr>
                <w:rFonts w:hint="default" w:ascii="Times New Roman" w:hAnsi="Times New Roman" w:eastAsia="Arial Unicode MS" w:cs="Times New Roman"/>
                <w:color w:val="000000"/>
                <w:kern w:val="0"/>
                <w:sz w:val="21"/>
                <w:szCs w:val="21"/>
                <w:lang w:val="en-US" w:eastAsia="zh-CN"/>
              </w:rPr>
              <w:t>50,000</w:t>
            </w:r>
            <w:r>
              <w:rPr>
                <w:rFonts w:hint="default" w:ascii="Times New Roman" w:hAnsi="Times New Roman" w:eastAsia="Arial Unicode MS" w:cs="Times New Roman"/>
                <w:color w:val="000000"/>
                <w:kern w:val="0"/>
                <w:sz w:val="21"/>
                <w:szCs w:val="21"/>
                <w:lang w:eastAsia="en-US"/>
              </w:rPr>
              <w:t>/QALY.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Sorafenib is still the most economical option for patients in the United States due to its low price.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Li, Y</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results showed that the probability of atezolizumab plus bevacizumab being cost-effective than nivolumab was </w:t>
            </w:r>
            <w:r>
              <w:rPr>
                <w:rFonts w:hint="default" w:ascii="Times New Roman" w:hAnsi="Times New Roman" w:eastAsia="Arial Unicode MS" w:cs="Times New Roman"/>
                <w:color w:val="000000"/>
                <w:kern w:val="0"/>
                <w:sz w:val="21"/>
                <w:szCs w:val="21"/>
                <w:lang w:val="en-US" w:eastAsia="zh-CN"/>
              </w:rPr>
              <w:t>25</w:t>
            </w:r>
            <w:r>
              <w:rPr>
                <w:rFonts w:hint="default" w:ascii="Times New Roman" w:hAnsi="Times New Roman" w:eastAsia="Arial Unicode MS" w:cs="Times New Roman"/>
                <w:color w:val="000000"/>
                <w:kern w:val="0"/>
                <w:sz w:val="21"/>
                <w:szCs w:val="21"/>
                <w:lang w:eastAsia="en-US"/>
              </w:rPr>
              <w:t xml:space="preserve">% and </w:t>
            </w:r>
            <w:r>
              <w:rPr>
                <w:rFonts w:hint="default" w:ascii="Times New Roman" w:hAnsi="Times New Roman" w:eastAsia="Arial Unicode MS" w:cs="Times New Roman"/>
                <w:color w:val="000000"/>
                <w:kern w:val="0"/>
                <w:sz w:val="21"/>
                <w:szCs w:val="21"/>
                <w:lang w:val="en-US" w:eastAsia="zh-CN"/>
              </w:rPr>
              <w:t>78</w:t>
            </w:r>
            <w:r>
              <w:rPr>
                <w:rFonts w:hint="default" w:ascii="Times New Roman" w:hAnsi="Times New Roman" w:eastAsia="Arial Unicode MS" w:cs="Times New Roman"/>
                <w:color w:val="000000"/>
                <w:kern w:val="0"/>
                <w:sz w:val="21"/>
                <w:szCs w:val="21"/>
                <w:lang w:eastAsia="en-US"/>
              </w:rPr>
              <w:t>% under the WTP thresholds of $100,000/QALY and $150,000/QALY.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bookmarkStart w:id="26" w:name="OLE_LINK40"/>
            <w:r>
              <w:rPr>
                <w:rFonts w:hint="default" w:ascii="Times New Roman" w:hAnsi="Times New Roman" w:eastAsia="Arial Unicode MS" w:cs="Times New Roman"/>
                <w:color w:val="000000"/>
                <w:kern w:val="0"/>
                <w:sz w:val="21"/>
                <w:szCs w:val="21"/>
                <w:lang w:eastAsia="en-US"/>
              </w:rPr>
              <w:t>The atezolizumab plus bevacizumab</w:t>
            </w:r>
            <w:bookmarkEnd w:id="26"/>
            <w:r>
              <w:rPr>
                <w:rFonts w:hint="default" w:ascii="Times New Roman" w:hAnsi="Times New Roman" w:eastAsia="Arial Unicode MS" w:cs="Times New Roman"/>
                <w:color w:val="000000"/>
                <w:kern w:val="0"/>
                <w:sz w:val="21"/>
                <w:szCs w:val="21"/>
                <w:lang w:eastAsia="en-US"/>
              </w:rPr>
              <w:t xml:space="preserve"> had a higher probability being cost-effective than nivolumab when WTP is over $150,000</w:t>
            </w:r>
            <w:r>
              <w:rPr>
                <w:rFonts w:hint="default" w:ascii="Times New Roman" w:hAnsi="Times New Roman" w:eastAsia="Arial Unicode MS" w:cs="Times New Roman"/>
                <w:color w:val="000000"/>
                <w:kern w:val="0"/>
                <w:sz w:val="21"/>
                <w:szCs w:val="21"/>
                <w:lang w:val="en-US" w:eastAsia="zh-CN"/>
              </w:rPr>
              <w:t>/QALY</w:t>
            </w:r>
            <w:r>
              <w:rPr>
                <w:rFonts w:hint="default" w:ascii="Times New Roman" w:hAnsi="Times New Roman" w:eastAsia="Arial Unicode MS" w:cs="Times New Roman"/>
                <w:color w:val="000000"/>
                <w:kern w:val="0"/>
                <w:sz w:val="21"/>
                <w:szCs w:val="21"/>
                <w:lang w:eastAsia="en-US"/>
              </w:rPr>
              <w:t xml:space="preserve"> in the United States</w:t>
            </w:r>
            <w:r>
              <w:rPr>
                <w:rFonts w:hint="default" w:ascii="Times New Roman" w:hAnsi="Times New Roman" w:eastAsia="Arial Unicode MS" w:cs="Times New Roman"/>
                <w:color w:val="000000"/>
                <w:kern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Wen, F</w:t>
            </w:r>
            <w:r>
              <w:rPr>
                <w:rFonts w:hint="default" w:ascii="Times New Roman" w:hAnsi="Times New Roman" w:eastAsia="Arial Unicode MS" w:cs="Times New Roman"/>
                <w:color w:val="000000"/>
                <w:kern w:val="0"/>
                <w:sz w:val="21"/>
                <w:szCs w:val="21"/>
                <w:lang w:val="en-US" w:eastAsia="zh-CN"/>
              </w:rPr>
              <w:t>, 2021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Markov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 xml:space="preserve">In China: </w:t>
            </w:r>
            <w:r>
              <w:rPr>
                <w:rFonts w:hint="default" w:ascii="Times New Roman" w:hAnsi="Times New Roman" w:eastAsia="Arial Unicode MS" w:cs="Times New Roman"/>
                <w:color w:val="000000"/>
                <w:kern w:val="0"/>
                <w:sz w:val="21"/>
                <w:szCs w:val="21"/>
                <w:lang w:eastAsia="en-US"/>
              </w:rPr>
              <w:t>The results showed that the probability of atezolizumab plus bevacizumab being cost-effective than sorafenib was 10% under the WTP thresholds of $28,527/QALY.</w:t>
            </w:r>
          </w:p>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In the United States: The results showed that the probability of atezolizumab plus bevacizumab being cost-effective than sorafenib was 48.2% under the WTP thresholds of $</w:t>
            </w:r>
            <w:r>
              <w:rPr>
                <w:rFonts w:hint="default" w:ascii="Times New Roman" w:hAnsi="Times New Roman" w:eastAsia="Arial Unicode MS" w:cs="Times New Roman"/>
                <w:color w:val="000000"/>
                <w:kern w:val="0"/>
                <w:sz w:val="21"/>
                <w:szCs w:val="21"/>
                <w:lang w:eastAsia="en-US"/>
              </w:rPr>
              <w:t>1</w:t>
            </w:r>
            <w:r>
              <w:rPr>
                <w:rFonts w:hint="default" w:ascii="Times New Roman" w:hAnsi="Times New Roman" w:eastAsia="Arial Unicode MS" w:cs="Times New Roman"/>
                <w:color w:val="000000"/>
                <w:kern w:val="0"/>
                <w:sz w:val="21"/>
                <w:szCs w:val="21"/>
                <w:lang w:val="en-US" w:eastAsia="zh-CN"/>
              </w:rPr>
              <w:t>50,000/QALY.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val="en-US" w:eastAsia="zh-CN"/>
              </w:rPr>
              <w:t>S</w:t>
            </w:r>
            <w:r>
              <w:rPr>
                <w:rFonts w:hint="default" w:ascii="Times New Roman" w:hAnsi="Times New Roman" w:eastAsia="Arial Unicode MS" w:cs="Times New Roman"/>
                <w:color w:val="000000"/>
                <w:kern w:val="0"/>
                <w:sz w:val="21"/>
                <w:szCs w:val="21"/>
                <w:lang w:eastAsia="en-US"/>
              </w:rPr>
              <w:t>orafenib is the most economical option for Chinese and US payers.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Zhou, T</w:t>
            </w:r>
            <w:r>
              <w:rPr>
                <w:rFonts w:hint="default" w:ascii="Times New Roman" w:hAnsi="Times New Roman" w:eastAsia="Arial Unicode MS" w:cs="Times New Roman"/>
                <w:color w:val="000000"/>
                <w:kern w:val="0"/>
                <w:sz w:val="21"/>
                <w:szCs w:val="21"/>
                <w:lang w:val="en-US" w:eastAsia="zh-CN"/>
              </w:rPr>
              <w:t>, 2022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eastAsia="en-US"/>
              </w:rPr>
              <w:t>Partitioned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The results showed</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 xml:space="preserve">that the probability of sintilimab </w:t>
            </w:r>
            <w:r>
              <w:rPr>
                <w:rFonts w:hint="default" w:ascii="Times New Roman" w:hAnsi="Times New Roman" w:eastAsia="Arial Unicode MS" w:cs="Times New Roman"/>
                <w:color w:val="000000"/>
                <w:kern w:val="0"/>
                <w:sz w:val="21"/>
                <w:szCs w:val="21"/>
                <w:lang w:eastAsia="zh-CN"/>
              </w:rPr>
              <w:t>plus</w:t>
            </w:r>
            <w:r>
              <w:rPr>
                <w:rFonts w:hint="default" w:ascii="Times New Roman" w:hAnsi="Times New Roman" w:eastAsia="Arial Unicode MS" w:cs="Times New Roman"/>
                <w:color w:val="000000"/>
                <w:kern w:val="0"/>
                <w:sz w:val="21"/>
                <w:szCs w:val="21"/>
                <w:lang w:eastAsia="en-US"/>
              </w:rPr>
              <w:t xml:space="preserve"> </w:t>
            </w:r>
            <w:r>
              <w:rPr>
                <w:rFonts w:hint="default" w:ascii="Times New Roman" w:hAnsi="Times New Roman" w:eastAsia="Arial Unicode MS" w:cs="Times New Roman"/>
                <w:color w:val="000000"/>
                <w:kern w:val="0"/>
                <w:sz w:val="21"/>
                <w:szCs w:val="21"/>
                <w:lang w:val="en-US" w:eastAsia="zh-CN"/>
              </w:rPr>
              <w:t>b</w:t>
            </w:r>
            <w:r>
              <w:rPr>
                <w:rFonts w:hint="default" w:ascii="Times New Roman" w:hAnsi="Times New Roman" w:eastAsia="Arial Unicode MS" w:cs="Times New Roman"/>
                <w:color w:val="000000"/>
                <w:kern w:val="0"/>
                <w:sz w:val="21"/>
                <w:szCs w:val="21"/>
                <w:lang w:eastAsia="en-US"/>
              </w:rPr>
              <w:t>evacizumab being more cost</w:t>
            </w:r>
            <w:r>
              <w:rPr>
                <w:rFonts w:hint="default"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eastAsia="en-US"/>
              </w:rPr>
              <w:t xml:space="preserve">effective than </w:t>
            </w:r>
            <w:r>
              <w:rPr>
                <w:rFonts w:hint="default" w:ascii="Times New Roman" w:hAnsi="Times New Roman" w:eastAsia="Arial Unicode MS" w:cs="Times New Roman"/>
                <w:color w:val="000000"/>
                <w:kern w:val="0"/>
                <w:sz w:val="21"/>
                <w:szCs w:val="21"/>
                <w:lang w:val="en-US" w:eastAsia="zh-CN"/>
              </w:rPr>
              <w:t>s</w:t>
            </w:r>
            <w:r>
              <w:rPr>
                <w:rFonts w:hint="default" w:ascii="Times New Roman" w:hAnsi="Times New Roman" w:eastAsia="Arial Unicode MS" w:cs="Times New Roman"/>
                <w:color w:val="000000"/>
                <w:kern w:val="0"/>
                <w:sz w:val="21"/>
                <w:szCs w:val="21"/>
                <w:lang w:eastAsia="en-US"/>
              </w:rPr>
              <w:t>orafenib was 30%,</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61%, and 77% under the WTP thresholds of $11,197/QALY (GDP</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per capita), $22,395/QALY (2 times the GDP per</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capita), and $33,592/QALY (3 times the GDP</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eastAsia="en-US"/>
              </w:rPr>
              <w:t>per capita), respectively.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eastAsia="en-US"/>
              </w:rPr>
            </w:pPr>
            <w:r>
              <w:rPr>
                <w:rFonts w:hint="default" w:ascii="Times New Roman" w:hAnsi="Times New Roman" w:eastAsia="Arial Unicode MS" w:cs="Times New Roman"/>
                <w:color w:val="000000"/>
                <w:kern w:val="0"/>
                <w:sz w:val="21"/>
                <w:szCs w:val="21"/>
                <w:lang w:eastAsia="en-US"/>
              </w:rPr>
              <w:t xml:space="preserve">The sintilimab plus bevacizumab had a higher probability being cost-effective than </w:t>
            </w:r>
            <w:r>
              <w:rPr>
                <w:rFonts w:hint="default" w:ascii="Times New Roman" w:hAnsi="Times New Roman" w:eastAsia="Arial Unicode MS" w:cs="Times New Roman"/>
                <w:color w:val="000000"/>
                <w:kern w:val="0"/>
                <w:sz w:val="21"/>
                <w:szCs w:val="21"/>
                <w:lang w:val="en-US" w:eastAsia="zh-CN"/>
              </w:rPr>
              <w:t>s</w:t>
            </w:r>
            <w:r>
              <w:rPr>
                <w:rFonts w:hint="default" w:ascii="Times New Roman" w:hAnsi="Times New Roman" w:eastAsia="Arial Unicode MS" w:cs="Times New Roman"/>
                <w:color w:val="000000"/>
                <w:kern w:val="0"/>
                <w:sz w:val="21"/>
                <w:szCs w:val="21"/>
                <w:lang w:eastAsia="en-US"/>
              </w:rPr>
              <w:t>orafenib when WTP is over $33,592</w:t>
            </w:r>
            <w:r>
              <w:rPr>
                <w:rFonts w:hint="default" w:ascii="Times New Roman" w:hAnsi="Times New Roman" w:eastAsia="Arial Unicode MS" w:cs="Times New Roman"/>
                <w:color w:val="000000"/>
                <w:kern w:val="0"/>
                <w:sz w:val="21"/>
                <w:szCs w:val="21"/>
                <w:lang w:val="en-US" w:eastAsia="zh-CN"/>
              </w:rPr>
              <w:t>/QALY</w:t>
            </w:r>
            <w:r>
              <w:rPr>
                <w:rFonts w:hint="default" w:ascii="Times New Roman" w:hAnsi="Times New Roman" w:eastAsia="Arial Unicode MS" w:cs="Times New Roman"/>
                <w:color w:val="000000"/>
                <w:kern w:val="0"/>
                <w:sz w:val="21"/>
                <w:szCs w:val="21"/>
                <w:lang w:eastAsia="en-US"/>
              </w:rPr>
              <w:t xml:space="preserve"> in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en-US"/>
              </w:rPr>
              <w:t>Liu, K.</w:t>
            </w:r>
            <w:r>
              <w:rPr>
                <w:rFonts w:hint="default" w:ascii="Times New Roman" w:hAnsi="Times New Roman" w:eastAsia="Arial Unicode MS" w:cs="Times New Roman"/>
                <w:color w:val="000000"/>
                <w:kern w:val="0"/>
                <w:sz w:val="21"/>
                <w:szCs w:val="21"/>
                <w:lang w:val="en-US" w:eastAsia="zh-CN"/>
              </w:rPr>
              <w:t xml:space="preserve"> 2023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en-US"/>
              </w:rPr>
              <w:t>Markov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en-US"/>
              </w:rPr>
              <w:t>The results showed that</w:t>
            </w:r>
            <w:r>
              <w:rPr>
                <w:rFonts w:hint="default" w:ascii="Times New Roman" w:hAnsi="Times New Roman" w:eastAsia="Arial Unicode MS" w:cs="Times New Roman"/>
                <w:color w:val="000000"/>
                <w:kern w:val="0"/>
                <w:sz w:val="21"/>
                <w:szCs w:val="21"/>
                <w:lang w:val="en-US" w:eastAsia="zh-CN"/>
              </w:rPr>
              <w:t xml:space="preserve"> the probability of tislelizumab, lenvatinib, donafenib,nivolumab, camrelizumab plus rivoceranib, durvalumab, sintilimab plus a bevacizumab biosimilar, pembrolizumab plus lenvatinib, sorafenib plus erlotinib, sunitinib, atezolizumab plus bevacizumab, brivanib, linifanib, sorafenib plus doxorubicin, cabozantinib plus atezolizumab therapies being cost-effective were 96.7%, 86.3%, 84.5%, 82.4%, 75.4%, 73.6%, 60.0%, 24.0%, 0.3%, 1.6%, 0.9%, 0%, 0%, 0%, and 0% compared with sorafenib at a WTP threshold of $37,653/QALY, respectively</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Results demonstrate that tislelizumab or lenvatinib versus sorafenib as first-line systematic treatment were dominant. T</w:t>
            </w:r>
            <w:r>
              <w:rPr>
                <w:rFonts w:hint="default" w:ascii="Times New Roman" w:hAnsi="Times New Roman" w:eastAsia="Arial Unicode MS" w:cs="Times New Roman"/>
                <w:color w:val="000000"/>
                <w:kern w:val="0"/>
                <w:sz w:val="21"/>
                <w:szCs w:val="21"/>
                <w:lang w:val="en-US" w:eastAsia="en-US"/>
              </w:rPr>
              <w:t>islelizumab is the most cost-effective</w:t>
            </w:r>
            <w:r>
              <w:rPr>
                <w:rFonts w:hint="default"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val="en-US" w:eastAsia="en-US"/>
              </w:rPr>
              <w:t>in China.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bookmarkStart w:id="27" w:name="OLE_LINK32" w:colFirst="0" w:colLast="0"/>
            <w:r>
              <w:rPr>
                <w:rFonts w:hint="default" w:ascii="Times New Roman" w:hAnsi="Times New Roman" w:eastAsia="Arial Unicode MS" w:cs="Times New Roman"/>
                <w:color w:val="000000"/>
                <w:kern w:val="0"/>
                <w:sz w:val="21"/>
                <w:szCs w:val="21"/>
                <w:lang w:val="en-US" w:eastAsia="zh-CN"/>
              </w:rPr>
              <w:t>Zheng</w:t>
            </w:r>
            <w:r>
              <w:rPr>
                <w:rFonts w:hint="eastAsia" w:ascii="Times New Roman" w:hAnsi="Times New Roman" w:eastAsia="Arial Unicode MS" w:cs="Times New Roman"/>
                <w:color w:val="000000"/>
                <w:kern w:val="0"/>
                <w:sz w:val="21"/>
                <w:szCs w:val="21"/>
                <w:lang w:val="en-US" w:eastAsia="zh-CN"/>
              </w:rPr>
              <w:t>, Z 2024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Partitioned 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eastAsia" w:ascii="Times New Roman" w:hAnsi="Times New Roman" w:eastAsia="Arial Unicode MS" w:cs="Times New Roman"/>
                <w:color w:val="000000"/>
                <w:kern w:val="0"/>
                <w:sz w:val="21"/>
                <w:szCs w:val="21"/>
                <w:lang w:val="en-US" w:eastAsia="zh-CN"/>
              </w:rPr>
              <w:t>A</w:t>
            </w:r>
            <w:r>
              <w:rPr>
                <w:rFonts w:hint="default" w:ascii="Times New Roman" w:hAnsi="Times New Roman" w:eastAsia="Arial Unicode MS" w:cs="Times New Roman"/>
                <w:color w:val="000000"/>
                <w:kern w:val="0"/>
                <w:sz w:val="21"/>
                <w:szCs w:val="21"/>
                <w:lang w:val="en-US" w:eastAsia="en-US"/>
              </w:rPr>
              <w:t xml:space="preserve">t a WTP threshold of $37304.346 per QALY, the probability of considering the tislelizumab regimen as a more cost-effective option is exceedingly high, at </w:t>
            </w:r>
          </w:p>
          <w:p>
            <w:pPr>
              <w:keepNext w:val="0"/>
              <w:keepLines w:val="0"/>
              <w:widowControl/>
              <w:suppressLineNumbers w:val="0"/>
              <w:spacing w:before="0" w:beforeAutospacing="0" w:afterAutospacing="0"/>
              <w:ind w:left="0" w:right="0"/>
              <w:rPr>
                <w:rFonts w:hint="eastAsia"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en-US"/>
              </w:rPr>
              <w:t>approximately 99.99% compared to the sorafenib group</w:t>
            </w:r>
            <w:r>
              <w:rPr>
                <w:rFonts w:hint="eastAsia" w:ascii="Times New Roman" w:hAnsi="Times New Roman" w:eastAsia="Arial Unicode MS" w:cs="Times New Roman"/>
                <w:color w:val="000000"/>
                <w:kern w:val="0"/>
                <w:sz w:val="21"/>
                <w:szCs w:val="21"/>
                <w:lang w:val="en-US" w:eastAsia="zh-CN"/>
              </w:rPr>
              <w:t>.</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eastAsia" w:ascii="Times New Roman" w:hAnsi="Times New Roman" w:eastAsia="Arial Unicode MS" w:cs="Times New Roman"/>
                <w:color w:val="000000"/>
                <w:kern w:val="0"/>
                <w:sz w:val="21"/>
                <w:szCs w:val="21"/>
                <w:lang w:val="en-US" w:eastAsia="zh-CN"/>
              </w:rPr>
              <w:t>T</w:t>
            </w:r>
            <w:r>
              <w:rPr>
                <w:rFonts w:hint="default" w:ascii="Times New Roman" w:hAnsi="Times New Roman" w:eastAsia="Arial Unicode MS" w:cs="Times New Roman"/>
                <w:color w:val="000000"/>
                <w:kern w:val="0"/>
                <w:sz w:val="21"/>
                <w:szCs w:val="21"/>
                <w:lang w:val="en-US" w:eastAsia="zh-CN"/>
              </w:rPr>
              <w:t>islelizumab holds promise as a cost</w:t>
            </w:r>
            <w:r>
              <w:rPr>
                <w:rFonts w:hint="eastAsia"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val="en-US" w:eastAsia="zh-CN"/>
              </w:rPr>
              <w:t xml:space="preserve">effective first-line treatment option for advanced HCC in comparison </w:t>
            </w:r>
          </w:p>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zh-CN"/>
              </w:rPr>
              <w:t>to sorafenib.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eastAsia" w:ascii="Times New Roman" w:hAnsi="Times New Roman" w:eastAsia="Arial Unicode MS" w:cs="Times New Roman"/>
                <w:color w:val="000000"/>
                <w:kern w:val="0"/>
                <w:sz w:val="21"/>
                <w:szCs w:val="21"/>
                <w:lang w:val="en-US" w:eastAsia="zh-CN"/>
              </w:rPr>
              <w:t>Sriphoosanaphan, 2024, (Thailand)</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Markov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eastAsia"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en-US"/>
              </w:rPr>
              <w:t>With the</w:t>
            </w:r>
            <w:r>
              <w:rPr>
                <w:rFonts w:hint="eastAsia"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val="en-US" w:eastAsia="en-US"/>
              </w:rPr>
              <w:t>Thai ceiling threshold, the probability that atezolizumab plus bevacizumab was cost-effective for the treatment of uHCC</w:t>
            </w:r>
            <w:r>
              <w:rPr>
                <w:rFonts w:hint="eastAsia" w:ascii="Times New Roman" w:hAnsi="Times New Roman" w:eastAsia="Arial Unicode MS" w:cs="Times New Roman"/>
                <w:color w:val="000000"/>
                <w:kern w:val="0"/>
                <w:sz w:val="21"/>
                <w:szCs w:val="21"/>
                <w:lang w:val="en-US" w:eastAsia="zh-CN"/>
              </w:rPr>
              <w:t xml:space="preserve"> </w:t>
            </w:r>
            <w:r>
              <w:rPr>
                <w:rFonts w:hint="default" w:ascii="Times New Roman" w:hAnsi="Times New Roman" w:eastAsia="Arial Unicode MS" w:cs="Times New Roman"/>
                <w:color w:val="000000"/>
                <w:kern w:val="0"/>
                <w:sz w:val="21"/>
                <w:szCs w:val="21"/>
                <w:lang w:val="en-US" w:eastAsia="en-US"/>
              </w:rPr>
              <w:t>patients was 0%</w:t>
            </w:r>
            <w:r>
              <w:rPr>
                <w:rFonts w:hint="eastAsia" w:ascii="Times New Roman" w:hAnsi="Times New Roman" w:eastAsia="Arial Unicode MS" w:cs="Times New Roman"/>
                <w:color w:val="000000"/>
                <w:kern w:val="0"/>
                <w:sz w:val="21"/>
                <w:szCs w:val="21"/>
                <w:lang w:val="en-US" w:eastAsia="zh-CN"/>
              </w:rPr>
              <w:t>.</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en-US"/>
              </w:rPr>
              <w:t xml:space="preserve">The </w:t>
            </w:r>
            <w:bookmarkStart w:id="28" w:name="OLE_LINK41"/>
            <w:r>
              <w:rPr>
                <w:rFonts w:hint="default" w:ascii="Times New Roman" w:hAnsi="Times New Roman" w:eastAsia="Arial Unicode MS" w:cs="Times New Roman"/>
                <w:color w:val="000000"/>
                <w:kern w:val="0"/>
                <w:sz w:val="21"/>
                <w:szCs w:val="21"/>
                <w:lang w:val="en-US" w:eastAsia="en-US"/>
              </w:rPr>
              <w:t>atezolizumab plus bevacizumab</w:t>
            </w:r>
            <w:bookmarkEnd w:id="28"/>
            <w:r>
              <w:rPr>
                <w:rFonts w:hint="default" w:ascii="Times New Roman" w:hAnsi="Times New Roman" w:eastAsia="Arial Unicode MS" w:cs="Times New Roman"/>
                <w:color w:val="000000"/>
                <w:kern w:val="0"/>
                <w:sz w:val="21"/>
                <w:szCs w:val="21"/>
                <w:lang w:val="en-US" w:eastAsia="zh-CN"/>
              </w:rPr>
              <w:t xml:space="preserve"> is not cost-effective in Thailand at the current price and poses budgetary challenges.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Lan</w:t>
            </w:r>
            <w:r>
              <w:rPr>
                <w:rFonts w:hint="eastAsia" w:ascii="Times New Roman" w:hAnsi="Times New Roman" w:eastAsia="Arial Unicode MS" w:cs="Times New Roman"/>
                <w:color w:val="000000"/>
                <w:kern w:val="0"/>
                <w:sz w:val="21"/>
                <w:szCs w:val="21"/>
                <w:lang w:val="en-US" w:eastAsia="zh-CN"/>
              </w:rPr>
              <w:t>g W, 2024,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Markov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bookmarkStart w:id="29" w:name="OLE_LINK42"/>
            <w:r>
              <w:rPr>
                <w:rFonts w:hint="default" w:ascii="Times New Roman" w:hAnsi="Times New Roman" w:eastAsia="Arial Unicode MS" w:cs="Times New Roman"/>
                <w:color w:val="000000"/>
                <w:kern w:val="0"/>
                <w:sz w:val="21"/>
                <w:szCs w:val="21"/>
                <w:lang w:val="en-US" w:eastAsia="en-US"/>
              </w:rPr>
              <w:t>Probabilstic sensitivity analyses showed that the probabilities that camrelizumab plus rivoceranib was cost efective were 61.27%, 51.46%, and 82.78% for unresectable HCC with ALBI of any grade, grade 1, and grade 2, compared to a WTP threshold of three times GDP per capita, which was $35,864.61 in China.</w:t>
            </w:r>
            <w:bookmarkEnd w:id="29"/>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r>
              <w:rPr>
                <w:rFonts w:hint="default" w:ascii="Times New Roman" w:hAnsi="Times New Roman" w:eastAsia="Arial Unicode MS" w:cs="Times New Roman"/>
                <w:color w:val="000000"/>
                <w:kern w:val="0"/>
                <w:sz w:val="21"/>
                <w:szCs w:val="21"/>
                <w:lang w:val="en-US" w:eastAsia="zh-CN"/>
              </w:rPr>
              <w:t>Camrelizumab plus rivoceranib was more cost efective than sorafenib as frst-line therapy for unresectable HCC in the Chinese setting</w:t>
            </w:r>
            <w:r>
              <w:rPr>
                <w:rFonts w:hint="eastAsia" w:ascii="Times New Roman" w:hAnsi="Times New Roman" w:eastAsia="Arial Unicode MS" w:cs="Times New Roman"/>
                <w:color w:val="000000"/>
                <w:kern w:val="0"/>
                <w:sz w:val="21"/>
                <w:szCs w:val="21"/>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2026"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eastAsia" w:ascii="Times New Roman" w:hAnsi="Times New Roman" w:eastAsia="Arial Unicode MS" w:cs="Times New Roman"/>
                <w:color w:val="000000"/>
                <w:kern w:val="0"/>
                <w:sz w:val="21"/>
                <w:szCs w:val="21"/>
                <w:lang w:val="en-US" w:eastAsia="zh-CN"/>
              </w:rPr>
              <w:t>Gong H, 2023, (China)</w:t>
            </w:r>
          </w:p>
        </w:tc>
        <w:tc>
          <w:tcPr>
            <w:tcW w:w="2567" w:type="dxa"/>
            <w:shd w:val="clear" w:color="auto" w:fill="auto"/>
            <w:noWrap/>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zh-CN"/>
              </w:rPr>
              <w:t>Partitioned survival model</w:t>
            </w:r>
          </w:p>
        </w:tc>
        <w:tc>
          <w:tcPr>
            <w:tcW w:w="3933"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en-US"/>
              </w:rPr>
            </w:pPr>
            <w:r>
              <w:rPr>
                <w:rFonts w:hint="default" w:ascii="Times New Roman" w:hAnsi="Times New Roman" w:eastAsia="Arial Unicode MS" w:cs="Times New Roman"/>
                <w:color w:val="000000"/>
                <w:kern w:val="0"/>
                <w:sz w:val="21"/>
                <w:szCs w:val="21"/>
                <w:lang w:val="en-US" w:eastAsia="en-US"/>
              </w:rPr>
              <w:t>Probabilstic sensitivity analyses showed that the probabilities that Lenvatinib, sintilimab plus bevacizumab, and atezolizumab plus bevacizumab w</w:t>
            </w:r>
            <w:r>
              <w:rPr>
                <w:rFonts w:hint="eastAsia" w:ascii="Times New Roman" w:hAnsi="Times New Roman" w:eastAsia="Arial Unicode MS" w:cs="Times New Roman"/>
                <w:color w:val="000000"/>
                <w:kern w:val="0"/>
                <w:sz w:val="21"/>
                <w:szCs w:val="21"/>
                <w:lang w:val="en-US" w:eastAsia="zh-CN"/>
              </w:rPr>
              <w:t>ere</w:t>
            </w:r>
            <w:r>
              <w:rPr>
                <w:rFonts w:hint="default" w:ascii="Times New Roman" w:hAnsi="Times New Roman" w:eastAsia="Arial Unicode MS" w:cs="Times New Roman"/>
                <w:color w:val="000000"/>
                <w:kern w:val="0"/>
                <w:sz w:val="21"/>
                <w:szCs w:val="21"/>
                <w:lang w:val="en-US" w:eastAsia="en-US"/>
              </w:rPr>
              <w:t xml:space="preserve"> cost</w:t>
            </w:r>
            <w:r>
              <w:rPr>
                <w:rFonts w:hint="eastAsia" w:ascii="Times New Roman" w:hAnsi="Times New Roman" w:eastAsia="Arial Unicode MS" w:cs="Times New Roman"/>
                <w:color w:val="000000"/>
                <w:kern w:val="0"/>
                <w:sz w:val="21"/>
                <w:szCs w:val="21"/>
                <w:lang w:val="en-US" w:eastAsia="zh-CN"/>
              </w:rPr>
              <w:t>-</w:t>
            </w:r>
            <w:r>
              <w:rPr>
                <w:rFonts w:hint="default" w:ascii="Times New Roman" w:hAnsi="Times New Roman" w:eastAsia="Arial Unicode MS" w:cs="Times New Roman"/>
                <w:color w:val="000000"/>
                <w:kern w:val="0"/>
                <w:sz w:val="21"/>
                <w:szCs w:val="21"/>
                <w:lang w:val="en-US" w:eastAsia="en-US"/>
              </w:rPr>
              <w:t xml:space="preserve">efective were </w:t>
            </w:r>
            <w:r>
              <w:rPr>
                <w:rFonts w:hint="eastAsia" w:ascii="Times New Roman" w:hAnsi="Times New Roman" w:eastAsia="Arial Unicode MS" w:cs="Times New Roman"/>
                <w:color w:val="000000"/>
                <w:kern w:val="0"/>
                <w:sz w:val="21"/>
                <w:szCs w:val="21"/>
                <w:lang w:val="en-US" w:eastAsia="zh-CN"/>
              </w:rPr>
              <w:t>0%</w:t>
            </w:r>
            <w:r>
              <w:rPr>
                <w:rFonts w:hint="default" w:ascii="Times New Roman" w:hAnsi="Times New Roman" w:eastAsia="Arial Unicode MS" w:cs="Times New Roman"/>
                <w:color w:val="000000"/>
                <w:kern w:val="0"/>
                <w:sz w:val="21"/>
                <w:szCs w:val="21"/>
                <w:lang w:val="en-US" w:eastAsia="en-US"/>
              </w:rPr>
              <w:t xml:space="preserve"> for unresectable HCC compared to a WTP threshold of three times GDP per capita.</w:t>
            </w:r>
          </w:p>
        </w:tc>
        <w:tc>
          <w:tcPr>
            <w:tcW w:w="5239" w:type="dxa"/>
            <w:shd w:val="clear" w:color="auto" w:fill="auto"/>
            <w:noWrap w:val="0"/>
            <w:vAlign w:val="top"/>
          </w:tcPr>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bookmarkStart w:id="30" w:name="OLE_LINK43"/>
            <w:r>
              <w:rPr>
                <w:rFonts w:hint="eastAsia" w:ascii="Times New Roman" w:hAnsi="Times New Roman" w:eastAsia="Arial Unicode MS" w:cs="Times New Roman"/>
                <w:color w:val="000000"/>
                <w:kern w:val="0"/>
                <w:sz w:val="21"/>
                <w:szCs w:val="21"/>
                <w:lang w:val="en-US" w:eastAsia="zh-CN"/>
              </w:rPr>
              <w:t>L</w:t>
            </w:r>
            <w:r>
              <w:rPr>
                <w:rFonts w:hint="default" w:ascii="Times New Roman" w:hAnsi="Times New Roman" w:eastAsia="Arial Unicode MS" w:cs="Times New Roman"/>
                <w:color w:val="000000"/>
                <w:kern w:val="0"/>
                <w:sz w:val="21"/>
                <w:szCs w:val="21"/>
                <w:lang w:val="en-US" w:eastAsia="zh-CN"/>
              </w:rPr>
              <w:t>envatinib, sintilimab plus bevacizumab, and atezolizumab plus bevacizumab</w:t>
            </w:r>
            <w:bookmarkEnd w:id="30"/>
            <w:r>
              <w:rPr>
                <w:rFonts w:hint="default" w:ascii="Times New Roman" w:hAnsi="Times New Roman" w:eastAsia="Arial Unicode MS" w:cs="Times New Roman"/>
                <w:color w:val="000000"/>
                <w:kern w:val="0"/>
                <w:sz w:val="21"/>
                <w:szCs w:val="21"/>
                <w:lang w:val="en-US" w:eastAsia="zh-CN"/>
              </w:rPr>
              <w:t xml:space="preserve"> were not costefective at a willingness-to-pay threshold of US$36,600 per QALY.</w:t>
            </w:r>
          </w:p>
          <w:p>
            <w:pPr>
              <w:keepNext w:val="0"/>
              <w:keepLines w:val="0"/>
              <w:widowControl/>
              <w:suppressLineNumbers w:val="0"/>
              <w:spacing w:before="0" w:beforeAutospacing="0" w:afterAutospacing="0"/>
              <w:ind w:left="0" w:right="0"/>
              <w:rPr>
                <w:rFonts w:hint="default" w:ascii="Times New Roman" w:hAnsi="Times New Roman" w:eastAsia="Arial Unicode MS" w:cs="Times New Roman"/>
                <w:color w:val="000000"/>
                <w:kern w:val="0"/>
                <w:sz w:val="21"/>
                <w:szCs w:val="21"/>
                <w:lang w:val="en-US" w:eastAsia="zh-CN"/>
              </w:rPr>
            </w:pPr>
          </w:p>
        </w:tc>
      </w:tr>
      <w:bookmarkEnd w:id="27"/>
    </w:tbl>
    <w:p>
      <w:pPr>
        <w:rPr>
          <w:rFonts w:hint="default" w:ascii="Times New Roman" w:hAnsi="Times New Roman" w:eastAsia="宋体" w:cs="Times New Roman"/>
          <w:b w:val="0"/>
          <w:bCs/>
          <w:sz w:val="21"/>
          <w:szCs w:val="21"/>
          <w:lang w:val="en-US" w:eastAsia="zh-CN"/>
        </w:rPr>
      </w:pPr>
      <w:r>
        <w:rPr>
          <w:rFonts w:hint="default" w:ascii="Times New Roman" w:hAnsi="Times New Roman" w:cs="Times New Roman"/>
          <w:b w:val="0"/>
          <w:bCs/>
          <w:sz w:val="21"/>
          <w:szCs w:val="21"/>
          <w:lang w:val="en-US" w:eastAsia="zh-CN"/>
        </w:rPr>
        <w:t>NR</w:t>
      </w:r>
      <w:r>
        <w:rPr>
          <w:rFonts w:hint="eastAsia" w:ascii="Times New Roman" w:hAnsi="Times New Roman" w:cs="Times New Roman"/>
          <w:b w:val="0"/>
          <w:bCs/>
          <w:sz w:val="21"/>
          <w:szCs w:val="21"/>
          <w:lang w:val="en-US" w:eastAsia="zh-CN"/>
        </w:rPr>
        <w:t>,</w:t>
      </w:r>
      <w:r>
        <w:rPr>
          <w:rFonts w:hint="default" w:ascii="Times New Roman" w:hAnsi="Times New Roman" w:cs="Times New Roman"/>
          <w:b w:val="0"/>
          <w:bCs/>
          <w:sz w:val="21"/>
          <w:szCs w:val="21"/>
          <w:lang w:val="en-US" w:eastAsia="zh-CN"/>
        </w:rPr>
        <w:t xml:space="preserve"> Not reported; PAP</w:t>
      </w:r>
      <w:r>
        <w:rPr>
          <w:rFonts w:hint="eastAsia" w:ascii="Times New Roman" w:hAnsi="Times New Roman" w:cs="Times New Roman"/>
          <w:b w:val="0"/>
          <w:bCs/>
          <w:sz w:val="21"/>
          <w:szCs w:val="21"/>
          <w:lang w:val="en-US" w:eastAsia="zh-CN"/>
        </w:rPr>
        <w:t>,</w:t>
      </w:r>
      <w:r>
        <w:rPr>
          <w:rFonts w:hint="default" w:ascii="Times New Roman" w:hAnsi="Times New Roman" w:cs="Times New Roman"/>
          <w:b w:val="0"/>
          <w:bCs/>
          <w:sz w:val="21"/>
          <w:szCs w:val="21"/>
          <w:lang w:val="en-US" w:eastAsia="zh-CN"/>
        </w:rPr>
        <w:t xml:space="preserve"> Patient Assistance Program</w:t>
      </w:r>
      <w:r>
        <w:rPr>
          <w:rFonts w:hint="eastAsia" w:ascii="Times New Roman" w:hAnsi="Times New Roman" w:cs="Times New Roman"/>
          <w:b w:val="0"/>
          <w:bCs/>
          <w:sz w:val="21"/>
          <w:szCs w:val="21"/>
          <w:lang w:val="en-US" w:eastAsia="zh-CN"/>
        </w:rPr>
        <w:t xml:space="preserve">; QALYs, quality-adjusted life-years, WTP, willing to pay; </w:t>
      </w:r>
      <w:r>
        <w:rPr>
          <w:rFonts w:hint="default" w:ascii="Times New Roman" w:hAnsi="Times New Roman" w:eastAsia="Arial Unicode MS" w:cs="Times New Roman"/>
          <w:color w:val="000000"/>
          <w:kern w:val="0"/>
          <w:sz w:val="21"/>
          <w:szCs w:val="21"/>
          <w:lang w:val="en-US" w:eastAsia="en-US"/>
        </w:rPr>
        <w:t>GDP</w:t>
      </w:r>
      <w:r>
        <w:rPr>
          <w:rFonts w:hint="eastAsia" w:ascii="Times New Roman" w:hAnsi="Times New Roman" w:eastAsia="宋体" w:cs="Times New Roman"/>
          <w:color w:val="000000"/>
          <w:kern w:val="0"/>
          <w:sz w:val="21"/>
          <w:szCs w:val="21"/>
          <w:lang w:val="en-US" w:eastAsia="zh-CN"/>
        </w:rPr>
        <w:t>, gross domestic product; HCC: hepatocellular carcinoma;</w:t>
      </w:r>
    </w:p>
    <w:p>
      <w:pPr>
        <w:rPr>
          <w:rFonts w:hint="default" w:ascii="Times New Roman" w:hAnsi="Times New Roman" w:cs="Times New Roman" w:eastAsiaTheme="minorEastAsia"/>
          <w:sz w:val="21"/>
          <w:szCs w:val="21"/>
          <w:lang w:val="en-US" w:eastAsia="zh-CN" w:bidi="ar-SA"/>
        </w:rPr>
      </w:pPr>
      <w:r>
        <w:rPr>
          <w:rFonts w:hint="default" w:ascii="Times New Roman" w:hAnsi="Times New Roman" w:cs="Times New Roman" w:eastAsiaTheme="minorEastAsia"/>
          <w:b/>
          <w:sz w:val="21"/>
          <w:szCs w:val="21"/>
          <w:lang w:val="en-US" w:eastAsia="zh-CN"/>
        </w:rPr>
        <w:fldChar w:fldCharType="begin"/>
      </w:r>
      <w:r>
        <w:rPr>
          <w:rFonts w:hint="default" w:ascii="Times New Roman" w:hAnsi="Times New Roman" w:cs="Times New Roman"/>
          <w:b/>
          <w:sz w:val="21"/>
          <w:szCs w:val="21"/>
          <w:lang w:val="en-US" w:eastAsia="zh-CN"/>
        </w:rPr>
        <w:instrText xml:space="preserve"> ADDIN  EN.REFLIST </w:instrText>
      </w:r>
      <w:r>
        <w:rPr>
          <w:rFonts w:hint="default" w:ascii="Times New Roman" w:hAnsi="Times New Roman" w:cs="Times New Roman" w:eastAsiaTheme="minorEastAsia"/>
          <w:b/>
          <w:sz w:val="21"/>
          <w:szCs w:val="21"/>
          <w:lang w:val="en-US" w:eastAsia="zh-CN"/>
        </w:rPr>
        <w:fldChar w:fldCharType="separate"/>
      </w:r>
    </w:p>
    <w:p>
      <w:pPr>
        <w:rPr>
          <w:rFonts w:hint="default" w:ascii="Times New Roman" w:hAnsi="Times New Roman" w:cs="Times New Roman"/>
          <w:b/>
          <w:sz w:val="24"/>
          <w:szCs w:val="24"/>
          <w:lang w:val="en-US" w:eastAsia="zh-CN"/>
        </w:rPr>
      </w:pPr>
      <w:r>
        <w:rPr>
          <w:rFonts w:hint="default" w:ascii="Times New Roman" w:hAnsi="Times New Roman" w:cs="Times New Roman" w:eastAsiaTheme="minorEastAsia"/>
          <w:b/>
          <w:sz w:val="21"/>
          <w:szCs w:val="21"/>
          <w:lang w:val="en-US" w:eastAsia="zh-CN"/>
        </w:rPr>
        <w:fldChar w:fldCharType="end"/>
      </w:r>
      <w:r>
        <w:rPr>
          <w:rFonts w:hint="default" w:ascii="Times New Roman" w:hAnsi="Times New Roman" w:cs="Times New Roman"/>
          <w:b/>
          <w:sz w:val="24"/>
          <w:szCs w:val="24"/>
          <w:lang w:val="en-US" w:eastAsia="zh-CN"/>
        </w:rPr>
        <w:fldChar w:fldCharType="begin"/>
      </w:r>
      <w:r>
        <w:rPr>
          <w:rFonts w:hint="default" w:ascii="Times New Roman" w:hAnsi="Times New Roman" w:cs="Times New Roman"/>
          <w:b/>
          <w:sz w:val="24"/>
          <w:szCs w:val="24"/>
          <w:lang w:val="en-US" w:eastAsia="zh-CN"/>
        </w:rPr>
        <w:instrText xml:space="preserve"> ADDIN </w:instrText>
      </w:r>
      <w:r>
        <w:rPr>
          <w:rFonts w:hint="default" w:ascii="Times New Roman" w:hAnsi="Times New Roman" w:cs="Times New Roman"/>
          <w:b/>
          <w:sz w:val="24"/>
          <w:szCs w:val="24"/>
          <w:lang w:val="en-US" w:eastAsia="zh-CN"/>
        </w:rPr>
        <w:fldChar w:fldCharType="separate"/>
      </w:r>
      <w:r>
        <w:rPr>
          <w:rFonts w:hint="default" w:ascii="Times New Roman" w:hAnsi="Times New Roman" w:cs="Times New Roman"/>
          <w:b/>
          <w:sz w:val="24"/>
          <w:szCs w:val="24"/>
          <w:lang w:val="en-US" w:eastAsia="zh-CN"/>
        </w:rPr>
        <w:fldChar w:fldCharType="end"/>
      </w:r>
    </w:p>
    <w:sectPr>
      <w:pgSz w:w="15840" w:h="12240" w:orient="landscape"/>
      <w:pgMar w:top="1440" w:right="851" w:bottom="1440" w:left="1440" w:header="708" w:footer="708" w:gutter="0"/>
      <w:pgBorders>
        <w:top w:val="none" w:sz="0" w:space="0"/>
        <w:left w:val="none" w:sz="0" w:space="0"/>
        <w:bottom w:val="none" w:sz="0" w:space="0"/>
        <w:right w:val="none" w:sz="0" w:space="0"/>
      </w:pgBorders>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TIX-Regular">
    <w:altName w:val="Segoe Print"/>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haker2Lancet-Regular">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4002EFF" w:usb1="C000E47F"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F7DF1A"/>
    <w:multiLevelType w:val="singleLevel"/>
    <w:tmpl w:val="89F7DF1A"/>
    <w:lvl w:ilvl="0" w:tentative="0">
      <w:start w:val="1"/>
      <w:numFmt w:val="decimal"/>
      <w:suff w:val="space"/>
      <w:lvlText w:val="(%1)"/>
      <w:lvlJc w:val="left"/>
    </w:lvl>
  </w:abstractNum>
  <w:abstractNum w:abstractNumId="1">
    <w:nsid w:val="9ED1BEEB"/>
    <w:multiLevelType w:val="singleLevel"/>
    <w:tmpl w:val="9ED1BEEB"/>
    <w:lvl w:ilvl="0" w:tentative="0">
      <w:start w:val="1"/>
      <w:numFmt w:val="decimal"/>
      <w:suff w:val="space"/>
      <w:lvlText w:val="(%1)"/>
      <w:lvlJc w:val="left"/>
    </w:lvl>
  </w:abstractNum>
  <w:abstractNum w:abstractNumId="2">
    <w:nsid w:val="51BF501F"/>
    <w:multiLevelType w:val="multilevel"/>
    <w:tmpl w:val="51BF501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589F31F8"/>
    <w:multiLevelType w:val="singleLevel"/>
    <w:tmpl w:val="589F31F8"/>
    <w:lvl w:ilvl="0" w:tentative="0">
      <w:start w:val="1"/>
      <w:numFmt w:val="decimal"/>
      <w:suff w:val="space"/>
      <w:lvlText w:val="(%1)"/>
      <w:lvlJc w:val="left"/>
    </w:lvl>
  </w:abstractNum>
  <w:abstractNum w:abstractNumId="4">
    <w:nsid w:val="5D1E2198"/>
    <w:multiLevelType w:val="multilevel"/>
    <w:tmpl w:val="5D1E219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hNGJmN2VhYTg1NjJkM2FhOTZlODFkNWIxMGYxYWEifQ=="/>
    <w:docVar w:name="EN.InstantFormat" w:val="&lt;ENInstantFormat&gt;&lt;Enabled&gt;1&lt;/Enabled&gt;&lt;ScanUnformatted&gt;1&lt;/ScanUnformatted&gt;&lt;ScanChanges&gt;1&lt;/ScanChanges&gt;&lt;Suspended&gt;0&lt;/Suspended&gt;&lt;/ENInstantFormat&gt;"/>
    <w:docVar w:name="EN.Layout" w:val="&lt;ENLayout&gt;&lt;Style&gt;Vancouver plus DOI&lt;/Style&gt;&lt;LeftDelim&gt;{&lt;/LeftDelim&gt;&lt;RightDelim&gt;}&lt;/RightDelim&gt;&lt;FontName&g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5wsxxsmpr0scew9xq55veftefr2axpw5dp&quot;&gt;My EndNote Library&lt;record-ids&gt;&lt;item&gt;1175&lt;/item&gt;&lt;/record-ids&gt;&lt;/item&gt;&lt;/Libraries&gt;"/>
  </w:docVars>
  <w:rsids>
    <w:rsidRoot w:val="00000000"/>
    <w:rsid w:val="03235745"/>
    <w:rsid w:val="03583715"/>
    <w:rsid w:val="03C00288"/>
    <w:rsid w:val="03CA076D"/>
    <w:rsid w:val="04205B53"/>
    <w:rsid w:val="049C18AD"/>
    <w:rsid w:val="04A22F2C"/>
    <w:rsid w:val="04A26987"/>
    <w:rsid w:val="04C44736"/>
    <w:rsid w:val="051947F0"/>
    <w:rsid w:val="064F50CE"/>
    <w:rsid w:val="066E0C28"/>
    <w:rsid w:val="076005C9"/>
    <w:rsid w:val="08F43BCC"/>
    <w:rsid w:val="09B434E5"/>
    <w:rsid w:val="0A1A2704"/>
    <w:rsid w:val="0B7B2FE1"/>
    <w:rsid w:val="0E4532A6"/>
    <w:rsid w:val="0EA0672E"/>
    <w:rsid w:val="0FAA3FC7"/>
    <w:rsid w:val="11264FA5"/>
    <w:rsid w:val="11475773"/>
    <w:rsid w:val="12BE5855"/>
    <w:rsid w:val="14C97064"/>
    <w:rsid w:val="1564694D"/>
    <w:rsid w:val="157306F8"/>
    <w:rsid w:val="16F5513D"/>
    <w:rsid w:val="17FF45F9"/>
    <w:rsid w:val="18612525"/>
    <w:rsid w:val="187D7023"/>
    <w:rsid w:val="1971730E"/>
    <w:rsid w:val="19E4239F"/>
    <w:rsid w:val="1DAE4F2B"/>
    <w:rsid w:val="1E544E3F"/>
    <w:rsid w:val="22373B7D"/>
    <w:rsid w:val="247E43BA"/>
    <w:rsid w:val="252C662A"/>
    <w:rsid w:val="25C603D0"/>
    <w:rsid w:val="25DF76E4"/>
    <w:rsid w:val="26613ED8"/>
    <w:rsid w:val="27C53743"/>
    <w:rsid w:val="28AF7842"/>
    <w:rsid w:val="2C3507E0"/>
    <w:rsid w:val="2D6F76D0"/>
    <w:rsid w:val="2E5748F0"/>
    <w:rsid w:val="2F0A2A7F"/>
    <w:rsid w:val="2F6847E1"/>
    <w:rsid w:val="30AF4A62"/>
    <w:rsid w:val="313528AE"/>
    <w:rsid w:val="31A34A05"/>
    <w:rsid w:val="31A96A43"/>
    <w:rsid w:val="31D32AC6"/>
    <w:rsid w:val="31FD353C"/>
    <w:rsid w:val="32CF2353"/>
    <w:rsid w:val="337E2A5B"/>
    <w:rsid w:val="33D95773"/>
    <w:rsid w:val="34397F49"/>
    <w:rsid w:val="354824D2"/>
    <w:rsid w:val="35917824"/>
    <w:rsid w:val="35CC4559"/>
    <w:rsid w:val="36533FBD"/>
    <w:rsid w:val="36761360"/>
    <w:rsid w:val="36B52ED4"/>
    <w:rsid w:val="388A1731"/>
    <w:rsid w:val="38B62526"/>
    <w:rsid w:val="394B6F89"/>
    <w:rsid w:val="398E6572"/>
    <w:rsid w:val="3A0379ED"/>
    <w:rsid w:val="3A481755"/>
    <w:rsid w:val="3B927CED"/>
    <w:rsid w:val="409D173C"/>
    <w:rsid w:val="40AC4BEA"/>
    <w:rsid w:val="40CD137A"/>
    <w:rsid w:val="41481085"/>
    <w:rsid w:val="42935686"/>
    <w:rsid w:val="449C4F63"/>
    <w:rsid w:val="44C1472D"/>
    <w:rsid w:val="47466E31"/>
    <w:rsid w:val="47664411"/>
    <w:rsid w:val="496E34F0"/>
    <w:rsid w:val="4A12605D"/>
    <w:rsid w:val="4AD33460"/>
    <w:rsid w:val="4BF71DFA"/>
    <w:rsid w:val="4DB34569"/>
    <w:rsid w:val="4E7632E2"/>
    <w:rsid w:val="4E990D94"/>
    <w:rsid w:val="50351901"/>
    <w:rsid w:val="510149A8"/>
    <w:rsid w:val="512C04F6"/>
    <w:rsid w:val="51BC69A8"/>
    <w:rsid w:val="52A105CB"/>
    <w:rsid w:val="52ED430C"/>
    <w:rsid w:val="52F04107"/>
    <w:rsid w:val="530F12ED"/>
    <w:rsid w:val="532907CA"/>
    <w:rsid w:val="54221E85"/>
    <w:rsid w:val="54363862"/>
    <w:rsid w:val="54603B9F"/>
    <w:rsid w:val="54E543CE"/>
    <w:rsid w:val="55750332"/>
    <w:rsid w:val="56DF6C95"/>
    <w:rsid w:val="58316E21"/>
    <w:rsid w:val="584803E7"/>
    <w:rsid w:val="5870229A"/>
    <w:rsid w:val="58F4023A"/>
    <w:rsid w:val="5911625A"/>
    <w:rsid w:val="59220C55"/>
    <w:rsid w:val="595228E8"/>
    <w:rsid w:val="5ADA271E"/>
    <w:rsid w:val="5AF078D0"/>
    <w:rsid w:val="5B3408BC"/>
    <w:rsid w:val="5B8942C7"/>
    <w:rsid w:val="5BE6728B"/>
    <w:rsid w:val="5C6429E8"/>
    <w:rsid w:val="5E2315B0"/>
    <w:rsid w:val="5E2E21D2"/>
    <w:rsid w:val="5E437B09"/>
    <w:rsid w:val="5E4B629F"/>
    <w:rsid w:val="5ECF6BC2"/>
    <w:rsid w:val="5F025C16"/>
    <w:rsid w:val="62164E95"/>
    <w:rsid w:val="63427F9D"/>
    <w:rsid w:val="63754C08"/>
    <w:rsid w:val="64063FA4"/>
    <w:rsid w:val="644C710E"/>
    <w:rsid w:val="64E262CE"/>
    <w:rsid w:val="64FD58E3"/>
    <w:rsid w:val="6560096E"/>
    <w:rsid w:val="65BA1310"/>
    <w:rsid w:val="65F939C0"/>
    <w:rsid w:val="664073E8"/>
    <w:rsid w:val="674466D7"/>
    <w:rsid w:val="67A5417E"/>
    <w:rsid w:val="6831091E"/>
    <w:rsid w:val="68E24AEE"/>
    <w:rsid w:val="690D4B50"/>
    <w:rsid w:val="69AC5CC4"/>
    <w:rsid w:val="6B46628A"/>
    <w:rsid w:val="6BCB2A96"/>
    <w:rsid w:val="6C555BF0"/>
    <w:rsid w:val="6C76057B"/>
    <w:rsid w:val="6D170642"/>
    <w:rsid w:val="6E697118"/>
    <w:rsid w:val="6F715ED9"/>
    <w:rsid w:val="6FA00FF0"/>
    <w:rsid w:val="70626515"/>
    <w:rsid w:val="70BA0702"/>
    <w:rsid w:val="710C610D"/>
    <w:rsid w:val="71273781"/>
    <w:rsid w:val="72464D9B"/>
    <w:rsid w:val="724B7019"/>
    <w:rsid w:val="72850735"/>
    <w:rsid w:val="72892962"/>
    <w:rsid w:val="729D68D1"/>
    <w:rsid w:val="72E20C95"/>
    <w:rsid w:val="7386076C"/>
    <w:rsid w:val="752944C1"/>
    <w:rsid w:val="75AF1C2A"/>
    <w:rsid w:val="775104E8"/>
    <w:rsid w:val="77B25E6F"/>
    <w:rsid w:val="78E8332F"/>
    <w:rsid w:val="790067FB"/>
    <w:rsid w:val="797F7498"/>
    <w:rsid w:val="79AC0AE6"/>
    <w:rsid w:val="7A8D24CF"/>
    <w:rsid w:val="7B2215D8"/>
    <w:rsid w:val="7B9003DA"/>
    <w:rsid w:val="7C92104D"/>
    <w:rsid w:val="7CDD4682"/>
    <w:rsid w:val="7EF95D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5">
    <w:name w:val="Default Paragraph Font"/>
    <w:autoRedefine/>
    <w:semiHidden/>
    <w:qFormat/>
    <w:uiPriority w:val="0"/>
  </w:style>
  <w:style w:type="table" w:default="1" w:styleId="3">
    <w:name w:val="Normal Table"/>
    <w:autoRedefin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 w:type="character" w:styleId="7">
    <w:name w:val="Hyperlink"/>
    <w:basedOn w:val="5"/>
    <w:autoRedefine/>
    <w:qFormat/>
    <w:uiPriority w:val="0"/>
    <w:rPr>
      <w:color w:val="0000FF"/>
      <w:u w:val="single"/>
    </w:rPr>
  </w:style>
  <w:style w:type="paragraph" w:customStyle="1" w:styleId="8">
    <w:name w:val="Default"/>
    <w:autoRedefine/>
    <w:qFormat/>
    <w:uiPriority w:val="0"/>
    <w:pPr>
      <w:widowControl w:val="0"/>
      <w:autoSpaceDE w:val="0"/>
      <w:autoSpaceDN w:val="0"/>
      <w:adjustRightInd w:val="0"/>
      <w:spacing w:after="0" w:line="240" w:lineRule="auto"/>
    </w:pPr>
    <w:rPr>
      <w:rFonts w:ascii="Calibri" w:hAnsi="Calibri" w:eastAsia="Times New Roman" w:cs="Calibri"/>
      <w:color w:val="000000"/>
      <w:sz w:val="24"/>
      <w:szCs w:val="24"/>
      <w:lang w:val="en-US" w:eastAsia="en-CA" w:bidi="ar-SA"/>
    </w:rPr>
  </w:style>
  <w:style w:type="paragraph" w:customStyle="1" w:styleId="9">
    <w:name w:val="EndNote Bibliography Title"/>
    <w:autoRedefine/>
    <w:qFormat/>
    <w:uiPriority w:val="0"/>
    <w:pPr>
      <w:pBdr>
        <w:top w:val="none" w:color="auto" w:sz="0" w:space="0"/>
        <w:left w:val="none" w:color="auto" w:sz="0" w:space="0"/>
        <w:bottom w:val="none" w:color="auto" w:sz="0" w:space="0"/>
        <w:right w:val="none" w:color="auto" w:sz="0" w:space="0"/>
        <w:between w:val="none" w:color="auto" w:sz="0" w:space="0"/>
      </w:pBdr>
      <w:jc w:val="center"/>
    </w:pPr>
    <w:rPr>
      <w:rFonts w:asciiTheme="minorHAnsi" w:hAnsiTheme="minorHAnsi" w:eastAsiaTheme="minorEastAsia" w:cstheme="minorBidi"/>
      <w:sz w:val="22"/>
      <w:szCs w:val="22"/>
      <w:lang w:val="en-US" w:eastAsia="en-US" w:bidi="ar-SA"/>
    </w:rPr>
  </w:style>
  <w:style w:type="paragraph" w:customStyle="1" w:styleId="10">
    <w:name w:val="EndNote Bibliography"/>
    <w:autoRedefine/>
    <w:qFormat/>
    <w:uiPriority w:val="0"/>
    <w:pPr>
      <w:pBdr>
        <w:top w:val="none" w:color="auto" w:sz="0" w:space="0"/>
        <w:left w:val="none" w:color="auto" w:sz="0" w:space="0"/>
        <w:bottom w:val="none" w:color="auto" w:sz="0" w:space="0"/>
        <w:right w:val="none" w:color="auto" w:sz="0" w:space="0"/>
        <w:between w:val="none" w:color="auto" w:sz="0" w:space="0"/>
      </w:pBdr>
    </w:pPr>
    <w:rPr>
      <w:rFonts w:asciiTheme="minorHAnsi" w:hAnsiTheme="minorHAnsi" w:eastAsiaTheme="minorEastAsia" w:cstheme="minorBidi"/>
      <w:sz w:val="22"/>
      <w:szCs w:val="22"/>
      <w:lang w:val="en-US" w:eastAsia="en-US" w:bidi="ar-SA"/>
    </w:rPr>
  </w:style>
  <w:style w:type="character" w:customStyle="1" w:styleId="11">
    <w:name w:val="font21"/>
    <w:basedOn w:val="5"/>
    <w:autoRedefine/>
    <w:qFormat/>
    <w:uiPriority w:val="0"/>
    <w:rPr>
      <w:rFonts w:hint="default" w:ascii="Times New Roman" w:hAnsi="Times New Roman" w:cs="Times New Roman"/>
      <w:b/>
      <w:bCs/>
      <w:color w:val="000000"/>
      <w:sz w:val="13"/>
      <w:szCs w:val="13"/>
      <w:u w:val="none"/>
    </w:rPr>
  </w:style>
  <w:style w:type="character" w:customStyle="1" w:styleId="12">
    <w:name w:val="font31"/>
    <w:basedOn w:val="5"/>
    <w:autoRedefine/>
    <w:qFormat/>
    <w:uiPriority w:val="0"/>
    <w:rPr>
      <w:rFonts w:hint="default" w:ascii="Times New Roman" w:hAnsi="Times New Roman" w:cs="Times New Roman"/>
      <w:color w:val="000000"/>
      <w:sz w:val="13"/>
      <w:szCs w:val="13"/>
      <w:u w:val="none"/>
    </w:rPr>
  </w:style>
  <w:style w:type="character" w:customStyle="1" w:styleId="13">
    <w:name w:val="font11"/>
    <w:basedOn w:val="5"/>
    <w:autoRedefine/>
    <w:qFormat/>
    <w:uiPriority w:val="0"/>
    <w:rPr>
      <w:rFonts w:hint="default" w:ascii="Calibri" w:hAnsi="Calibri" w:cs="Calibri"/>
      <w:b/>
      <w:bCs/>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3115</Words>
  <Characters>17105</Characters>
  <Lines>0</Lines>
  <Paragraphs>0</Paragraphs>
  <TotalTime>2</TotalTime>
  <ScaleCrop>false</ScaleCrop>
  <LinksUpToDate>false</LinksUpToDate>
  <CharactersWithSpaces>19828</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2023-02-04T12:53:00Z</dcterms:created>
  <dc:creator>15912113462</dc:creator>
  <cp:lastModifiedBy>圭岚</cp:lastModifiedBy>
  <dcterms:modified xsi:type="dcterms:W3CDTF">2024-04-21T01:17:34Z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5783382D4D0349019A96E4184A2054B6</vt:lpwstr>
  </property>
</Properties>
</file>