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BD816" w14:textId="2725D8A8" w:rsidR="00AE30DF" w:rsidRPr="00C02F92" w:rsidRDefault="004E61F7" w:rsidP="00C111AA">
      <w:pPr>
        <w:spacing w:line="360" w:lineRule="auto"/>
        <w:jc w:val="both"/>
        <w:rPr>
          <w:rFonts w:asciiTheme="majorBidi" w:hAnsiTheme="majorBidi" w:cstheme="majorBidi"/>
          <w:b/>
          <w:bCs/>
          <w:sz w:val="26"/>
          <w:szCs w:val="26"/>
          <w:lang w:bidi="fa-IR"/>
        </w:rPr>
      </w:pPr>
      <w:r w:rsidRPr="00C02F92">
        <w:rPr>
          <w:rFonts w:asciiTheme="majorBidi" w:hAnsiTheme="majorBidi" w:cstheme="majorBidi"/>
          <w:b/>
          <w:bCs/>
          <w:sz w:val="26"/>
          <w:szCs w:val="26"/>
          <w:lang w:bidi="fa-IR"/>
        </w:rPr>
        <w:t>Artificial intelligence</w:t>
      </w:r>
      <w:r w:rsidR="003E4567" w:rsidRPr="00C02F92">
        <w:rPr>
          <w:rFonts w:asciiTheme="majorBidi" w:hAnsiTheme="majorBidi" w:cstheme="majorBidi"/>
          <w:b/>
          <w:bCs/>
          <w:sz w:val="26"/>
          <w:szCs w:val="26"/>
          <w:lang w:bidi="fa-IR"/>
        </w:rPr>
        <w:t xml:space="preserve"> applications in </w:t>
      </w:r>
      <w:r w:rsidRPr="00C02F92">
        <w:rPr>
          <w:rFonts w:asciiTheme="majorBidi" w:hAnsiTheme="majorBidi" w:cstheme="majorBidi"/>
          <w:b/>
          <w:bCs/>
          <w:sz w:val="26"/>
          <w:szCs w:val="26"/>
          <w:lang w:bidi="fa-IR"/>
        </w:rPr>
        <w:t>health technology assessment</w:t>
      </w:r>
      <w:r w:rsidR="003E4567" w:rsidRPr="00C02F92">
        <w:rPr>
          <w:rFonts w:asciiTheme="majorBidi" w:hAnsiTheme="majorBidi" w:cstheme="majorBidi"/>
          <w:b/>
          <w:bCs/>
          <w:sz w:val="26"/>
          <w:szCs w:val="26"/>
          <w:lang w:bidi="fa-IR"/>
        </w:rPr>
        <w:t>:</w:t>
      </w:r>
      <w:r w:rsidR="00795932">
        <w:rPr>
          <w:rFonts w:asciiTheme="majorBidi" w:hAnsiTheme="majorBidi" w:cstheme="majorBidi"/>
          <w:b/>
          <w:bCs/>
          <w:sz w:val="26"/>
          <w:szCs w:val="26"/>
          <w:lang w:bidi="fa-IR"/>
        </w:rPr>
        <w:t xml:space="preserve"> </w:t>
      </w:r>
      <w:r w:rsidR="003E4567" w:rsidRPr="00C02F92">
        <w:rPr>
          <w:rFonts w:asciiTheme="majorBidi" w:hAnsiTheme="majorBidi" w:cstheme="majorBidi"/>
          <w:b/>
          <w:bCs/>
          <w:sz w:val="26"/>
          <w:szCs w:val="26"/>
          <w:lang w:bidi="fa-IR"/>
        </w:rPr>
        <w:t>a scoping review</w:t>
      </w:r>
    </w:p>
    <w:p w14:paraId="2ECA0648" w14:textId="6EBE0935" w:rsidR="00F7544E" w:rsidRPr="00C02F92" w:rsidRDefault="00F7544E" w:rsidP="00C111AA">
      <w:pPr>
        <w:spacing w:after="160" w:line="360" w:lineRule="auto"/>
        <w:jc w:val="both"/>
        <w:rPr>
          <w:rFonts w:asciiTheme="majorBidi" w:hAnsiTheme="majorBidi" w:cstheme="majorBidi"/>
          <w:sz w:val="22"/>
          <w:szCs w:val="22"/>
          <w:vertAlign w:val="superscript"/>
          <w:rtl/>
        </w:rPr>
      </w:pPr>
      <w:r w:rsidRPr="00C02F92">
        <w:rPr>
          <w:rFonts w:asciiTheme="majorBidi" w:hAnsiTheme="majorBidi" w:cstheme="majorBidi"/>
          <w:sz w:val="22"/>
          <w:szCs w:val="22"/>
          <w:lang w:bidi="fa-IR"/>
        </w:rPr>
        <w:t>Mar</w:t>
      </w:r>
      <w:r w:rsidR="00515CD8">
        <w:rPr>
          <w:rFonts w:asciiTheme="majorBidi" w:hAnsiTheme="majorBidi" w:cstheme="majorBidi"/>
          <w:sz w:val="22"/>
          <w:szCs w:val="22"/>
          <w:lang w:bidi="fa-IR"/>
        </w:rPr>
        <w:t>y</w:t>
      </w:r>
      <w:r w:rsidRPr="00C02F92">
        <w:rPr>
          <w:rFonts w:asciiTheme="majorBidi" w:hAnsiTheme="majorBidi" w:cstheme="majorBidi"/>
          <w:sz w:val="22"/>
          <w:szCs w:val="22"/>
          <w:lang w:bidi="fa-IR"/>
        </w:rPr>
        <w:t>am Ramezani</w:t>
      </w:r>
      <w:bookmarkStart w:id="0" w:name="_Hlk166183211"/>
      <w:r w:rsidRPr="00C02F92">
        <w:rPr>
          <w:rFonts w:asciiTheme="majorBidi" w:hAnsiTheme="majorBidi" w:cstheme="majorBidi"/>
          <w:sz w:val="22"/>
          <w:szCs w:val="22"/>
          <w:vertAlign w:val="superscript"/>
          <w:lang w:bidi="fa-IR"/>
        </w:rPr>
        <w:t>1,3</w:t>
      </w:r>
      <w:bookmarkStart w:id="1" w:name="_Hlk166325671"/>
      <w:r w:rsidRPr="00C02F92">
        <w:rPr>
          <w:rFonts w:asciiTheme="majorBidi" w:hAnsiTheme="majorBidi" w:cstheme="majorBidi"/>
          <w:sz w:val="22"/>
          <w:szCs w:val="22"/>
          <w:lang w:bidi="fa-IR"/>
        </w:rPr>
        <w:t>,</w:t>
      </w:r>
      <w:bookmarkEnd w:id="1"/>
      <w:r w:rsidRPr="00C02F92">
        <w:rPr>
          <w:rFonts w:asciiTheme="majorBidi" w:hAnsiTheme="majorBidi" w:cstheme="majorBidi"/>
          <w:sz w:val="22"/>
          <w:szCs w:val="22"/>
          <w:lang w:bidi="fa-IR"/>
        </w:rPr>
        <w:t xml:space="preserve"> </w:t>
      </w:r>
      <w:bookmarkEnd w:id="0"/>
      <w:r w:rsidR="00146381" w:rsidRPr="00C02F92">
        <w:rPr>
          <w:rFonts w:asciiTheme="majorBidi" w:hAnsiTheme="majorBidi" w:cstheme="majorBidi"/>
          <w:sz w:val="22"/>
          <w:szCs w:val="22"/>
          <w:lang w:bidi="fa-IR"/>
        </w:rPr>
        <w:t>Amirhossein Takian</w:t>
      </w:r>
      <w:r w:rsidR="00146381" w:rsidRPr="00C02F92">
        <w:rPr>
          <w:rFonts w:asciiTheme="majorBidi" w:hAnsiTheme="majorBidi" w:cstheme="majorBidi"/>
          <w:sz w:val="22"/>
          <w:szCs w:val="22"/>
          <w:vertAlign w:val="superscript"/>
          <w:lang w:bidi="fa-IR"/>
        </w:rPr>
        <w:t>1</w:t>
      </w:r>
      <w:bookmarkStart w:id="2" w:name="_Hlk128511649"/>
      <w:r w:rsidR="00146381" w:rsidRPr="00C02F92">
        <w:rPr>
          <w:rFonts w:asciiTheme="majorBidi" w:hAnsiTheme="majorBidi" w:cstheme="majorBidi"/>
          <w:sz w:val="22"/>
          <w:szCs w:val="22"/>
          <w:vertAlign w:val="superscript"/>
          <w:lang w:bidi="fa-IR"/>
        </w:rPr>
        <w:t>,2</w:t>
      </w:r>
      <w:bookmarkEnd w:id="2"/>
      <w:r w:rsidR="00146381" w:rsidRPr="00C02F92">
        <w:rPr>
          <w:rFonts w:asciiTheme="majorBidi" w:hAnsiTheme="majorBidi" w:cstheme="majorBidi"/>
          <w:sz w:val="22"/>
          <w:szCs w:val="22"/>
          <w:vertAlign w:val="superscript"/>
          <w:lang w:bidi="fa-IR"/>
        </w:rPr>
        <w:t>,3*</w:t>
      </w:r>
      <w:r w:rsidR="00146381" w:rsidRPr="00C02F92">
        <w:rPr>
          <w:rFonts w:asciiTheme="majorBidi" w:hAnsiTheme="majorBidi" w:cstheme="majorBidi"/>
          <w:sz w:val="22"/>
          <w:szCs w:val="22"/>
          <w:lang w:bidi="fa-IR"/>
        </w:rPr>
        <w:t xml:space="preserve">, </w:t>
      </w:r>
      <w:r w:rsidR="007936DC" w:rsidRPr="00C02F92">
        <w:rPr>
          <w:rFonts w:asciiTheme="majorBidi" w:hAnsiTheme="majorBidi" w:cstheme="majorBidi"/>
          <w:sz w:val="22"/>
          <w:szCs w:val="22"/>
          <w:lang w:bidi="fa-IR"/>
        </w:rPr>
        <w:t>Ahad Bakhtiari</w:t>
      </w:r>
      <w:r w:rsidR="007936DC" w:rsidRPr="00C02F92">
        <w:rPr>
          <w:rFonts w:asciiTheme="majorBidi" w:hAnsiTheme="majorBidi" w:cstheme="majorBidi"/>
          <w:sz w:val="22"/>
          <w:szCs w:val="22"/>
          <w:vertAlign w:val="superscript"/>
          <w:lang w:bidi="fa-IR"/>
        </w:rPr>
        <w:t>3</w:t>
      </w:r>
      <w:r w:rsidR="007936DC" w:rsidRPr="00C02F92">
        <w:rPr>
          <w:rFonts w:asciiTheme="majorBidi" w:hAnsiTheme="majorBidi" w:cstheme="majorBidi"/>
          <w:sz w:val="22"/>
          <w:szCs w:val="22"/>
          <w:lang w:bidi="fa-IR"/>
        </w:rPr>
        <w:t>,</w:t>
      </w:r>
      <w:r w:rsidR="007936DC" w:rsidRPr="00C02F92">
        <w:rPr>
          <w:rFonts w:asciiTheme="majorBidi" w:hAnsiTheme="majorBidi" w:cstheme="majorBidi"/>
          <w:sz w:val="22"/>
          <w:szCs w:val="22"/>
          <w:vertAlign w:val="superscript"/>
          <w:lang w:bidi="fa-IR"/>
        </w:rPr>
        <w:t xml:space="preserve"> </w:t>
      </w:r>
      <w:r w:rsidR="00E56E4E" w:rsidRPr="00C02F92">
        <w:rPr>
          <w:rFonts w:asciiTheme="majorBidi" w:hAnsiTheme="majorBidi" w:cstheme="majorBidi"/>
          <w:sz w:val="22"/>
          <w:szCs w:val="22"/>
          <w:lang w:bidi="fa-IR"/>
        </w:rPr>
        <w:t>Alireza Darroudi</w:t>
      </w:r>
      <w:r w:rsidR="00883742" w:rsidRPr="00C02F92">
        <w:rPr>
          <w:rFonts w:asciiTheme="majorBidi" w:hAnsiTheme="majorBidi" w:cstheme="majorBidi"/>
          <w:sz w:val="22"/>
          <w:szCs w:val="22"/>
          <w:vertAlign w:val="superscript"/>
          <w:lang w:bidi="fa-IR"/>
        </w:rPr>
        <w:t>1</w:t>
      </w:r>
      <w:r w:rsidR="00E56E4E" w:rsidRPr="00C02F92">
        <w:rPr>
          <w:rFonts w:asciiTheme="majorBidi" w:hAnsiTheme="majorBidi" w:cstheme="majorBidi"/>
          <w:sz w:val="22"/>
          <w:szCs w:val="22"/>
          <w:lang w:bidi="fa-IR"/>
        </w:rPr>
        <w:t xml:space="preserve">, </w:t>
      </w:r>
      <w:r w:rsidRPr="00C02F92">
        <w:rPr>
          <w:rFonts w:asciiTheme="majorBidi" w:hAnsiTheme="majorBidi" w:cstheme="majorBidi"/>
          <w:sz w:val="22"/>
          <w:szCs w:val="22"/>
          <w:lang w:bidi="fa-IR"/>
        </w:rPr>
        <w:t>A</w:t>
      </w:r>
      <w:r w:rsidR="00E56E4E" w:rsidRPr="00C02F92">
        <w:rPr>
          <w:rFonts w:asciiTheme="majorBidi" w:hAnsiTheme="majorBidi" w:cstheme="majorBidi"/>
          <w:sz w:val="22"/>
          <w:szCs w:val="22"/>
          <w:lang w:bidi="fa-IR"/>
        </w:rPr>
        <w:t>li Akbar Fazaeli</w:t>
      </w:r>
      <w:r w:rsidR="00883742" w:rsidRPr="00C02F92">
        <w:rPr>
          <w:rFonts w:asciiTheme="majorBidi" w:hAnsiTheme="majorBidi" w:cstheme="majorBidi"/>
          <w:sz w:val="22"/>
          <w:szCs w:val="22"/>
          <w:vertAlign w:val="superscript"/>
          <w:lang w:bidi="fa-IR"/>
        </w:rPr>
        <w:t>1,3</w:t>
      </w:r>
      <w:r w:rsidRPr="00C02F92">
        <w:rPr>
          <w:rFonts w:asciiTheme="majorBidi" w:hAnsiTheme="majorBidi" w:cstheme="majorBidi"/>
          <w:sz w:val="22"/>
          <w:szCs w:val="22"/>
          <w:lang w:bidi="fa-IR"/>
        </w:rPr>
        <w:t xml:space="preserve">, </w:t>
      </w:r>
      <w:r w:rsidR="0060223B" w:rsidRPr="00C02F92">
        <w:rPr>
          <w:rFonts w:asciiTheme="majorBidi" w:hAnsiTheme="majorBidi" w:cstheme="majorBidi"/>
          <w:sz w:val="22"/>
          <w:szCs w:val="22"/>
          <w:lang w:bidi="fa-IR"/>
        </w:rPr>
        <w:t xml:space="preserve">Mohammadreza Mobinizadeh, </w:t>
      </w:r>
      <w:r w:rsidR="00801092" w:rsidRPr="00C02F92">
        <w:rPr>
          <w:rFonts w:asciiTheme="majorBidi" w:hAnsiTheme="majorBidi" w:cstheme="majorBidi"/>
          <w:sz w:val="22"/>
          <w:szCs w:val="22"/>
          <w:lang w:bidi="fa-IR"/>
        </w:rPr>
        <w:t xml:space="preserve">Alireza </w:t>
      </w:r>
      <w:r w:rsidR="0060223B" w:rsidRPr="00C02F92">
        <w:rPr>
          <w:rFonts w:asciiTheme="majorBidi" w:hAnsiTheme="majorBidi" w:cstheme="majorBidi"/>
          <w:sz w:val="22"/>
          <w:szCs w:val="22"/>
          <w:lang w:bidi="fa-IR"/>
        </w:rPr>
        <w:t>O</w:t>
      </w:r>
      <w:r w:rsidR="00801092" w:rsidRPr="00C02F92">
        <w:rPr>
          <w:rFonts w:asciiTheme="majorBidi" w:hAnsiTheme="majorBidi" w:cstheme="majorBidi"/>
          <w:sz w:val="22"/>
          <w:szCs w:val="22"/>
          <w:lang w:bidi="fa-IR"/>
        </w:rPr>
        <w:t xml:space="preserve">liaeimanesh, </w:t>
      </w:r>
      <w:r w:rsidRPr="00C02F92">
        <w:rPr>
          <w:rFonts w:asciiTheme="majorBidi" w:hAnsiTheme="majorBidi" w:cstheme="majorBidi"/>
          <w:sz w:val="22"/>
          <w:szCs w:val="22"/>
          <w:lang w:bidi="fa-IR"/>
        </w:rPr>
        <w:t>Hamid R. Rabiee</w:t>
      </w:r>
      <w:r w:rsidRPr="00C02F92">
        <w:rPr>
          <w:rFonts w:asciiTheme="majorBidi" w:hAnsiTheme="majorBidi" w:cstheme="majorBidi"/>
          <w:sz w:val="22"/>
          <w:szCs w:val="22"/>
          <w:vertAlign w:val="superscript"/>
          <w:lang w:bidi="fa-IR"/>
        </w:rPr>
        <w:t>4</w:t>
      </w:r>
      <w:r w:rsidR="00C02F92" w:rsidRPr="00C02F92">
        <w:rPr>
          <w:rFonts w:asciiTheme="majorBidi" w:hAnsiTheme="majorBidi" w:cstheme="majorBidi"/>
          <w:sz w:val="22"/>
          <w:szCs w:val="22"/>
          <w:lang w:bidi="fa-IR"/>
        </w:rPr>
        <w:t>,</w:t>
      </w:r>
      <w:r w:rsidR="00C02F92" w:rsidRPr="00C02F92">
        <w:rPr>
          <w:rFonts w:asciiTheme="majorBidi" w:hAnsiTheme="majorBidi" w:cstheme="majorBidi"/>
          <w:sz w:val="22"/>
          <w:szCs w:val="22"/>
          <w:vertAlign w:val="superscript"/>
          <w:lang w:bidi="fa-IR"/>
        </w:rPr>
        <w:t xml:space="preserve"> </w:t>
      </w:r>
      <w:r w:rsidR="000C0CE8" w:rsidRPr="00C02F92">
        <w:rPr>
          <w:rFonts w:asciiTheme="majorBidi" w:hAnsiTheme="majorBidi" w:cstheme="majorBidi"/>
          <w:sz w:val="22"/>
          <w:szCs w:val="22"/>
        </w:rPr>
        <w:t>Hakimeh Mostafavi</w:t>
      </w:r>
      <w:r w:rsidR="000C0CE8" w:rsidRPr="00C02F92">
        <w:rPr>
          <w:rFonts w:asciiTheme="majorBidi" w:hAnsiTheme="majorBidi" w:cstheme="majorBidi"/>
          <w:sz w:val="22"/>
          <w:szCs w:val="22"/>
          <w:vertAlign w:val="superscript"/>
        </w:rPr>
        <w:t>2</w:t>
      </w:r>
    </w:p>
    <w:p w14:paraId="0591C82D" w14:textId="77777777" w:rsidR="000C0CE8" w:rsidRPr="00C02F92" w:rsidRDefault="000C0CE8" w:rsidP="00C111AA">
      <w:pPr>
        <w:pStyle w:val="NoSpacing"/>
        <w:spacing w:line="360" w:lineRule="auto"/>
        <w:jc w:val="both"/>
        <w:rPr>
          <w:rFonts w:asciiTheme="majorBidi" w:hAnsiTheme="majorBidi" w:cstheme="majorBidi"/>
        </w:rPr>
      </w:pPr>
      <w:r w:rsidRPr="00C02F92">
        <w:rPr>
          <w:rFonts w:asciiTheme="majorBidi" w:hAnsiTheme="majorBidi" w:cstheme="majorBidi"/>
        </w:rPr>
        <w:t>1. Department of Health Management, Policy and Economics, School of Public Health, Tehran University of Medical Sciences, Tehran, Iran.</w:t>
      </w:r>
    </w:p>
    <w:p w14:paraId="44B91494" w14:textId="77777777" w:rsidR="000C0CE8" w:rsidRPr="00C02F92" w:rsidRDefault="000C0CE8" w:rsidP="00C111AA">
      <w:pPr>
        <w:pStyle w:val="NoSpacing"/>
        <w:spacing w:line="360" w:lineRule="auto"/>
        <w:jc w:val="both"/>
        <w:rPr>
          <w:rFonts w:asciiTheme="majorBidi" w:hAnsiTheme="majorBidi" w:cstheme="majorBidi"/>
        </w:rPr>
      </w:pPr>
      <w:r w:rsidRPr="00C02F92">
        <w:rPr>
          <w:rFonts w:asciiTheme="majorBidi" w:hAnsiTheme="majorBidi" w:cstheme="majorBidi"/>
        </w:rPr>
        <w:t>2. Health Equity Research Centre (HERC), Tehran University of Medical Sciences, Tehran, Iran.</w:t>
      </w:r>
    </w:p>
    <w:p w14:paraId="0B574E61" w14:textId="77777777" w:rsidR="000C0CE8" w:rsidRPr="00C02F92" w:rsidRDefault="000C0CE8" w:rsidP="00C111AA">
      <w:pPr>
        <w:pStyle w:val="NoSpacing"/>
        <w:spacing w:line="360" w:lineRule="auto"/>
        <w:jc w:val="both"/>
        <w:rPr>
          <w:rFonts w:asciiTheme="majorBidi" w:hAnsiTheme="majorBidi" w:cstheme="majorBidi"/>
        </w:rPr>
      </w:pPr>
      <w:r w:rsidRPr="00C02F92">
        <w:rPr>
          <w:rFonts w:asciiTheme="majorBidi" w:hAnsiTheme="majorBidi" w:cstheme="majorBidi"/>
        </w:rPr>
        <w:t>3. National Institute for Health Research, Tehran University of Medical Sciences, Tehran, Iran.</w:t>
      </w:r>
    </w:p>
    <w:p w14:paraId="2F66A632" w14:textId="77777777" w:rsidR="000C0CE8" w:rsidRPr="00C02F92" w:rsidRDefault="000C0CE8" w:rsidP="00C111AA">
      <w:pPr>
        <w:pStyle w:val="NoSpacing"/>
        <w:spacing w:line="360" w:lineRule="auto"/>
        <w:jc w:val="both"/>
        <w:rPr>
          <w:rFonts w:asciiTheme="majorBidi" w:hAnsiTheme="majorBidi" w:cstheme="majorBidi"/>
        </w:rPr>
      </w:pPr>
      <w:r w:rsidRPr="00C02F92">
        <w:rPr>
          <w:rFonts w:asciiTheme="majorBidi" w:hAnsiTheme="majorBidi" w:cstheme="majorBidi"/>
        </w:rPr>
        <w:t>4. Department of Computer Engineering, Sharif University of Technology, Tehran, Iran.</w:t>
      </w:r>
    </w:p>
    <w:p w14:paraId="1002A688" w14:textId="77777777" w:rsidR="000C0CE8" w:rsidRPr="00C02F92" w:rsidRDefault="000C0CE8" w:rsidP="00C111AA">
      <w:pPr>
        <w:pStyle w:val="NoSpacing"/>
        <w:spacing w:line="360" w:lineRule="auto"/>
        <w:jc w:val="both"/>
        <w:rPr>
          <w:rFonts w:asciiTheme="majorBidi" w:hAnsiTheme="majorBidi" w:cstheme="majorBidi"/>
        </w:rPr>
      </w:pPr>
      <w:r w:rsidRPr="00C02F92">
        <w:rPr>
          <w:rFonts w:asciiTheme="majorBidi" w:hAnsiTheme="majorBidi" w:cstheme="majorBidi"/>
        </w:rPr>
        <w:t xml:space="preserve">5. Department of Global Health and Public Policy, School of Public Health, Tehran University of Medical Sciences, Tehran, Iran. </w:t>
      </w:r>
    </w:p>
    <w:p w14:paraId="1AE1232F" w14:textId="0258BA70" w:rsidR="00F7544E" w:rsidRPr="00C02F92" w:rsidRDefault="000C0CE8" w:rsidP="00C111AA">
      <w:pPr>
        <w:pStyle w:val="NoSpacing"/>
        <w:spacing w:line="360" w:lineRule="auto"/>
        <w:jc w:val="both"/>
        <w:rPr>
          <w:rFonts w:asciiTheme="majorBidi" w:hAnsiTheme="majorBidi" w:cstheme="majorBidi"/>
          <w:rtl/>
        </w:rPr>
      </w:pPr>
      <w:r w:rsidRPr="00C02F92">
        <w:rPr>
          <w:rFonts w:asciiTheme="majorBidi" w:hAnsiTheme="majorBidi" w:cstheme="majorBidi"/>
        </w:rPr>
        <w:t xml:space="preserve">*Corresponding author: Takian@tums.ac.ir </w:t>
      </w:r>
    </w:p>
    <w:p w14:paraId="6CCF2678" w14:textId="77777777" w:rsidR="00082CE5" w:rsidRPr="00F1022E" w:rsidRDefault="00082CE5" w:rsidP="00082CE5">
      <w:pPr>
        <w:jc w:val="both"/>
        <w:rPr>
          <w:rFonts w:asciiTheme="majorBidi" w:eastAsiaTheme="minorEastAsia" w:hAnsiTheme="majorBidi" w:cstheme="majorBidi"/>
          <w:b/>
          <w:bCs/>
          <w:color w:val="4F81BD" w:themeColor="accent1"/>
          <w:sz w:val="21"/>
          <w:szCs w:val="21"/>
        </w:rPr>
      </w:pPr>
      <w:bookmarkStart w:id="3" w:name="_heading=h.gjdgxs" w:colFirst="0" w:colLast="0"/>
      <w:bookmarkEnd w:id="3"/>
      <w:r w:rsidRPr="00F1022E">
        <w:rPr>
          <w:rFonts w:asciiTheme="majorBidi" w:eastAsiaTheme="minorEastAsia" w:hAnsiTheme="majorBidi" w:cstheme="majorBidi"/>
          <w:b/>
          <w:bCs/>
          <w:color w:val="4F81BD" w:themeColor="accent1"/>
          <w:sz w:val="21"/>
          <w:szCs w:val="21"/>
        </w:rPr>
        <w:t>Appendix 1</w:t>
      </w:r>
    </w:p>
    <w:p w14:paraId="7B0EF181" w14:textId="58778BF8" w:rsidR="00C50985" w:rsidRPr="00082CE5" w:rsidRDefault="00082CE5" w:rsidP="00082CE5">
      <w:pPr>
        <w:jc w:val="both"/>
        <w:rPr>
          <w:rFonts w:asciiTheme="majorBidi" w:eastAsiaTheme="minorEastAsia" w:hAnsiTheme="majorBidi" w:cstheme="majorBidi"/>
          <w:b/>
          <w:bCs/>
          <w:color w:val="000000" w:themeColor="text1"/>
          <w:sz w:val="21"/>
          <w:szCs w:val="21"/>
        </w:rPr>
      </w:pPr>
      <w:r w:rsidRPr="007D6FB5">
        <w:rPr>
          <w:rFonts w:asciiTheme="majorBidi" w:eastAsiaTheme="minorEastAsia" w:hAnsiTheme="majorBidi" w:cstheme="majorBidi"/>
          <w:b/>
          <w:bCs/>
          <w:color w:val="000000" w:themeColor="text1"/>
          <w:sz w:val="21"/>
          <w:szCs w:val="21"/>
        </w:rPr>
        <w:t xml:space="preserve">Table 2. Summary of studies </w:t>
      </w:r>
    </w:p>
    <w:tbl>
      <w:tblPr>
        <w:tblStyle w:val="TableGrid"/>
        <w:tblW w:w="0" w:type="auto"/>
        <w:tblLook w:val="04A0" w:firstRow="1" w:lastRow="0" w:firstColumn="1" w:lastColumn="0" w:noHBand="0" w:noVBand="1"/>
      </w:tblPr>
      <w:tblGrid>
        <w:gridCol w:w="568"/>
        <w:gridCol w:w="1432"/>
        <w:gridCol w:w="2045"/>
        <w:gridCol w:w="2520"/>
        <w:gridCol w:w="2785"/>
      </w:tblGrid>
      <w:tr w:rsidR="00C50985" w14:paraId="5E7377E9" w14:textId="77777777" w:rsidTr="00D7013A">
        <w:tc>
          <w:tcPr>
            <w:tcW w:w="568" w:type="dxa"/>
          </w:tcPr>
          <w:p w14:paraId="0753DEEC" w14:textId="77777777" w:rsidR="00C50985" w:rsidRDefault="00C50985" w:rsidP="00D7013A">
            <w:pPr>
              <w:spacing w:line="360" w:lineRule="auto"/>
              <w:rPr>
                <w:rFonts w:asciiTheme="majorBidi" w:hAnsiTheme="majorBidi" w:cstheme="majorBidi"/>
                <w:sz w:val="22"/>
                <w:szCs w:val="22"/>
                <w:lang w:bidi="fa-IR"/>
              </w:rPr>
            </w:pPr>
            <w:r>
              <w:rPr>
                <w:b/>
                <w:bCs/>
              </w:rPr>
              <w:t>No.</w:t>
            </w:r>
          </w:p>
        </w:tc>
        <w:tc>
          <w:tcPr>
            <w:tcW w:w="1432" w:type="dxa"/>
          </w:tcPr>
          <w:p w14:paraId="379BBD5B" w14:textId="77777777" w:rsidR="00C50985" w:rsidRDefault="00C50985" w:rsidP="00D7013A">
            <w:pPr>
              <w:spacing w:line="360" w:lineRule="auto"/>
            </w:pPr>
            <w:r>
              <w:rPr>
                <w:b/>
                <w:bCs/>
              </w:rPr>
              <w:t>Author(s) and Year</w:t>
            </w:r>
          </w:p>
        </w:tc>
        <w:tc>
          <w:tcPr>
            <w:tcW w:w="2045" w:type="dxa"/>
          </w:tcPr>
          <w:p w14:paraId="6CBC19AF" w14:textId="77777777" w:rsidR="00C50985" w:rsidRDefault="00C50985" w:rsidP="00D7013A">
            <w:pPr>
              <w:spacing w:line="360" w:lineRule="auto"/>
              <w:rPr>
                <w:rStyle w:val="Emphasis"/>
              </w:rPr>
            </w:pPr>
            <w:r>
              <w:rPr>
                <w:b/>
                <w:bCs/>
              </w:rPr>
              <w:t>Title of the Article</w:t>
            </w:r>
          </w:p>
        </w:tc>
        <w:tc>
          <w:tcPr>
            <w:tcW w:w="2520" w:type="dxa"/>
          </w:tcPr>
          <w:p w14:paraId="07322F4F" w14:textId="77777777" w:rsidR="00C50985" w:rsidRDefault="00C50985" w:rsidP="00D7013A">
            <w:pPr>
              <w:spacing w:line="360" w:lineRule="auto"/>
            </w:pPr>
            <w:r>
              <w:rPr>
                <w:b/>
                <w:bCs/>
              </w:rPr>
              <w:t>Summary of Methodology</w:t>
            </w:r>
          </w:p>
        </w:tc>
        <w:tc>
          <w:tcPr>
            <w:tcW w:w="2785" w:type="dxa"/>
          </w:tcPr>
          <w:p w14:paraId="2B4DB05C" w14:textId="77777777" w:rsidR="00C50985" w:rsidRPr="003C1EB7" w:rsidRDefault="00C50985" w:rsidP="00D7013A">
            <w:pPr>
              <w:spacing w:line="360" w:lineRule="auto"/>
            </w:pPr>
            <w:r>
              <w:rPr>
                <w:b/>
                <w:bCs/>
              </w:rPr>
              <w:t>Summary of Results</w:t>
            </w:r>
          </w:p>
        </w:tc>
      </w:tr>
      <w:tr w:rsidR="00C50985" w14:paraId="35FBE16A" w14:textId="77777777" w:rsidTr="00D7013A">
        <w:tc>
          <w:tcPr>
            <w:tcW w:w="568" w:type="dxa"/>
          </w:tcPr>
          <w:p w14:paraId="0ECC1238"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1</w:t>
            </w:r>
          </w:p>
        </w:tc>
        <w:tc>
          <w:tcPr>
            <w:tcW w:w="1432" w:type="dxa"/>
          </w:tcPr>
          <w:p w14:paraId="45E3A963" w14:textId="77777777" w:rsidR="00C50985" w:rsidRPr="003C1EB7" w:rsidRDefault="00C50985" w:rsidP="00D7013A">
            <w:pPr>
              <w:spacing w:line="360" w:lineRule="auto"/>
            </w:pPr>
            <w:r>
              <w:t>Gerhards, Weber, Bittner, &amp; Fangerau, 2020</w:t>
            </w:r>
          </w:p>
        </w:tc>
        <w:tc>
          <w:tcPr>
            <w:tcW w:w="2045" w:type="dxa"/>
          </w:tcPr>
          <w:p w14:paraId="49E619E6" w14:textId="77777777" w:rsidR="00C50985" w:rsidRPr="003C1EB7" w:rsidRDefault="00C50985" w:rsidP="00D7013A">
            <w:pPr>
              <w:spacing w:line="360" w:lineRule="auto"/>
            </w:pPr>
            <w:r>
              <w:rPr>
                <w:rStyle w:val="Emphasis"/>
              </w:rPr>
              <w:t>Machine Learning Healthcare Applications (ML-HCAs) Are No Stand-Alone Systems but Part of an Ecosystem – A Broader Ethical and Health Technology Assessment Approach is Needed</w:t>
            </w:r>
            <w:r w:rsidRPr="004706FE">
              <w:rPr>
                <w:rFonts w:asciiTheme="majorBidi" w:hAnsiTheme="majorBidi" w:cstheme="majorBidi"/>
                <w:kern w:val="0"/>
              </w:rPr>
              <w:t xml:space="preserve"> </w:t>
            </w:r>
            <w:r w:rsidRPr="004706FE">
              <w:rPr>
                <w:rFonts w:asciiTheme="majorBidi" w:hAnsiTheme="majorBidi" w:cstheme="majorBidi"/>
                <w:kern w:val="0"/>
              </w:rPr>
              <w:fldChar w:fldCharType="begin"/>
            </w:r>
            <w:r>
              <w:rPr>
                <w:rFonts w:asciiTheme="majorBidi" w:hAnsiTheme="majorBidi" w:cstheme="majorBidi"/>
                <w:kern w:val="0"/>
              </w:rPr>
              <w:instrText xml:space="preserve"> ADDIN EN.CITE &lt;EndNote&gt;&lt;Cite&gt;&lt;Author&gt;Gerhards&lt;/Author&gt;&lt;Year&gt;2020&lt;/Year&gt;&lt;RecNum&gt;598&lt;/RecNum&gt;&lt;DisplayText&gt;[1]&lt;/DisplayText&gt;&lt;record&gt;&lt;rec-number&gt;598&lt;/rec-number&gt;&lt;foreign-keys&gt;&lt;key app="EN" db-id="resxzrvpmd5rwwefatox992m05sa2t5r5svv" timestamp="1710345380"&gt;598&lt;/key&gt;&lt;/foreign-keys&gt;&lt;ref-type name="Journal Article"&gt;17&lt;/ref-type&gt;&lt;contributors&gt;&lt;authors&gt;&lt;author&gt;Gerhards, H.&lt;/author&gt;&lt;author&gt;Weber, K.&lt;/author&gt;&lt;author&gt;Bittner, U.&lt;/author&gt;&lt;author&gt;Fangerau, H.&lt;/author&gt;&lt;/authors&gt;&lt;/contributors&gt;&lt;auth-address&gt;OTH Regensburg.&amp;#xD;Heinrich Heine University Düsseldorf.&lt;/auth-address&gt;&lt;titles&gt;&lt;title&gt;Machine Learning Healthcare Applications (ML-HCAs) Are No Stand-Alone Systems but Part of an Ecosystem - A Broader Ethical and Health Technology Assessment Approach is Needed&lt;/title&gt;&lt;secondary-title&gt;Am J Bioeth&lt;/secondary-title&gt;&lt;/titles&gt;&lt;periodical&gt;&lt;full-title&gt;Am J Bioeth&lt;/full-title&gt;&lt;/periodical&gt;&lt;pages&gt;46-48&lt;/pages&gt;&lt;volume&gt;20&lt;/volume&gt;&lt;number&gt;11&lt;/number&gt;&lt;keywords&gt;&lt;keyword&gt;Delivery of Health Care&lt;/keyword&gt;&lt;keyword&gt;*Ecosystem&lt;/keyword&gt;&lt;keyword&gt;Humans&lt;/keyword&gt;&lt;keyword&gt;Machine Learning&lt;/keyword&gt;&lt;keyword&gt;Morals&lt;/keyword&gt;&lt;keyword&gt;*Technology Assessment, Biomedical&lt;/keyword&gt;&lt;/keywords&gt;&lt;dates&gt;&lt;year&gt;2020&lt;/year&gt;&lt;pub-dates&gt;&lt;date&gt;Nov&lt;/date&gt;&lt;/pub-dates&gt;&lt;/dates&gt;&lt;isbn&gt;1526-5161&lt;/isbn&gt;&lt;accession-num&gt;33103972&lt;/accession-num&gt;&lt;urls&gt;&lt;/urls&gt;&lt;electronic-resource-num&gt;10.1080/15265161.2020.1820104&lt;/electronic-resource-num&gt;&lt;remote-database-provider&gt;NLM&lt;/remote-database-provider&gt;&lt;language&gt;eng&lt;/language&gt;&lt;/record&gt;&lt;/Cite&gt;&lt;/EndNote&gt;</w:instrText>
            </w:r>
            <w:r w:rsidRPr="004706FE">
              <w:rPr>
                <w:rFonts w:asciiTheme="majorBidi" w:hAnsiTheme="majorBidi" w:cstheme="majorBidi"/>
                <w:kern w:val="0"/>
              </w:rPr>
              <w:fldChar w:fldCharType="separate"/>
            </w:r>
            <w:r>
              <w:rPr>
                <w:rFonts w:asciiTheme="majorBidi" w:hAnsiTheme="majorBidi" w:cstheme="majorBidi"/>
                <w:noProof/>
                <w:kern w:val="0"/>
              </w:rPr>
              <w:t>[1]</w:t>
            </w:r>
            <w:r w:rsidRPr="004706FE">
              <w:rPr>
                <w:rFonts w:asciiTheme="majorBidi" w:hAnsiTheme="majorBidi" w:cstheme="majorBidi"/>
                <w:kern w:val="0"/>
              </w:rPr>
              <w:fldChar w:fldCharType="end"/>
            </w:r>
          </w:p>
        </w:tc>
        <w:tc>
          <w:tcPr>
            <w:tcW w:w="2520" w:type="dxa"/>
          </w:tcPr>
          <w:p w14:paraId="1B7C6BB7" w14:textId="77777777" w:rsidR="00C50985" w:rsidRPr="003C1EB7" w:rsidRDefault="00C50985" w:rsidP="00D7013A">
            <w:pPr>
              <w:spacing w:line="360" w:lineRule="auto"/>
            </w:pPr>
            <w:r>
              <w:t>A critique and analysis of the pipeline framework by Char, Abramoff, and Feudtner, focusing on ethical evaluation and context-dependency of ML-HCAs within the healthcare ecosystem.</w:t>
            </w:r>
          </w:p>
        </w:tc>
        <w:tc>
          <w:tcPr>
            <w:tcW w:w="2785" w:type="dxa"/>
          </w:tcPr>
          <w:p w14:paraId="0F3D192F" w14:textId="77777777" w:rsidR="00C50985" w:rsidRPr="003C1EB7" w:rsidRDefault="00C50985" w:rsidP="00D7013A">
            <w:pPr>
              <w:spacing w:line="360" w:lineRule="auto"/>
            </w:pPr>
            <w:r>
              <w:t>Highlights CERA's shift towards LMICs and emerging economies, addressing global health financing bottlenecks and the role of AI in health economics. Emphasizes challenges like donor aid contraction and NCD burden in LMICs, advocating for sustainable health policy solutions.</w:t>
            </w:r>
          </w:p>
        </w:tc>
      </w:tr>
      <w:tr w:rsidR="00C50985" w14:paraId="31D6675A" w14:textId="77777777" w:rsidTr="00D7013A">
        <w:tc>
          <w:tcPr>
            <w:tcW w:w="568" w:type="dxa"/>
          </w:tcPr>
          <w:p w14:paraId="1B0361F9"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2</w:t>
            </w:r>
          </w:p>
        </w:tc>
        <w:tc>
          <w:tcPr>
            <w:tcW w:w="1432" w:type="dxa"/>
          </w:tcPr>
          <w:p w14:paraId="6BD2455A" w14:textId="77777777" w:rsidR="00C50985" w:rsidRDefault="00C50985" w:rsidP="00D7013A">
            <w:pPr>
              <w:spacing w:line="360" w:lineRule="auto"/>
              <w:rPr>
                <w:rFonts w:asciiTheme="majorBidi" w:hAnsiTheme="majorBidi" w:cstheme="majorBidi"/>
                <w:sz w:val="22"/>
                <w:szCs w:val="22"/>
                <w:lang w:bidi="fa-IR"/>
              </w:rPr>
            </w:pPr>
            <w:r w:rsidRPr="003C1EB7">
              <w:t>Trowman R, Migliore A, Ollendorf DA (2023)</w:t>
            </w:r>
          </w:p>
        </w:tc>
        <w:tc>
          <w:tcPr>
            <w:tcW w:w="2045" w:type="dxa"/>
          </w:tcPr>
          <w:p w14:paraId="7CBB7ADD" w14:textId="77777777" w:rsidR="00C50985" w:rsidRDefault="00C50985" w:rsidP="00D7013A">
            <w:pPr>
              <w:spacing w:line="360" w:lineRule="auto"/>
              <w:rPr>
                <w:rFonts w:asciiTheme="majorBidi" w:hAnsiTheme="majorBidi" w:cstheme="majorBidi"/>
                <w:sz w:val="22"/>
                <w:szCs w:val="22"/>
                <w:lang w:bidi="fa-IR"/>
              </w:rPr>
            </w:pPr>
            <w:r w:rsidRPr="003C1EB7">
              <w:t>Health technology assessment 2025 and beyond: lifecycle approaches to promote engagement and efficiency in health technology assessment</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&lt;EndNote&gt;&lt;Cite&gt;&lt;Author&gt;Trowman&lt;/Author&gt;&lt;Year&gt;2023&lt;/Year&gt;&lt;RecNum&gt;608&lt;/RecNum&gt;&lt;DisplayText&gt;[2]&lt;/DisplayText&gt;&lt;record&gt;&lt;rec-number&gt;608&lt;/rec-number&gt;&lt;foreign-keys&gt;&lt;key app="EN" db-id="resxzrvpmd5rwwefatox992m05sa2t5r5svv" timestamp="1710345395"&gt;608&lt;/key&gt;&lt;/foreign-keys&gt;&lt;ref-type name="Journal Article"&gt;17&lt;/ref-type&gt;&lt;contributors&gt;&lt;authors&gt;&lt;author&gt;Trowman, R.&lt;/author&gt;&lt;author&gt;Migliore, A.&lt;/author&gt;&lt;author&gt;Ollendorf, D. A.&lt;/author&gt;&lt;/authors&gt;&lt;/contributors&gt;&lt;titles&gt;&lt;title&gt;Health technology assessment 2025 and beyond: lifecycle approaches to promote engagement and efficiency in health technology assessment&lt;/title&gt;&lt;secondary-title&gt;INTERNATIONAL JOURNAL OF TECHNOLOGY ASSESSMENT IN HEALTH CARE&lt;/secondary-title&gt;&lt;/titles&gt;&lt;periodical&gt;&lt;full-title&gt;International Journal of Technology Assessment in Health Care&lt;/full-title&gt;&lt;abbr-1&gt;Int. J. Technol. Assess. Health Care&lt;/abbr-1&gt;&lt;/periodical&gt;&lt;volume&gt;39&lt;/volume&gt;&lt;number&gt;1&lt;/number&gt;&lt;dates&gt;&lt;year&gt;2023&lt;/year&gt;&lt;pub-dates&gt;&lt;date&gt;FEB 23&lt;/date&gt;&lt;/pub-dates&gt;&lt;/dates&gt;&lt;isbn&gt;0266-4623&amp;#xD;1471-6348&lt;/isbn&gt;&lt;accession-num&gt;WOS:000936416800001&lt;/accession-num&gt;&lt;urls&gt;&lt;/urls&gt;&lt;custom7&gt;e15&lt;/custom7&gt;&lt;electronic-resource-num&gt;10.1017/S0266462323000090&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[2]</w:t>
            </w:r>
            <w:r>
              <w:rPr>
                <w:rFonts w:ascii="Segoe UI" w:hAnsi="Segoe UI" w:cs="Segoe UI"/>
                <w:b/>
                <w:bCs/>
                <w:kern w:val="0"/>
                <w:sz w:val="20"/>
                <w:szCs w:val="20"/>
              </w:rPr>
              <w:fldChar w:fldCharType="end"/>
            </w:r>
          </w:p>
        </w:tc>
        <w:tc>
          <w:tcPr>
            <w:tcW w:w="2520" w:type="dxa"/>
          </w:tcPr>
          <w:p w14:paraId="3F656327" w14:textId="77777777" w:rsidR="00C50985" w:rsidRDefault="00C50985" w:rsidP="00D7013A">
            <w:pPr>
              <w:spacing w:line="360" w:lineRule="auto"/>
              <w:rPr>
                <w:rFonts w:asciiTheme="majorBidi" w:hAnsiTheme="majorBidi" w:cstheme="majorBidi"/>
                <w:sz w:val="22"/>
                <w:szCs w:val="22"/>
                <w:lang w:bidi="fa-IR"/>
              </w:rPr>
            </w:pPr>
            <w:r w:rsidRPr="003C1EB7">
              <w:t>Summarized discussions from the 2022 HTAi Global Policy Forum (GPF) and HTAi Annual Meeting panel sessions. Reviewed lifecycle HTA approaches, focusing on stakeholder engagement, evidence generation, and information sharing across premarket, postmarket, and disinvestment phases.</w:t>
            </w:r>
          </w:p>
        </w:tc>
        <w:tc>
          <w:tcPr>
            <w:tcW w:w="2785" w:type="dxa"/>
          </w:tcPr>
          <w:p w14:paraId="2F99942E" w14:textId="77777777" w:rsidR="00C50985" w:rsidRDefault="00C50985" w:rsidP="00D7013A">
            <w:pPr>
              <w:spacing w:line="360" w:lineRule="auto"/>
              <w:rPr>
                <w:rFonts w:asciiTheme="majorBidi" w:hAnsiTheme="majorBidi" w:cstheme="majorBidi"/>
                <w:sz w:val="22"/>
                <w:szCs w:val="22"/>
                <w:lang w:bidi="fa-IR"/>
              </w:rPr>
            </w:pPr>
            <w:r w:rsidRPr="003C1EB7">
              <w:t>Advocated for adopting a lifecycle HTA approach, emphasizing collaboration, patient involvement, core outcome sets, and the use of big data. Highlighted the need for prioritization, agile frameworks, and stronger integration of postmarket and disease-based reassessments.</w:t>
            </w:r>
          </w:p>
        </w:tc>
      </w:tr>
      <w:tr w:rsidR="00C50985" w14:paraId="7CACDFF2" w14:textId="77777777" w:rsidTr="00D7013A">
        <w:tc>
          <w:tcPr>
            <w:tcW w:w="568" w:type="dxa"/>
          </w:tcPr>
          <w:p w14:paraId="0947BBD8"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3</w:t>
            </w:r>
          </w:p>
        </w:tc>
        <w:tc>
          <w:tcPr>
            <w:tcW w:w="1432" w:type="dxa"/>
          </w:tcPr>
          <w:p w14:paraId="1FFE0046"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Antal Zemplényi et al. (2023)</w:t>
            </w:r>
          </w:p>
        </w:tc>
        <w:tc>
          <w:tcPr>
            <w:tcW w:w="2045" w:type="dxa"/>
          </w:tcPr>
          <w:p w14:paraId="6E5D36BF"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Recommendations to overcome barriers to the use of artificial intelligence-driven evidence in health technology assessment</w:t>
            </w:r>
            <w:r>
              <w:rPr>
                <w:rFonts w:ascii="Segoe UI" w:hAnsi="Segoe UI" w:cs="Segoe UI"/>
                <w:b/>
                <w:bCs/>
                <w:kern w:val="0"/>
                <w:sz w:val="20"/>
                <w:szCs w:val="20"/>
              </w:rPr>
              <w:fldChar w:fldCharType="begin">
                <w:fldData xml:space="preserve">PEVuZE5vdGU+PENpdGU+PEF1dGhvcj5aZW1wbMOpbnlpPC9BdXRob3I+PFllYXI+MjAyMzwvWWVh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aW50ZXJlc3QuPC9jdXN0b20xPjxjdXN0b20yPlBNQzEwMTcxNDU3PC9jdXN0b20yPjxlbGVjdHJv
bmljLXJlc291cmNlLW51bT4xMC4zMzg5L2ZwdWJoLjIwMjMuMTA4ODEyMTwvZWxlY3Ryb25pYy1y
ZXNvdXJjZS1udW0+PHJlbW90ZS1kYXRhYmFzZS1wcm92aWRlcj5OTE08L3JlbW90ZS1kYXRhYmFz
ZS1wcm92aWRlcj48bGFuZ3VhZ2U+ZW5nPC9sYW5ndWFnZT48L3JlY29yZD48L0NpdGU+PC9FbmRO
b3RlPgB=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PEVuZE5vdGU+PENpdGU+PEF1dGhvcj5aZW1wbMOpbnlpPC9BdXRob3I+PFllYXI+MjAyMzwvWWVh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r>
            <w:r>
              <w:rPr>
                <w:rFonts w:ascii="Segoe UI" w:hAnsi="Segoe UI" w:cs="Segoe UI"/>
                <w:b/>
                <w:bCs/>
                <w:kern w:val="0"/>
                <w:sz w:val="20"/>
                <w:szCs w:val="20"/>
              </w:rPr>
              <w:fldChar w:fldCharType="separate"/>
            </w:r>
            <w:r>
              <w:rPr>
                <w:rFonts w:ascii="Segoe UI" w:hAnsi="Segoe UI" w:cs="Segoe UI"/>
                <w:b/>
                <w:bCs/>
                <w:noProof/>
                <w:kern w:val="0"/>
                <w:sz w:val="20"/>
                <w:szCs w:val="20"/>
              </w:rPr>
              <w:t>[3]</w:t>
            </w:r>
            <w:r>
              <w:rPr>
                <w:rFonts w:ascii="Segoe UI" w:hAnsi="Segoe UI" w:cs="Segoe UI"/>
                <w:b/>
                <w:bCs/>
                <w:kern w:val="0"/>
                <w:sz w:val="20"/>
                <w:szCs w:val="20"/>
              </w:rPr>
              <w:fldChar w:fldCharType="end"/>
            </w:r>
          </w:p>
        </w:tc>
        <w:tc>
          <w:tcPr>
            <w:tcW w:w="2520" w:type="dxa"/>
          </w:tcPr>
          <w:p w14:paraId="090A3BDF"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Surveyed experts from Central and Eastern European (CEE) countries to identify barriers to AI adoption in HTA. Developed recommendations addressing human, regulatory, data, and technological barriers. Conducted workshops with HTA experts and decision-makers to validate these recommendations.</w:t>
            </w:r>
          </w:p>
        </w:tc>
        <w:tc>
          <w:tcPr>
            <w:tcW w:w="2785" w:type="dxa"/>
          </w:tcPr>
          <w:p w14:paraId="68A77E80"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Highlighted the need for regulatory upgrades, political commitment, and infrastructure development to integrate AI-driven evidence into HTA. Emphasized improving awareness, data management, and AI infrastructure to maximize AI's potential in HTA processes.</w:t>
            </w:r>
          </w:p>
        </w:tc>
      </w:tr>
      <w:tr w:rsidR="00C50985" w14:paraId="4A3CFA47" w14:textId="77777777" w:rsidTr="00D7013A">
        <w:tc>
          <w:tcPr>
            <w:tcW w:w="568" w:type="dxa"/>
          </w:tcPr>
          <w:p w14:paraId="0F1832E4"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4</w:t>
            </w:r>
          </w:p>
        </w:tc>
        <w:tc>
          <w:tcPr>
            <w:tcW w:w="1432" w:type="dxa"/>
          </w:tcPr>
          <w:p w14:paraId="2E64FE91" w14:textId="77777777" w:rsidR="00C50985" w:rsidRDefault="00C50985" w:rsidP="00D7013A">
            <w:pPr>
              <w:spacing w:line="360" w:lineRule="auto"/>
              <w:rPr>
                <w:rFonts w:asciiTheme="majorBidi" w:hAnsiTheme="majorBidi" w:cstheme="majorBidi"/>
                <w:sz w:val="22"/>
                <w:szCs w:val="22"/>
                <w:lang w:bidi="fa-IR"/>
              </w:rPr>
            </w:pPr>
            <w:r>
              <w:t>Kevin Lu et al. (2021)</w:t>
            </w:r>
          </w:p>
        </w:tc>
        <w:tc>
          <w:tcPr>
            <w:tcW w:w="2045" w:type="dxa"/>
          </w:tcPr>
          <w:p w14:paraId="7386BAD1" w14:textId="77777777" w:rsidR="00C50985" w:rsidRDefault="00C50985" w:rsidP="00D7013A">
            <w:pPr>
              <w:spacing w:line="360" w:lineRule="auto"/>
              <w:rPr>
                <w:rFonts w:asciiTheme="majorBidi" w:hAnsiTheme="majorBidi" w:cstheme="majorBidi"/>
                <w:sz w:val="22"/>
                <w:szCs w:val="22"/>
                <w:lang w:bidi="fa-IR"/>
              </w:rPr>
            </w:pPr>
            <w:r>
              <w:t>Big Data and Real-World Data based Cost-Effectiveness Studies and Decision-making Models: A Systematic Review and Analysis</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&lt;EndNote&gt;&lt;Cite&gt;&lt;Author&gt;Lu&lt;/Author&gt;&lt;Year&gt;2021&lt;/Year&gt;&lt;RecNum&gt;571&lt;/RecNum&gt;&lt;DisplayText&gt;[4]&lt;/DisplayText&gt;&lt;record&gt;&lt;rec-number&gt;571&lt;/rec-number&gt;&lt;foreign-keys&gt;&lt;key app="EN" db-id="resxzrvpmd5rwwefatox992m05sa2t5r5svv" timestamp="1710345380"&gt;571&lt;/key&gt;&lt;/foreign-keys&gt;&lt;ref-type name="Journal Article"&gt;17&lt;/ref-type&gt;&lt;contributors&gt;&lt;authors&gt;&lt;author&gt;Lu, Z. K.&lt;/author&gt;&lt;author&gt;Xiong, X.&lt;/author&gt;&lt;author&gt;Lee, T.&lt;/author&gt;&lt;author&gt;Wu, J.&lt;/author&gt;&lt;author&gt;Yuan, J.&lt;/author&gt;&lt;author&gt;Jiang, B.&lt;/author&gt;&lt;/authors&gt;&lt;/contributors&gt;&lt;auth-address&gt;Department of Clinical Pharmacy and Outcomes Sciences, University of South Carolina, Columbia, SC, United States.&amp;#xD;Department of Pharmaceutical and Administrative Sciences, Presbyterian College School of Pharmacy, Clinton, SC, United States.&amp;#xD;Department of Clinical Pharmacy, School of Pharmacy, Fudan University, Shanghai, China.&amp;#xD;Department of Administrative and Clinical Pharmacy, School of Pharmaceutical Sciences, Health Science Center, Peking University, Beijing, China.&lt;/auth-address&gt;&lt;titles&gt;&lt;title&gt;Corrigendum: Big Data and Real-World Data Based Cost-Effectiveness Studies and Decision-Making Models: A Systematic Review and Analysis&lt;/title&gt;&lt;secondary-title&gt;Front Pharmacol&lt;/secondary-title&gt;&lt;/titles&gt;&lt;periodical&gt;&lt;full-title&gt;Front Pharmacol&lt;/full-title&gt;&lt;/periodical&gt;&lt;pages&gt;833827&lt;/pages&gt;&lt;volume&gt;12&lt;/volume&gt;&lt;edition&gt;20220125&lt;/edition&gt;&lt;keywords&gt;&lt;keyword&gt;big data&lt;/keyword&gt;&lt;keyword&gt;cost-effectiveness analysis&lt;/keyword&gt;&lt;keyword&gt;pharmacoeconomics&lt;/keyword&gt;&lt;keyword&gt;real-world data&lt;/keyword&gt;&lt;keyword&gt;systematic review&lt;/keyword&gt;&lt;/keywords&gt;&lt;dates&gt;&lt;year&gt;2021&lt;/year&gt;&lt;/dates&gt;&lt;isbn&gt;1663-9812 (Print)&amp;#xD;1663-9812&lt;/isbn&gt;&lt;accession-num&gt;35145410&lt;/accession-num&gt;&lt;urls&gt;&lt;/urls&gt;&lt;custom2&gt;PMC8823900&lt;/custom2&gt;&lt;electronic-resource-num&gt;10.3389/fphar.2021.833827&lt;/electronic-resource-num&gt;&lt;remote-database-provider&gt;NLM&lt;/remote-database-provider&gt;&lt;language&gt;eng&lt;/language&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[4]</w:t>
            </w:r>
            <w:r>
              <w:rPr>
                <w:rFonts w:ascii="Segoe UI" w:hAnsi="Segoe UI" w:cs="Segoe UI"/>
                <w:b/>
                <w:bCs/>
                <w:kern w:val="0"/>
                <w:sz w:val="20"/>
                <w:szCs w:val="20"/>
              </w:rPr>
              <w:fldChar w:fldCharType="end"/>
            </w:r>
          </w:p>
        </w:tc>
        <w:tc>
          <w:tcPr>
            <w:tcW w:w="2520" w:type="dxa"/>
          </w:tcPr>
          <w:p w14:paraId="12B9E255" w14:textId="77777777" w:rsidR="00C50985" w:rsidRDefault="00C50985" w:rsidP="00D7013A">
            <w:pPr>
              <w:spacing w:line="360" w:lineRule="auto"/>
              <w:rPr>
                <w:rFonts w:asciiTheme="majorBidi" w:hAnsiTheme="majorBidi" w:cstheme="majorBidi"/>
                <w:sz w:val="22"/>
                <w:szCs w:val="22"/>
                <w:lang w:bidi="fa-IR"/>
              </w:rPr>
            </w:pPr>
            <w:r>
              <w:t>A systematic review of 70 cost-effectiveness analysis (CEA) studies using big data and real-world data (RWD). Compared characteristics and methodologies of CEAs with and without decision-analytic models.</w:t>
            </w:r>
          </w:p>
        </w:tc>
        <w:tc>
          <w:tcPr>
            <w:tcW w:w="2785" w:type="dxa"/>
          </w:tcPr>
          <w:p w14:paraId="002C9AD8" w14:textId="77777777" w:rsidR="00C50985" w:rsidRDefault="00C50985" w:rsidP="00D7013A">
            <w:pPr>
              <w:spacing w:line="360" w:lineRule="auto"/>
              <w:rPr>
                <w:rFonts w:asciiTheme="majorBidi" w:hAnsiTheme="majorBidi" w:cstheme="majorBidi"/>
                <w:sz w:val="22"/>
                <w:szCs w:val="22"/>
                <w:lang w:bidi="fa-IR"/>
              </w:rPr>
            </w:pPr>
            <w:r>
              <w:t>Highlighted the increasing use of RWD in CEAs but found limited studies based on big data. Recommended controlling confounders and using discounting in long-term research, particularly when decision-analytic models are not employed.</w:t>
            </w:r>
          </w:p>
        </w:tc>
      </w:tr>
      <w:tr w:rsidR="00C50985" w14:paraId="56E3BDCD" w14:textId="77777777" w:rsidTr="00D7013A">
        <w:tc>
          <w:tcPr>
            <w:tcW w:w="568" w:type="dxa"/>
          </w:tcPr>
          <w:p w14:paraId="205A5D46"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5</w:t>
            </w:r>
          </w:p>
        </w:tc>
        <w:tc>
          <w:tcPr>
            <w:tcW w:w="1432" w:type="dxa"/>
          </w:tcPr>
          <w:p w14:paraId="45B9025F" w14:textId="77777777" w:rsidR="00C50985" w:rsidRDefault="00C50985" w:rsidP="00D7013A">
            <w:pPr>
              <w:spacing w:line="360" w:lineRule="auto"/>
              <w:rPr>
                <w:rFonts w:asciiTheme="majorBidi" w:hAnsiTheme="majorBidi" w:cstheme="majorBidi"/>
                <w:sz w:val="22"/>
                <w:szCs w:val="22"/>
                <w:lang w:bidi="fa-IR"/>
              </w:rPr>
            </w:pPr>
            <w:r>
              <w:t>Ya-Chen Tina Shih &amp; Lei Liu (2020)</w:t>
            </w:r>
          </w:p>
        </w:tc>
        <w:tc>
          <w:tcPr>
            <w:tcW w:w="2045" w:type="dxa"/>
          </w:tcPr>
          <w:p w14:paraId="659CDC56" w14:textId="77777777" w:rsidR="00C50985" w:rsidRDefault="00C50985" w:rsidP="00D7013A">
            <w:pPr>
              <w:spacing w:line="360" w:lineRule="auto"/>
              <w:rPr>
                <w:rFonts w:asciiTheme="majorBidi" w:hAnsiTheme="majorBidi" w:cstheme="majorBidi"/>
                <w:sz w:val="22"/>
                <w:szCs w:val="22"/>
                <w:lang w:bidi="fa-IR"/>
              </w:rPr>
            </w:pPr>
            <w:r>
              <w:t>Use of Claims Data for Cost and Cost-Effectiveness Research</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&lt;EndNote&gt;&lt;Cite&gt;&lt;Author&gt;Shih&lt;/Author&gt;&lt;Year&gt;2019&lt;/Year&gt;&lt;RecNum&gt;491&lt;/RecNum&gt;&lt;DisplayText&gt;[5]&lt;/DisplayText&gt;&lt;record&gt;&lt;rec-number&gt;491&lt;/rec-number&gt;&lt;foreign-keys&gt;&lt;key app="EN" db-id="resxzrvpmd5rwwefatox992m05sa2t5r5svv" timestamp="1710345380"&gt;491&lt;/key&gt;&lt;/foreign-keys&gt;&lt;ref-type name="Journal Article"&gt;17&lt;/ref-type&gt;&lt;contributors&gt;&lt;authors&gt;&lt;author&gt;Shih, Y. T.&lt;/author&gt;&lt;author&gt;Liu, L.&lt;/author&gt;&lt;/authors&gt;&lt;/contributors&gt;&lt;auth-address&gt;Section of Cancer Economics and Policy, Department of Health Services Research, The University of Texas M. D. Anderson Cancer Center, Houston, TX. Electronic address: yashih@mdanderson.org.&amp;#xD;Division of Biostatistics, Washington University School of Medicine in St. Louis, MO.&lt;/auth-address&gt;&lt;titles&gt;&lt;title&gt;Use of Claims Data for Cost and Cost-Effectiveness Research&lt;/title&gt;&lt;secondary-title&gt;Semin Radiat Oncol&lt;/secondary-title&gt;&lt;/titles&gt;&lt;periodical&gt;&lt;full-title&gt;Semin Radiat Oncol&lt;/full-title&gt;&lt;/periodical&gt;&lt;pages&gt;348-353&lt;/pages&gt;&lt;volume&gt;29&lt;/volume&gt;&lt;number&gt;4&lt;/number&gt;&lt;keywords&gt;&lt;keyword&gt;*Big Data&lt;/keyword&gt;&lt;keyword&gt;Cost-Benefit Analysis/*economics&lt;/keyword&gt;&lt;keyword&gt;Health Care Costs/*statistics &amp;amp; numerical data&lt;/keyword&gt;&lt;keyword&gt;Health Services Research/*methods&lt;/keyword&gt;&lt;keyword&gt;Humans&lt;/keyword&gt;&lt;keyword&gt;Insurance, Health/*economics&lt;/keyword&gt;&lt;keyword&gt;Neoplasms/*economics&lt;/keyword&gt;&lt;keyword&gt;United States&lt;/keyword&gt;&lt;/keywords&gt;&lt;dates&gt;&lt;year&gt;2019&lt;/year&gt;&lt;pub-dates&gt;&lt;date&gt;Oct&lt;/date&gt;&lt;/pub-dates&gt;&lt;/dates&gt;&lt;isbn&gt;1053-4296 (Print)&amp;#xD;1053-4296&lt;/isbn&gt;&lt;accession-num&gt;31472737&lt;/accession-num&gt;&lt;urls&gt;&lt;/urls&gt;&lt;custom2&gt;PMC6719724&lt;/custom2&gt;&lt;custom6&gt;NIHMS1531972&lt;/custom6&gt;&lt;electronic-resource-num&gt;10.1016/j.semradonc.2019.05.009&lt;/electronic-resource-num&gt;&lt;remote-database-provider&gt;NLM&lt;/remote-database-provider&gt;&lt;language&gt;eng&lt;/language&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[5]</w:t>
            </w:r>
            <w:r>
              <w:rPr>
                <w:rFonts w:ascii="Segoe UI" w:hAnsi="Segoe UI" w:cs="Segoe UI"/>
                <w:b/>
                <w:bCs/>
                <w:kern w:val="0"/>
                <w:sz w:val="20"/>
                <w:szCs w:val="20"/>
              </w:rPr>
              <w:fldChar w:fldCharType="end"/>
            </w:r>
          </w:p>
        </w:tc>
        <w:tc>
          <w:tcPr>
            <w:tcW w:w="2520" w:type="dxa"/>
          </w:tcPr>
          <w:p w14:paraId="4DBDC9AD" w14:textId="77777777" w:rsidR="00C50985" w:rsidRDefault="00C50985" w:rsidP="00D7013A">
            <w:pPr>
              <w:spacing w:line="360" w:lineRule="auto"/>
              <w:rPr>
                <w:rFonts w:asciiTheme="majorBidi" w:hAnsiTheme="majorBidi" w:cstheme="majorBidi"/>
                <w:sz w:val="22"/>
                <w:szCs w:val="22"/>
                <w:lang w:bidi="fa-IR"/>
              </w:rPr>
            </w:pPr>
            <w:r>
              <w:t>Reviewed analytical methods for using administrative claims data in cost-of-illness, cost comparison, and cost-effectiveness research. Explored methodologies such as the phase of care approach, propensity score matching, and net benefit regression.</w:t>
            </w:r>
          </w:p>
        </w:tc>
        <w:tc>
          <w:tcPr>
            <w:tcW w:w="2785" w:type="dxa"/>
          </w:tcPr>
          <w:p w14:paraId="04EEC40C" w14:textId="77777777" w:rsidR="00C50985" w:rsidRDefault="00C50985" w:rsidP="00D7013A">
            <w:pPr>
              <w:spacing w:line="360" w:lineRule="auto"/>
              <w:rPr>
                <w:rFonts w:asciiTheme="majorBidi" w:hAnsiTheme="majorBidi" w:cstheme="majorBidi"/>
                <w:sz w:val="22"/>
                <w:szCs w:val="22"/>
                <w:lang w:bidi="fa-IR"/>
              </w:rPr>
            </w:pPr>
            <w:r>
              <w:t>Highlighted the value of claims data for economic evaluations in healthcare, particularly in oncology. Recommended familiarization with relevant analytical methods to ensure rigor and accuracy, while addressing methodological challenges.</w:t>
            </w:r>
          </w:p>
        </w:tc>
      </w:tr>
      <w:tr w:rsidR="00C50985" w14:paraId="18BBED18" w14:textId="77777777" w:rsidTr="00D7013A">
        <w:tc>
          <w:tcPr>
            <w:tcW w:w="568" w:type="dxa"/>
          </w:tcPr>
          <w:p w14:paraId="79F53936"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6</w:t>
            </w:r>
          </w:p>
        </w:tc>
        <w:tc>
          <w:tcPr>
            <w:tcW w:w="1432" w:type="dxa"/>
          </w:tcPr>
          <w:p w14:paraId="4FA0C15B" w14:textId="77777777" w:rsidR="00C50985" w:rsidRDefault="00C50985" w:rsidP="00D7013A">
            <w:pPr>
              <w:spacing w:line="360" w:lineRule="auto"/>
            </w:pPr>
            <w:r>
              <w:t>Bonander &amp; Svensson (2021)</w:t>
            </w:r>
          </w:p>
        </w:tc>
        <w:tc>
          <w:tcPr>
            <w:tcW w:w="2045" w:type="dxa"/>
          </w:tcPr>
          <w:p w14:paraId="652699E5" w14:textId="77777777" w:rsidR="00C50985" w:rsidRDefault="00C50985" w:rsidP="00D7013A">
            <w:pPr>
              <w:spacing w:line="360" w:lineRule="auto"/>
            </w:pPr>
            <w:r>
              <w:t>Using Causal Forests to Assess Heterogeneity in Cost‐Effectiveness Analysis</w:t>
            </w:r>
          </w:p>
        </w:tc>
        <w:tc>
          <w:tcPr>
            <w:tcW w:w="2520" w:type="dxa"/>
          </w:tcPr>
          <w:p w14:paraId="14EADE3B" w14:textId="77777777" w:rsidR="00C50985" w:rsidRDefault="00C50985" w:rsidP="00D7013A">
            <w:pPr>
              <w:spacing w:line="360" w:lineRule="auto"/>
            </w:pPr>
            <w:r>
              <w:t>This article introduces a data-driven method employing causal forests and cross-fitted learning for analyzing heterogeneity in cost-</w:t>
            </w:r>
            <w:r>
              <w:lastRenderedPageBreak/>
              <w:t>effectiveness. The method analyzes individual-level outcomes, costs, and net monetary benefits using an R package.</w:t>
            </w:r>
          </w:p>
        </w:tc>
        <w:tc>
          <w:tcPr>
            <w:tcW w:w="2785" w:type="dxa"/>
          </w:tcPr>
          <w:p w14:paraId="115C3077" w14:textId="77777777" w:rsidR="00C50985" w:rsidRDefault="00C50985" w:rsidP="00D7013A">
            <w:pPr>
              <w:spacing w:line="360" w:lineRule="auto"/>
            </w:pPr>
            <w:r>
              <w:lastRenderedPageBreak/>
              <w:t xml:space="preserve">Causal forests are suitable for large datasets and can uncover new patterns of heterogeneity. However, they may underperform in small samples and </w:t>
            </w:r>
            <w:r>
              <w:lastRenderedPageBreak/>
              <w:t>struggle with modeling smooth patterns. Suggested as a complement to traditional methods, with potential for improvement using Bayesian approaches and integration of individual-level data.</w:t>
            </w:r>
          </w:p>
        </w:tc>
      </w:tr>
      <w:tr w:rsidR="00C50985" w14:paraId="4352AA63" w14:textId="77777777" w:rsidTr="00D7013A">
        <w:trPr>
          <w:trHeight w:val="413"/>
        </w:trPr>
        <w:tc>
          <w:tcPr>
            <w:tcW w:w="568" w:type="dxa"/>
          </w:tcPr>
          <w:p w14:paraId="7C837D78"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7</w:t>
            </w:r>
          </w:p>
        </w:tc>
        <w:tc>
          <w:tcPr>
            <w:tcW w:w="1432" w:type="dxa"/>
          </w:tcPr>
          <w:p w14:paraId="5B7156EF" w14:textId="77777777" w:rsidR="00C50985" w:rsidRDefault="00C50985" w:rsidP="00D7013A">
            <w:pPr>
              <w:spacing w:line="360" w:lineRule="auto"/>
              <w:rPr>
                <w:rFonts w:asciiTheme="majorBidi" w:hAnsiTheme="majorBidi" w:cstheme="majorBidi"/>
                <w:sz w:val="22"/>
                <w:szCs w:val="22"/>
                <w:lang w:bidi="fa-IR"/>
              </w:rPr>
            </w:pPr>
            <w:r w:rsidRPr="00303CD9">
              <w:t>Carmen María Yago &amp; Francisco Javier Díez (2023)</w:t>
            </w:r>
          </w:p>
        </w:tc>
        <w:tc>
          <w:tcPr>
            <w:tcW w:w="2045" w:type="dxa"/>
          </w:tcPr>
          <w:p w14:paraId="2620EFDC" w14:textId="77777777" w:rsidR="00C50985" w:rsidRDefault="00C50985" w:rsidP="00D7013A">
            <w:pPr>
              <w:spacing w:line="360" w:lineRule="auto"/>
              <w:rPr>
                <w:rFonts w:asciiTheme="majorBidi" w:hAnsiTheme="majorBidi" w:cstheme="majorBidi"/>
                <w:sz w:val="22"/>
                <w:szCs w:val="22"/>
                <w:lang w:bidi="fa-IR"/>
              </w:rPr>
            </w:pPr>
            <w:r w:rsidRPr="00303CD9">
              <w:t>DESnets: A Graphical Representation for Discrete Event Simulation and Cost-Effectiveness Analysis</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&lt;EndNote&gt;&lt;Cite&gt;&lt;Author&gt;Yago&lt;/Author&gt;&lt;Year&gt;2023&lt;/Year&gt;&lt;RecNum&gt;606&lt;/RecNum&gt;&lt;DisplayText&gt;[6]&lt;/DisplayText&gt;&lt;record&gt;&lt;rec-number&gt;606&lt;/rec-number&gt;&lt;foreign-keys&gt;&lt;key app="EN" db-id="resxzrvpmd5rwwefatox992m05sa2t5r5svv" timestamp="1710345395"&gt;606&lt;/key&gt;&lt;/foreign-keys&gt;&lt;ref-type name="Journal Article"&gt;17&lt;/ref-type&gt;&lt;contributors&gt;&lt;authors&gt;&lt;author&gt;Yago, C. M.&lt;/author&gt;&lt;author&gt;Díez, F. J.&lt;/author&gt;&lt;/authors&gt;&lt;/contributors&gt;&lt;titles&gt;&lt;title&gt;DESnets: A Graphical Representation for Discrete Event Simulation and Cost-Effectiveness Analysis&lt;/title&gt;&lt;secondary-title&gt;MATHEMATICS&lt;/secondary-title&gt;&lt;/titles&gt;&lt;periodical&gt;&lt;full-title&gt;Mathematics&lt;/full-title&gt;&lt;abbr-1&gt;Mathematics&lt;/abbr-1&gt;&lt;/periodical&gt;&lt;volume&gt;11&lt;/volume&gt;&lt;number&gt;7&lt;/number&gt;&lt;dates&gt;&lt;year&gt;2023&lt;/year&gt;&lt;pub-dates&gt;&lt;date&gt;APR&lt;/date&gt;&lt;/pub-dates&gt;&lt;/dates&gt;&lt;isbn&gt;2227-7390&lt;/isbn&gt;&lt;accession-num&gt;WOS:000969620000001&lt;/accession-num&gt;&lt;urls&gt;&lt;/urls&gt;&lt;custom7&gt;1602&lt;/custom7&gt;&lt;electronic-resource-num&gt;10.3390/math11071602&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[6]</w:t>
            </w:r>
            <w:r>
              <w:rPr>
                <w:rFonts w:ascii="Segoe UI" w:hAnsi="Segoe UI" w:cs="Segoe UI"/>
                <w:b/>
                <w:bCs/>
                <w:kern w:val="0"/>
                <w:sz w:val="20"/>
                <w:szCs w:val="20"/>
              </w:rPr>
              <w:fldChar w:fldCharType="end"/>
            </w:r>
          </w:p>
        </w:tc>
        <w:tc>
          <w:tcPr>
            <w:tcW w:w="2520" w:type="dxa"/>
          </w:tcPr>
          <w:p w14:paraId="589E8703" w14:textId="77777777" w:rsidR="00C50985" w:rsidRDefault="00C50985" w:rsidP="00D7013A">
            <w:pPr>
              <w:spacing w:line="360" w:lineRule="auto"/>
              <w:rPr>
                <w:rFonts w:asciiTheme="majorBidi" w:hAnsiTheme="majorBidi" w:cstheme="majorBidi"/>
                <w:sz w:val="22"/>
                <w:szCs w:val="22"/>
                <w:lang w:bidi="fa-IR"/>
              </w:rPr>
            </w:pPr>
            <w:r w:rsidRPr="00303CD9">
              <w:t>Developed a new formalism called DESnets for cost-effectiveness analysis (CEA) using discrete event simulation (DES). Compared its implementation as an OpenMarkov plug-in against six other tools using the NICE osteoporosis model as an example.</w:t>
            </w:r>
          </w:p>
        </w:tc>
        <w:tc>
          <w:tcPr>
            <w:tcW w:w="2785" w:type="dxa"/>
          </w:tcPr>
          <w:p w14:paraId="54AE71DA" w14:textId="77777777" w:rsidR="00C50985" w:rsidRDefault="00C50985" w:rsidP="00D7013A">
            <w:pPr>
              <w:spacing w:line="360" w:lineRule="auto"/>
              <w:rPr>
                <w:rFonts w:asciiTheme="majorBidi" w:hAnsiTheme="majorBidi" w:cstheme="majorBidi"/>
                <w:sz w:val="22"/>
                <w:szCs w:val="22"/>
                <w:lang w:bidi="fa-IR"/>
              </w:rPr>
            </w:pPr>
            <w:r w:rsidRPr="00303CD9">
              <w:t>DESnets simplify creating and evaluating DES models without programming expertise. They outperform most alternative tools in ease of use, transparency, and efficiency, but further work is needed for integration into existing tools like DICE to increase acceptance among HTA agencies.</w:t>
            </w:r>
          </w:p>
        </w:tc>
      </w:tr>
      <w:tr w:rsidR="00C50985" w14:paraId="218F8D53" w14:textId="77777777" w:rsidTr="00D7013A">
        <w:tc>
          <w:tcPr>
            <w:tcW w:w="568" w:type="dxa"/>
          </w:tcPr>
          <w:p w14:paraId="555F6AE9"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8</w:t>
            </w:r>
          </w:p>
        </w:tc>
        <w:tc>
          <w:tcPr>
            <w:tcW w:w="1432" w:type="dxa"/>
          </w:tcPr>
          <w:p w14:paraId="48954968" w14:textId="77777777" w:rsidR="00C50985" w:rsidRDefault="00C50985" w:rsidP="00D7013A">
            <w:pPr>
              <w:spacing w:line="360" w:lineRule="auto"/>
              <w:rPr>
                <w:rFonts w:asciiTheme="majorBidi" w:hAnsiTheme="majorBidi" w:cstheme="majorBidi"/>
                <w:sz w:val="22"/>
                <w:szCs w:val="22"/>
                <w:lang w:bidi="fa-IR"/>
              </w:rPr>
            </w:pPr>
            <w:r>
              <w:t>Dominique J. Monlezun (2023)</w:t>
            </w:r>
          </w:p>
        </w:tc>
        <w:tc>
          <w:tcPr>
            <w:tcW w:w="2045" w:type="dxa"/>
          </w:tcPr>
          <w:p w14:paraId="222DEFAD" w14:textId="77777777" w:rsidR="00C50985" w:rsidRDefault="00C50985" w:rsidP="00D7013A">
            <w:pPr>
              <w:spacing w:line="360" w:lineRule="auto"/>
              <w:rPr>
                <w:rFonts w:asciiTheme="majorBidi" w:hAnsiTheme="majorBidi" w:cstheme="majorBidi"/>
                <w:sz w:val="22"/>
                <w:szCs w:val="22"/>
                <w:lang w:bidi="fa-IR"/>
              </w:rPr>
            </w:pPr>
            <w:r>
              <w:t xml:space="preserve">Percutaneous Coronary Intervention Mortality, Cost, Complications, and Disparities after Radiation </w:t>
            </w:r>
            <w:r>
              <w:lastRenderedPageBreak/>
              <w:t>Therapy: Artificial Intelligence-Augmented, Cost Effectiveness, and Computational Ethical Analysis</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&lt;EndNote&gt;&lt;Cite&gt;&lt;Author&gt;Monlezun&lt;/Author&gt;&lt;Year&gt;2023&lt;/Year&gt;&lt;RecNum&gt;623&lt;/RecNum&gt;&lt;DisplayText&gt;[7]&lt;/DisplayText&gt;&lt;record&gt;&lt;rec-number&gt;623&lt;/rec-number&gt;&lt;foreign-keys&gt;&lt;key app="EN" db-id="resxzrvpmd5rwwefatox992m05sa2t5r5svv" timestamp="1710345395"&gt;623&lt;/key&gt;&lt;/foreign-keys&gt;&lt;ref-type name="Journal Article"&gt;17&lt;/ref-type&gt;&lt;contributors&gt;&lt;authors&gt;&lt;author&gt;Monlezun, D. J.&lt;/author&gt;&lt;/authors&gt;&lt;/contributors&gt;&lt;titles&gt;&lt;title&gt;Percutaneous Coronary Intervention Mortality, Cost, Complications, and Disparities after Radiation Therapy: Artificial Intelligence-Augmented, Cost Effectiveness, and Computational Ethical Analysis&lt;/title&gt;&lt;secondary-title&gt;JOURNAL OF CARDIOVASCULAR DEVELOPMENT AND DISEASE&lt;/secondary-title&gt;&lt;/titles&gt;&lt;periodical&gt;&lt;full-title&gt;Journal of Cardiovascular Development and Disease&lt;/full-title&gt;&lt;abbr-1&gt;J. Cardiovasc. Dev. Dis.&lt;/abbr-1&gt;&lt;/periodical&gt;&lt;volume&gt;10&lt;/volume&gt;&lt;number&gt;11&lt;/number&gt;&lt;dates&gt;&lt;year&gt;2023&lt;/year&gt;&lt;pub-dates&gt;&lt;date&gt;NOV&lt;/date&gt;&lt;/pub-dates&gt;&lt;/dates&gt;&lt;isbn&gt;2308-3425&lt;/isbn&gt;&lt;accession-num&gt;WOS:001119993800001&lt;/accession-num&gt;&lt;urls&gt;&lt;/urls&gt;&lt;custom7&gt;445&lt;/custom7&gt;&lt;electronic-resource-num&gt;10.3390/jcdd10110445&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[7]</w:t>
            </w:r>
            <w:r>
              <w:rPr>
                <w:rFonts w:ascii="Segoe UI" w:hAnsi="Segoe UI" w:cs="Segoe UI"/>
                <w:b/>
                <w:bCs/>
                <w:kern w:val="0"/>
                <w:sz w:val="20"/>
                <w:szCs w:val="20"/>
              </w:rPr>
              <w:fldChar w:fldCharType="end"/>
            </w:r>
          </w:p>
        </w:tc>
        <w:tc>
          <w:tcPr>
            <w:tcW w:w="2520" w:type="dxa"/>
          </w:tcPr>
          <w:p w14:paraId="575091F8" w14:textId="77777777" w:rsidR="00C50985" w:rsidRDefault="00C50985" w:rsidP="00D7013A">
            <w:pPr>
              <w:spacing w:line="360" w:lineRule="auto"/>
              <w:rPr>
                <w:rFonts w:asciiTheme="majorBidi" w:hAnsiTheme="majorBidi" w:cstheme="majorBidi"/>
                <w:sz w:val="22"/>
                <w:szCs w:val="22"/>
                <w:lang w:bidi="fa-IR"/>
              </w:rPr>
            </w:pPr>
            <w:r>
              <w:lastRenderedPageBreak/>
              <w:t xml:space="preserve">A multi-year analysis using AI-augmented propensity score methods on a nationally representative inpatient dataset. </w:t>
            </w:r>
            <w:r>
              <w:lastRenderedPageBreak/>
              <w:t>Evaluated PCI outcomes, costs, and disparities post-radiation therapy, analyzing 5 years of data.</w:t>
            </w:r>
          </w:p>
        </w:tc>
        <w:tc>
          <w:tcPr>
            <w:tcW w:w="2785" w:type="dxa"/>
          </w:tcPr>
          <w:p w14:paraId="48FCB3EE" w14:textId="77777777" w:rsidR="00C50985" w:rsidRDefault="00C50985" w:rsidP="00D7013A">
            <w:pPr>
              <w:spacing w:line="360" w:lineRule="auto"/>
              <w:rPr>
                <w:rFonts w:asciiTheme="majorBidi" w:hAnsiTheme="majorBidi" w:cstheme="majorBidi"/>
                <w:sz w:val="22"/>
                <w:szCs w:val="22"/>
                <w:lang w:bidi="fa-IR"/>
              </w:rPr>
            </w:pPr>
            <w:r>
              <w:lastRenderedPageBreak/>
              <w:t xml:space="preserve">Identified significant disparities in PCI access and outcomes post-radiation therapy, particularly among vulnerable groups. Suggested equitable PCI </w:t>
            </w:r>
            <w:r>
              <w:lastRenderedPageBreak/>
              <w:t>provision to improve population health, reduce costs, and address ethical disparities.</w:t>
            </w:r>
          </w:p>
        </w:tc>
      </w:tr>
      <w:tr w:rsidR="00C50985" w14:paraId="4A3776EF" w14:textId="77777777" w:rsidTr="00D7013A">
        <w:tc>
          <w:tcPr>
            <w:tcW w:w="568" w:type="dxa"/>
          </w:tcPr>
          <w:p w14:paraId="1B2D7728"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9</w:t>
            </w:r>
          </w:p>
        </w:tc>
        <w:tc>
          <w:tcPr>
            <w:tcW w:w="1432" w:type="dxa"/>
          </w:tcPr>
          <w:p w14:paraId="3A40F061" w14:textId="77777777" w:rsidR="00C50985" w:rsidRDefault="00C50985" w:rsidP="00D7013A">
            <w:pPr>
              <w:spacing w:line="360" w:lineRule="auto"/>
              <w:rPr>
                <w:rFonts w:asciiTheme="majorBidi" w:hAnsiTheme="majorBidi" w:cstheme="majorBidi"/>
                <w:sz w:val="22"/>
                <w:szCs w:val="22"/>
                <w:lang w:bidi="fa-IR"/>
              </w:rPr>
            </w:pPr>
            <w:r>
              <w:t>William V. Padula et al. (2018)</w:t>
            </w:r>
          </w:p>
        </w:tc>
        <w:tc>
          <w:tcPr>
            <w:tcW w:w="2045" w:type="dxa"/>
          </w:tcPr>
          <w:p w14:paraId="68529194" w14:textId="77777777" w:rsidR="00C50985" w:rsidRDefault="00C50985" w:rsidP="00D7013A">
            <w:pPr>
              <w:spacing w:line="360" w:lineRule="auto"/>
              <w:rPr>
                <w:rFonts w:asciiTheme="majorBidi" w:hAnsiTheme="majorBidi" w:cstheme="majorBidi"/>
                <w:sz w:val="22"/>
                <w:szCs w:val="22"/>
                <w:lang w:bidi="fa-IR"/>
              </w:rPr>
            </w:pPr>
            <w:r>
              <w:t>Value of hospital resources for effective pressure injury prevention: a cost-effectiveness analysis</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&lt;EndNote&gt;&lt;Cite&gt;&lt;Author&gt;Padula&lt;/Author&gt;&lt;Year&gt;2019&lt;/Year&gt;&lt;RecNum&gt;611&lt;/RecNum&gt;&lt;DisplayText&gt;[8]&lt;/DisplayText&gt;&lt;record&gt;&lt;rec-number&gt;611&lt;/rec-number&gt;&lt;foreign-keys&gt;&lt;key app="EN" db-id="resxzrvpmd5rwwefatox992m05sa2t5r5svv" timestamp="1710345395"&gt;611&lt;/key&gt;&lt;/foreign-keys&gt;&lt;ref-type name="Journal Article"&gt;17&lt;/ref-type&gt;&lt;contributors&gt;&lt;authors&gt;&lt;author&gt;Padula, W. V.&lt;/author&gt;&lt;author&gt;Pronovost, P. J.&lt;/author&gt;&lt;author&gt;Makic, M. B. F.&lt;/author&gt;&lt;author&gt;Wald, H. L.&lt;/author&gt;&lt;author&gt;Moran, D.&lt;/author&gt;&lt;author&gt;Mishra, M. K.&lt;/author&gt;&lt;author&gt;Meltzer, D. O.&lt;/author&gt;&lt;/authors&gt;&lt;/contributors&gt;&lt;titles&gt;&lt;title&gt;Value of hospital resources for effective pressure injury prevention: a cost-effectiveness analysis&lt;/title&gt;&lt;secondary-title&gt;BMJ QUALITY &amp;amp; SAFETY&lt;/secondary-title&gt;&lt;/titles&gt;&lt;periodical&gt;&lt;full-title&gt;BMJ QUALITY &amp;amp; SAFETY&lt;/full-title&gt;&lt;/periodical&gt;&lt;pages&gt;132-141&lt;/pages&gt;&lt;volume&gt;28&lt;/volume&gt;&lt;number&gt;2&lt;/number&gt;&lt;dates&gt;&lt;year&gt;2019&lt;/year&gt;&lt;pub-dates&gt;&lt;date&gt;FEB&lt;/date&gt;&lt;/pub-dates&gt;&lt;/dates&gt;&lt;isbn&gt;2044-5415&amp;#xD;2044-5423&lt;/isbn&gt;&lt;accession-num&gt;WOS:000458971900008&lt;/accession-num&gt;&lt;urls&gt;&lt;/urls&gt;&lt;electronic-resource-num&gt;10.1136/bmjqs-2017-007505&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[8]</w:t>
            </w:r>
            <w:r>
              <w:rPr>
                <w:rFonts w:ascii="Segoe UI" w:hAnsi="Segoe UI" w:cs="Segoe UI"/>
                <w:b/>
                <w:bCs/>
                <w:kern w:val="0"/>
                <w:sz w:val="20"/>
                <w:szCs w:val="20"/>
              </w:rPr>
              <w:fldChar w:fldCharType="end"/>
            </w:r>
          </w:p>
        </w:tc>
        <w:tc>
          <w:tcPr>
            <w:tcW w:w="2520" w:type="dxa"/>
          </w:tcPr>
          <w:p w14:paraId="42A7BA86" w14:textId="77777777" w:rsidR="00C50985" w:rsidRDefault="00C50985" w:rsidP="00D7013A">
            <w:pPr>
              <w:spacing w:line="360" w:lineRule="auto"/>
              <w:rPr>
                <w:rFonts w:asciiTheme="majorBidi" w:hAnsiTheme="majorBidi" w:cstheme="majorBidi"/>
                <w:sz w:val="22"/>
                <w:szCs w:val="22"/>
                <w:lang w:bidi="fa-IR"/>
              </w:rPr>
            </w:pPr>
            <w:r>
              <w:t>A cost-utility analysis using Markov modeling with a 1-year horizon. Evaluated the Braden Scale and machine learning-simulated prevention strategies for hospital-acquired pressure injuries (HAPIs). Incorporated data from 34,787 hospital encounters.</w:t>
            </w:r>
          </w:p>
        </w:tc>
        <w:tc>
          <w:tcPr>
            <w:tcW w:w="2785" w:type="dxa"/>
          </w:tcPr>
          <w:p w14:paraId="37AB85C4" w14:textId="77777777" w:rsidR="00C50985" w:rsidRDefault="00C50985" w:rsidP="00D7013A">
            <w:pPr>
              <w:spacing w:line="360" w:lineRule="auto"/>
              <w:rPr>
                <w:rFonts w:asciiTheme="majorBidi" w:hAnsiTheme="majorBidi" w:cstheme="majorBidi"/>
                <w:sz w:val="22"/>
                <w:szCs w:val="22"/>
                <w:lang w:bidi="fa-IR"/>
              </w:rPr>
            </w:pPr>
            <w:r>
              <w:t>Found prevention of HAPIs for all patients to be cost-effective, with an ICER of $2000–$2142/QALY. Advocated for investment in nursing compliance, technology, and quality improvement to enhance prevention efforts and reduce hospital-acquired conditions.</w:t>
            </w:r>
          </w:p>
        </w:tc>
      </w:tr>
      <w:tr w:rsidR="00C50985" w14:paraId="5BBA75D3" w14:textId="77777777" w:rsidTr="00D7013A">
        <w:tc>
          <w:tcPr>
            <w:tcW w:w="568" w:type="dxa"/>
          </w:tcPr>
          <w:p w14:paraId="4CDA9AA5"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10</w:t>
            </w:r>
          </w:p>
        </w:tc>
        <w:tc>
          <w:tcPr>
            <w:tcW w:w="1432" w:type="dxa"/>
          </w:tcPr>
          <w:p w14:paraId="796B9463" w14:textId="77777777" w:rsidR="00C50985" w:rsidRDefault="00C50985" w:rsidP="00D7013A">
            <w:pPr>
              <w:spacing w:line="360" w:lineRule="auto"/>
              <w:rPr>
                <w:rFonts w:asciiTheme="majorBidi" w:hAnsiTheme="majorBidi" w:cstheme="majorBidi"/>
                <w:sz w:val="22"/>
                <w:szCs w:val="22"/>
                <w:lang w:bidi="fa-IR"/>
              </w:rPr>
            </w:pPr>
            <w:r>
              <w:t>Sarah Wordsworth et al. (2018)</w:t>
            </w:r>
          </w:p>
        </w:tc>
        <w:tc>
          <w:tcPr>
            <w:tcW w:w="2045" w:type="dxa"/>
          </w:tcPr>
          <w:p w14:paraId="2F28A21C" w14:textId="77777777" w:rsidR="00C50985" w:rsidRDefault="00C50985" w:rsidP="00D7013A">
            <w:pPr>
              <w:spacing w:line="360" w:lineRule="auto"/>
              <w:rPr>
                <w:rFonts w:asciiTheme="majorBidi" w:hAnsiTheme="majorBidi" w:cstheme="majorBidi"/>
                <w:sz w:val="22"/>
                <w:szCs w:val="22"/>
                <w:lang w:bidi="fa-IR"/>
              </w:rPr>
            </w:pPr>
            <w:r>
              <w:t>Using “Big Data” in the Cost-Effectiveness Analysis of Next-Generation Sequencing Technologies: Challenges and Potential Solutions</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&lt;EndNote&gt;&lt;Cite&gt;&lt;Author&gt;Wordsworth&lt;/Author&gt;&lt;Year&gt;2018&lt;/Year&gt;&lt;RecNum&gt;607&lt;/RecNum&gt;&lt;DisplayText&gt;[9]&lt;/DisplayText&gt;&lt;record&gt;&lt;rec-number&gt;607&lt;/rec-number&gt;&lt;foreign-keys&gt;&lt;key app="EN" db-id="resxzrvpmd5rwwefatox992m05sa2t5r5svv" timestamp="1710345395"&gt;607&lt;/key&gt;&lt;/foreign-keys&gt;&lt;ref-type name="Journal Article"&gt;17&lt;/ref-type&gt;&lt;contributors&gt;&lt;authors&gt;&lt;author&gt;Wordsworth, S.&lt;/author&gt;&lt;author&gt;Doble, B.&lt;/author&gt;&lt;author&gt;Payne, K.&lt;/author&gt;&lt;author&gt;Buchanan, J.&lt;/author&gt;&lt;author&gt;Marshall, D. A.&lt;/author&gt;&lt;author&gt;McCabe, C.&lt;/author&gt;&lt;author&gt;Regier, D. A.&lt;/author&gt;&lt;/authors&gt;&lt;/contributors&gt;&lt;titles&gt;&lt;title&gt;Using &amp;quot;Big Data&amp;quot; in the Cost-Effectiveness Analysis of Next-Generation Sequencing Technologies: Challenges and Potential Solutions&lt;/title&gt;&lt;secondary-title&gt;VALUE IN HEALTH&lt;/secondary-title&gt;&lt;/titles&gt;&lt;periodical&gt;&lt;full-title&gt;Value in Health&lt;/full-title&gt;&lt;abbr-1&gt;Value Health&lt;/abbr-1&gt;&lt;/periodical&gt;&lt;pages&gt;1048-1053&lt;/pages&gt;&lt;volume&gt;21&lt;/volume&gt;&lt;number&gt;9&lt;/number&gt;&lt;dates&gt;&lt;year&gt;2018&lt;/year&gt;&lt;pub-dates&gt;&lt;date&gt;SEP&lt;/date&gt;&lt;/pub-dates&gt;&lt;/dates&gt;&lt;isbn&gt;1098-3015&amp;#xD;1524-4733&lt;/isbn&gt;&lt;accession-num&gt;WOS:000444833500006&lt;/accession-num&gt;&lt;urls&gt;&lt;/urls&gt;&lt;electronic-resource-num&gt;10.1016/j.jval.2018.06.016&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[9]</w:t>
            </w:r>
            <w:r>
              <w:rPr>
                <w:rFonts w:ascii="Segoe UI" w:hAnsi="Segoe UI" w:cs="Segoe UI"/>
                <w:b/>
                <w:bCs/>
                <w:kern w:val="0"/>
                <w:sz w:val="20"/>
                <w:szCs w:val="20"/>
              </w:rPr>
              <w:fldChar w:fldCharType="end"/>
            </w:r>
          </w:p>
        </w:tc>
        <w:tc>
          <w:tcPr>
            <w:tcW w:w="2520" w:type="dxa"/>
          </w:tcPr>
          <w:p w14:paraId="44DFE7A9" w14:textId="77777777" w:rsidR="00C50985" w:rsidRDefault="00C50985" w:rsidP="00D7013A">
            <w:pPr>
              <w:spacing w:line="360" w:lineRule="auto"/>
              <w:rPr>
                <w:rFonts w:asciiTheme="majorBidi" w:hAnsiTheme="majorBidi" w:cstheme="majorBidi"/>
                <w:sz w:val="22"/>
                <w:szCs w:val="22"/>
                <w:lang w:bidi="fa-IR"/>
              </w:rPr>
            </w:pPr>
            <w:r>
              <w:t xml:space="preserve">Challenges in integrating big data with cost-effectiveness analyses (CEAs) of next-generation sequencing (NGS). Explored observational datasets and cohort studies linked to genomic data. Proposed strategies to address </w:t>
            </w:r>
            <w:r>
              <w:lastRenderedPageBreak/>
              <w:t>methodological and practical issues.</w:t>
            </w:r>
          </w:p>
        </w:tc>
        <w:tc>
          <w:tcPr>
            <w:tcW w:w="2785" w:type="dxa"/>
          </w:tcPr>
          <w:p w14:paraId="5CC70FEA" w14:textId="77777777" w:rsidR="00C50985" w:rsidRDefault="00C50985" w:rsidP="00D7013A">
            <w:pPr>
              <w:spacing w:line="360" w:lineRule="auto"/>
              <w:rPr>
                <w:rFonts w:asciiTheme="majorBidi" w:hAnsiTheme="majorBidi" w:cstheme="majorBidi"/>
                <w:sz w:val="22"/>
                <w:szCs w:val="22"/>
                <w:lang w:bidi="fa-IR"/>
              </w:rPr>
            </w:pPr>
            <w:r>
              <w:lastRenderedPageBreak/>
              <w:t>Recognized the promise of genomic big data in CEAs for NGS, emphasizing its potential for informing health care sustainability. Highlighted challenges in using observational big data and encouraged methods development to enhance evaluations.</w:t>
            </w:r>
          </w:p>
        </w:tc>
      </w:tr>
      <w:tr w:rsidR="00C50985" w14:paraId="14F3B3DE" w14:textId="77777777" w:rsidTr="00D7013A">
        <w:tc>
          <w:tcPr>
            <w:tcW w:w="568" w:type="dxa"/>
          </w:tcPr>
          <w:p w14:paraId="1B46F61F"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11</w:t>
            </w:r>
          </w:p>
        </w:tc>
        <w:tc>
          <w:tcPr>
            <w:tcW w:w="1432" w:type="dxa"/>
          </w:tcPr>
          <w:p w14:paraId="0C5CCE45"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Juzwishin et al. (2018)</w:t>
            </w:r>
          </w:p>
        </w:tc>
        <w:tc>
          <w:tcPr>
            <w:tcW w:w="2045" w:type="dxa"/>
          </w:tcPr>
          <w:p w14:paraId="5F61D9B9"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Aging and health technology assessment: an idea whose time has come</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&lt;EndNote&gt;&lt;Cite&gt;&lt;Author&gt;Juzwishin&lt;/Author&gt;&lt;Year&gt;2018&lt;/Year&gt;&lt;RecNum&gt;612&lt;/RecNum&gt;&lt;DisplayText&gt;[10]&lt;/DisplayText&gt;&lt;record&gt;&lt;rec-number&gt;612&lt;/rec-number&gt;&lt;foreign-keys&gt;&lt;key app="EN" db-id="resxzrvpmd5rwwefatox992m05sa2t5r5svv" timestamp="1710345395"&gt;612&lt;/key&gt;&lt;/foreign-keys&gt;&lt;ref-type name="Journal Article"&gt;17&lt;/ref-type&gt;&lt;contributors&gt;&lt;authors&gt;&lt;author&gt;Juzwishin, D.&lt;/author&gt;&lt;author&gt;McNeil, H.&lt;/author&gt;&lt;author&gt;Ahn, J.&lt;/author&gt;&lt;author&gt;Chen, Y. Y.&lt;/author&gt;&lt;author&gt;Cicchetti, A.&lt;/author&gt;&lt;author&gt;Kume, N.&lt;/author&gt;&lt;author&gt;Brooks, L.&lt;/author&gt;&lt;author&gt;Stolee, P.&lt;/author&gt;&lt;/authors&gt;&lt;/contributors&gt;&lt;titles&gt;&lt;title&gt;AGING AND HEALTH TECHNOLOGY ASSESSMENT: AN IDEA WHOSE TIME HAS COME&lt;/title&gt;&lt;secondary-title&gt;INTERNATIONAL JOURNAL OF TECHNOLOGY ASSESSMENT IN HEALTH CARE&lt;/secondary-title&gt;&lt;/titles&gt;&lt;periodical&gt;&lt;full-title&gt;International Journal of Technology Assessment in Health Care&lt;/full-title&gt;&lt;abbr-1&gt;Int. J. Technol. Assess. Health Care&lt;/abbr-1&gt;&lt;/periodical&gt;&lt;pages&gt;442-446&lt;/pages&gt;&lt;volume&gt;34&lt;/volume&gt;&lt;number&gt;5&lt;/number&gt;&lt;dates&gt;&lt;year&gt;2018&lt;/year&gt;&lt;/dates&gt;&lt;isbn&gt;0266-4623&amp;#xD;1471-6348&lt;/isbn&gt;&lt;accession-num&gt;WOS:000451704700002&lt;/accession-num&gt;&lt;urls&gt;&lt;/urls&gt;&lt;electronic-resource-num&gt;10.1017/S0266462318000600&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[10]</w:t>
            </w:r>
            <w:r>
              <w:rPr>
                <w:rFonts w:ascii="Segoe UI" w:hAnsi="Segoe UI" w:cs="Segoe UI"/>
                <w:b/>
                <w:bCs/>
                <w:kern w:val="0"/>
                <w:sz w:val="20"/>
                <w:szCs w:val="20"/>
              </w:rPr>
              <w:fldChar w:fldCharType="end"/>
            </w:r>
          </w:p>
        </w:tc>
        <w:tc>
          <w:tcPr>
            <w:tcW w:w="2520" w:type="dxa"/>
          </w:tcPr>
          <w:p w14:paraId="47EA71F0"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Discussions at HTAi 2016 and 2017 panels with participants from five countries. Themes included unmet needs of older adults, differences in aging-related technology assessment, and involvement of caregivers in HTA processes.</w:t>
            </w:r>
          </w:p>
        </w:tc>
        <w:tc>
          <w:tcPr>
            <w:tcW w:w="2785" w:type="dxa"/>
          </w:tcPr>
          <w:p w14:paraId="0821D4F7"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Emphasized the engagement of older adults in HTA processes and the integration of real-world data from health information systems to improve evaluations of aging-related technologies. Highlighted the need for patient-centric HTA approaches.</w:t>
            </w:r>
          </w:p>
        </w:tc>
      </w:tr>
      <w:tr w:rsidR="00C50985" w14:paraId="2052D149" w14:textId="77777777" w:rsidTr="00D7013A">
        <w:tc>
          <w:tcPr>
            <w:tcW w:w="568" w:type="dxa"/>
          </w:tcPr>
          <w:p w14:paraId="6447FE99"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12</w:t>
            </w:r>
          </w:p>
        </w:tc>
        <w:tc>
          <w:tcPr>
            <w:tcW w:w="1432" w:type="dxa"/>
          </w:tcPr>
          <w:p w14:paraId="38FF2134" w14:textId="77777777" w:rsidR="00C50985" w:rsidRDefault="00C50985" w:rsidP="00D7013A">
            <w:pPr>
              <w:spacing w:line="360" w:lineRule="auto"/>
              <w:rPr>
                <w:rFonts w:asciiTheme="majorBidi" w:hAnsiTheme="majorBidi" w:cstheme="majorBidi"/>
                <w:sz w:val="22"/>
                <w:szCs w:val="22"/>
                <w:lang w:bidi="fa-IR"/>
              </w:rPr>
            </w:pPr>
            <w:r>
              <w:t>Lytske Bakker et al. (2020)</w:t>
            </w:r>
          </w:p>
        </w:tc>
        <w:tc>
          <w:tcPr>
            <w:tcW w:w="2045" w:type="dxa"/>
          </w:tcPr>
          <w:p w14:paraId="2EA997C4" w14:textId="77777777" w:rsidR="00C50985" w:rsidRDefault="00C50985" w:rsidP="00D7013A">
            <w:pPr>
              <w:spacing w:line="360" w:lineRule="auto"/>
              <w:rPr>
                <w:rFonts w:asciiTheme="majorBidi" w:hAnsiTheme="majorBidi" w:cstheme="majorBidi"/>
                <w:sz w:val="22"/>
                <w:szCs w:val="22"/>
                <w:lang w:bidi="fa-IR"/>
              </w:rPr>
            </w:pPr>
            <w:r>
              <w:t>The potential of real</w:t>
            </w:r>
            <w:r>
              <w:noBreakHyphen/>
              <w:t>time analytics to improve care for mechanically ventilated patients in the intensive care unit: an early economic evaluation</w:t>
            </w:r>
            <w:r>
              <w:rPr>
                <w:rFonts w:ascii="Segoe UI" w:hAnsi="Segoe UI" w:cs="Segoe UI"/>
                <w:b/>
                <w:bCs/>
                <w:kern w:val="0"/>
                <w:sz w:val="20"/>
                <w:szCs w:val="20"/>
              </w:rPr>
              <w:fldChar w:fldCharType="begin">
                <w:fldData xml:space="preserve">PEVuZE5vdGU+PENpdGU+PEF1dGhvcj5CYWtrZXI8L0F1dGhvcj48WWVhcj4yMDIwPC9ZZWFyPjxS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PEVuZE5vdGU+PENpdGU+PEF1dGhvcj5CYWtrZXI8L0F1dGhvcj48WWVhcj4yMDIwPC9ZZWFyPjxS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[11]</w:t>
            </w:r>
            <w:r>
              <w:rPr>
                <w:rFonts w:ascii="Segoe UI" w:hAnsi="Segoe UI" w:cs="Segoe UI"/>
                <w:b/>
                <w:bCs/>
                <w:kern w:val="0"/>
                <w:sz w:val="20"/>
                <w:szCs w:val="20"/>
              </w:rPr>
              <w:fldChar w:fldCharType="end"/>
            </w:r>
          </w:p>
        </w:tc>
        <w:tc>
          <w:tcPr>
            <w:tcW w:w="2520" w:type="dxa"/>
          </w:tcPr>
          <w:p w14:paraId="3B3005CE" w14:textId="77777777" w:rsidR="00C50985" w:rsidRDefault="00C50985" w:rsidP="00D7013A">
            <w:pPr>
              <w:spacing w:line="360" w:lineRule="auto"/>
              <w:rPr>
                <w:rFonts w:asciiTheme="majorBidi" w:hAnsiTheme="majorBidi" w:cstheme="majorBidi"/>
                <w:sz w:val="22"/>
                <w:szCs w:val="22"/>
                <w:lang w:bidi="fa-IR"/>
              </w:rPr>
            </w:pPr>
            <w:r>
              <w:t>A cost-effectiveness model combining a decision tree and Markov model using hospital data and literature. Evaluated real-time analytics to identify ineffective effort events (IEEVs) in mechanically ventilated patients.</w:t>
            </w:r>
          </w:p>
        </w:tc>
        <w:tc>
          <w:tcPr>
            <w:tcW w:w="2785" w:type="dxa"/>
          </w:tcPr>
          <w:p w14:paraId="3C5B943E" w14:textId="77777777" w:rsidR="00C50985" w:rsidRDefault="00C50985" w:rsidP="00D7013A">
            <w:pPr>
              <w:spacing w:line="360" w:lineRule="auto"/>
              <w:rPr>
                <w:rFonts w:asciiTheme="majorBidi" w:hAnsiTheme="majorBidi" w:cstheme="majorBidi"/>
                <w:sz w:val="22"/>
                <w:szCs w:val="22"/>
                <w:lang w:bidi="fa-IR"/>
              </w:rPr>
            </w:pPr>
            <w:r>
              <w:t>Found that real-time analytics can reduce mortality (by 3%) and improve quality-adjusted life years (0.21 per patient) while saving €264–€1,155 per patient. Recommended further clinical assessments, especially in high-cost ICU settings.</w:t>
            </w:r>
          </w:p>
        </w:tc>
      </w:tr>
      <w:tr w:rsidR="00C50985" w14:paraId="701119C1" w14:textId="77777777" w:rsidTr="00D7013A">
        <w:tc>
          <w:tcPr>
            <w:tcW w:w="568" w:type="dxa"/>
          </w:tcPr>
          <w:p w14:paraId="2433B14B"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13</w:t>
            </w:r>
          </w:p>
        </w:tc>
        <w:tc>
          <w:tcPr>
            <w:tcW w:w="1432" w:type="dxa"/>
          </w:tcPr>
          <w:p w14:paraId="6E254091" w14:textId="77777777" w:rsidR="00C50985" w:rsidRDefault="00C50985" w:rsidP="00D7013A">
            <w:pPr>
              <w:spacing w:line="360" w:lineRule="auto"/>
              <w:rPr>
                <w:rFonts w:asciiTheme="majorBidi" w:hAnsiTheme="majorBidi" w:cstheme="majorBidi"/>
                <w:sz w:val="22"/>
                <w:szCs w:val="22"/>
                <w:lang w:bidi="fa-IR"/>
              </w:rPr>
            </w:pPr>
            <w:r>
              <w:t>Mihajlo Jakovljevic et al. (2020)</w:t>
            </w:r>
          </w:p>
        </w:tc>
        <w:tc>
          <w:tcPr>
            <w:tcW w:w="2045" w:type="dxa"/>
          </w:tcPr>
          <w:p w14:paraId="262AEEF7" w14:textId="77777777" w:rsidR="00C50985" w:rsidRDefault="00C50985" w:rsidP="00D7013A">
            <w:pPr>
              <w:spacing w:line="360" w:lineRule="auto"/>
              <w:rPr>
                <w:rFonts w:asciiTheme="majorBidi" w:hAnsiTheme="majorBidi" w:cstheme="majorBidi"/>
                <w:sz w:val="22"/>
                <w:szCs w:val="22"/>
                <w:lang w:bidi="fa-IR"/>
              </w:rPr>
            </w:pPr>
            <w:r>
              <w:t>Cost</w:t>
            </w:r>
            <w:r>
              <w:noBreakHyphen/>
              <w:t xml:space="preserve">effectiveness and resource allocation (CERA) 18 years of evolution: </w:t>
            </w:r>
            <w:r>
              <w:lastRenderedPageBreak/>
              <w:t>maturity of adulthood and promise beyond tomorrow</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&lt;EndNote&gt;&lt;Cite&gt;&lt;Author&gt;Chen&lt;/Author&gt;&lt;Year&gt;2021&lt;/Year&gt;&lt;RecNum&gt;641&lt;/RecNum&gt;&lt;DisplayText&gt;[12]&lt;/DisplayText&gt;&lt;record&gt;&lt;rec-number&gt;641&lt;/rec-number&gt;&lt;foreign-keys&gt;&lt;key app="EN" db-id="resxzrvpmd5rwwefatox992m05sa2t5r5svv" timestamp="1710345395"&gt;641&lt;/key&gt;&lt;/foreign-keys&gt;&lt;ref-type name="Journal Article"&gt;17&lt;/ref-type&gt;&lt;contributors&gt;&lt;authors&gt;&lt;author&gt;Chen, C. L.&lt;/author&gt;&lt;author&gt;Lai, C. C.&lt;/author&gt;&lt;author&gt;Luh, D. L.&lt;/author&gt;&lt;author&gt;Chuang, S. Y.&lt;/author&gt;&lt;author&gt;Yang, K. C.&lt;/author&gt;&lt;author&gt;Yeh, Y. P.&lt;/author&gt;&lt;author&gt;Yen, A. M. F.&lt;/author&gt;&lt;author&gt;Chang, K. J.&lt;/author&gt;&lt;author&gt;Chang, R. E.&lt;/author&gt;&lt;author&gt;Chen, S. L. S.&lt;/author&gt;&lt;/authors&gt;&lt;/contributors&gt;&lt;titles&gt;&lt;title&gt;Review of epidemic, containment strategies, clinical management, and economic evaluation of COVID-19 pandemic&lt;/title&gt;&lt;secondary-title&gt;JOURNAL OF THE FORMOSAN MEDICAL ASSOCIATION&lt;/secondary-title&gt;&lt;/titles&gt;&lt;periodical&gt;&lt;full-title&gt;Journal of the Formosan Medical Association&lt;/full-title&gt;&lt;abbr-1&gt;J. Formos. Med. Assoc.&lt;/abbr-1&gt;&lt;/periodical&gt;&lt;pages&gt;S6-S18&lt;/pages&gt;&lt;volume&gt;120&lt;/volume&gt;&lt;dates&gt;&lt;year&gt;2021&lt;/year&gt;&lt;pub-dates&gt;&lt;date&gt;JUN&lt;/date&gt;&lt;/pub-dates&gt;&lt;/dates&gt;&lt;isbn&gt;0929-6646&amp;#xD;1876-0821&lt;/isbn&gt;&lt;accession-num&gt;WOS:000667684200002&lt;/accession-num&gt;&lt;urls&gt;&lt;/urls&gt;&lt;custom6&gt;JUN 2021&lt;/custom6&gt;&lt;electronic-resource-num&gt;10.1016/j.jfma.2021.05.022&lt;/electronic-resource-num&gt;&lt;/record&gt;&lt;/Cite&gt;&lt;/EndNote&gt;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[12]</w:t>
            </w:r>
            <w:r>
              <w:rPr>
                <w:rFonts w:ascii="Segoe UI" w:hAnsi="Segoe UI" w:cs="Segoe UI"/>
                <w:b/>
                <w:bCs/>
                <w:kern w:val="0"/>
                <w:sz w:val="20"/>
                <w:szCs w:val="20"/>
              </w:rPr>
              <w:fldChar w:fldCharType="end"/>
            </w:r>
          </w:p>
        </w:tc>
        <w:tc>
          <w:tcPr>
            <w:tcW w:w="2520" w:type="dxa"/>
          </w:tcPr>
          <w:p w14:paraId="581E4FF9" w14:textId="77777777" w:rsidR="00C50985" w:rsidRDefault="00C50985" w:rsidP="00D7013A">
            <w:pPr>
              <w:spacing w:line="360" w:lineRule="auto"/>
              <w:rPr>
                <w:rFonts w:asciiTheme="majorBidi" w:hAnsiTheme="majorBidi" w:cstheme="majorBidi"/>
                <w:sz w:val="22"/>
                <w:szCs w:val="22"/>
                <w:lang w:bidi="fa-IR"/>
              </w:rPr>
            </w:pPr>
            <w:r>
              <w:lastRenderedPageBreak/>
              <w:t xml:space="preserve">Reviewed the evolution of the "Cost Effectiveness and Resource Allocation" journal over 18 years. </w:t>
            </w:r>
            <w:r>
              <w:lastRenderedPageBreak/>
              <w:t>Highlighted major challenges and advancements in health economics and resource allocation. Discussed global health policy needs, including the burden of NCDs.</w:t>
            </w:r>
          </w:p>
        </w:tc>
        <w:tc>
          <w:tcPr>
            <w:tcW w:w="2785" w:type="dxa"/>
          </w:tcPr>
          <w:p w14:paraId="1DEEDFEC" w14:textId="77777777" w:rsidR="00C50985" w:rsidRDefault="00C50985" w:rsidP="00D7013A">
            <w:pPr>
              <w:spacing w:line="360" w:lineRule="auto"/>
              <w:rPr>
                <w:rFonts w:asciiTheme="majorBidi" w:hAnsiTheme="majorBidi" w:cstheme="majorBidi"/>
                <w:sz w:val="22"/>
                <w:szCs w:val="22"/>
                <w:lang w:bidi="fa-IR"/>
              </w:rPr>
            </w:pPr>
            <w:r>
              <w:lastRenderedPageBreak/>
              <w:t xml:space="preserve">Emphasized the interdisciplinary growth of health economics and its role in addressing global health system challenges. </w:t>
            </w:r>
            <w:r>
              <w:lastRenderedPageBreak/>
              <w:t>Advocated for innovation in E-Health, equitable health financing, and solutions for the rising costs of pharmaceuticals to ensure sustainable healthcare.</w:t>
            </w:r>
          </w:p>
        </w:tc>
      </w:tr>
      <w:tr w:rsidR="00C50985" w14:paraId="768457BB" w14:textId="77777777" w:rsidTr="00D7013A">
        <w:tc>
          <w:tcPr>
            <w:tcW w:w="568" w:type="dxa"/>
          </w:tcPr>
          <w:p w14:paraId="5B15E3B8"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14</w:t>
            </w:r>
          </w:p>
        </w:tc>
        <w:tc>
          <w:tcPr>
            <w:tcW w:w="1432" w:type="dxa"/>
          </w:tcPr>
          <w:p w14:paraId="71CDE52E" w14:textId="77777777" w:rsidR="00C50985" w:rsidRDefault="00C50985" w:rsidP="00D7013A">
            <w:pPr>
              <w:spacing w:line="360" w:lineRule="auto"/>
              <w:rPr>
                <w:rFonts w:asciiTheme="majorBidi" w:hAnsiTheme="majorBidi" w:cstheme="majorBidi"/>
                <w:sz w:val="22"/>
                <w:szCs w:val="22"/>
                <w:lang w:bidi="fa-IR"/>
              </w:rPr>
            </w:pPr>
            <w:r>
              <w:t>aqi Li et al. (2017)</w:t>
            </w:r>
          </w:p>
        </w:tc>
        <w:tc>
          <w:tcPr>
            <w:tcW w:w="2045" w:type="dxa"/>
          </w:tcPr>
          <w:p w14:paraId="02DDFFAA" w14:textId="77777777" w:rsidR="00C50985" w:rsidRDefault="00C50985" w:rsidP="00D7013A">
            <w:pPr>
              <w:spacing w:line="360" w:lineRule="auto"/>
              <w:rPr>
                <w:rFonts w:asciiTheme="majorBidi" w:hAnsiTheme="majorBidi" w:cstheme="majorBidi"/>
                <w:sz w:val="22"/>
                <w:szCs w:val="22"/>
                <w:lang w:bidi="fa-IR"/>
              </w:rPr>
            </w:pPr>
            <w:r>
              <w:t>A doubly robust approach for cost–effectiveness estimation from observational data</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&lt;EndNote&gt;&lt;Cite&gt;&lt;Author&gt;Li&lt;/Author&gt;&lt;Year&gt;2018&lt;/Year&gt;&lt;RecNum&gt;542&lt;/RecNum&gt;&lt;DisplayText&gt;[13]&lt;/DisplayText&gt;&lt;record&gt;&lt;rec-number&gt;542&lt;/rec-number&gt;&lt;foreign-keys&gt;&lt;key app="EN" db-id="resxzrvpmd5rwwefatox992m05sa2t5r5svv" timestamp="1710345380"&gt;542&lt;/key&gt;&lt;/foreign-keys&gt;&lt;ref-type name="Journal Article"&gt;17&lt;/ref-type&gt;&lt;contributors&gt;&lt;authors&gt;&lt;author&gt;Li, J.&lt;/author&gt;&lt;author&gt;Vachani, A.&lt;/author&gt;&lt;author&gt;Epstein, A.&lt;/author&gt;&lt;author&gt;Mitra, N.&lt;/author&gt;&lt;/authors&gt;&lt;/contributors&gt;&lt;auth-address&gt;1 Department of Biostatistics &amp;amp; Epidemiology, University of Pennsylvania, Philadelphia, PA, USA.&amp;#xD;2 Department of Medicine, University of Pennsylvania, Philadelphia, PA, USA.&lt;/auth-address&gt;&lt;titles&gt;&lt;title&gt;A doubly robust approach for cost-effectiveness estimation from observational data&lt;/title&gt;&lt;secondary-title&gt;Stat Methods Med Res&lt;/secondary-title&gt;&lt;/titles&gt;&lt;periodical&gt;&lt;full-title&gt;Stat Methods Med Res&lt;/full-title&gt;&lt;/periodical&gt;&lt;pages&gt;3126-3138&lt;/pages&gt;&lt;volume&gt;27&lt;/volume&gt;&lt;number&gt;10&lt;/number&gt;&lt;edition&gt;20170227&lt;/edition&gt;&lt;keywords&gt;&lt;keyword&gt;Algorithms&lt;/keyword&gt;&lt;keyword&gt;*Cost-Benefit Analysis&lt;/keyword&gt;&lt;keyword&gt;Databases, Factual&lt;/keyword&gt;&lt;keyword&gt;Diagnostic Tests, Routine/*economics&lt;/keyword&gt;&lt;keyword&gt;Lung Neoplasms/diagnosis&lt;/keyword&gt;&lt;keyword&gt;Machine Learning&lt;/keyword&gt;&lt;keyword&gt;*Observation&lt;/keyword&gt;&lt;keyword&gt;Propensity Score&lt;/keyword&gt;&lt;keyword&gt;Radiography, Thoracic/economics&lt;/keyword&gt;&lt;keyword&gt;Tomography, X-Ray Computed/economics&lt;/keyword&gt;&lt;keyword&gt;Net monetary benefit&lt;/keyword&gt;&lt;keyword&gt;doubly robust&lt;/keyword&gt;&lt;keyword&gt;incremental cost effectiveness ratio&lt;/keyword&gt;&lt;/keywords&gt;&lt;dates&gt;&lt;year&gt;2018&lt;/year&gt;&lt;pub-dates&gt;&lt;date&gt;Oct&lt;/date&gt;&lt;/pub-dates&gt;&lt;/dates&gt;&lt;isbn&gt;0962-2802&lt;/isbn&gt;&lt;accession-num&gt;29298637&lt;/accession-num&gt;&lt;urls&gt;&lt;/urls&gt;&lt;electronic-resource-num&gt;10.1177/0962280217693262&lt;/electronic-resource-num&gt;&lt;remote-database-provider&gt;NLM&lt;/remote-database-provider&gt;&lt;language&gt;eng&lt;/language&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[13]</w:t>
            </w:r>
            <w:r>
              <w:rPr>
                <w:rFonts w:ascii="Segoe UI" w:hAnsi="Segoe UI" w:cs="Segoe UI"/>
                <w:b/>
                <w:bCs/>
                <w:kern w:val="0"/>
                <w:sz w:val="20"/>
                <w:szCs w:val="20"/>
              </w:rPr>
              <w:fldChar w:fldCharType="end"/>
            </w:r>
          </w:p>
        </w:tc>
        <w:tc>
          <w:tcPr>
            <w:tcW w:w="2520" w:type="dxa"/>
          </w:tcPr>
          <w:p w14:paraId="19A5CA3E" w14:textId="77777777" w:rsidR="00C50985" w:rsidRDefault="00C50985" w:rsidP="00D7013A">
            <w:pPr>
              <w:spacing w:line="360" w:lineRule="auto"/>
              <w:rPr>
                <w:rFonts w:asciiTheme="majorBidi" w:hAnsiTheme="majorBidi" w:cstheme="majorBidi"/>
                <w:sz w:val="22"/>
                <w:szCs w:val="22"/>
                <w:lang w:bidi="fa-IR"/>
              </w:rPr>
            </w:pPr>
            <w:r>
              <w:t>Proposed a novel doubly robust estimator for cost–effectiveness measures such as ICER and NMB using propensity scores. Incorporated cost history, time-varying covariates, and machine learning for enhanced accuracy. Applied to SEER-Medicare lung cancer data.</w:t>
            </w:r>
          </w:p>
        </w:tc>
        <w:tc>
          <w:tcPr>
            <w:tcW w:w="2785" w:type="dxa"/>
          </w:tcPr>
          <w:p w14:paraId="084C69D2" w14:textId="77777777" w:rsidR="00C50985" w:rsidRDefault="00C50985" w:rsidP="00D7013A">
            <w:pPr>
              <w:spacing w:line="360" w:lineRule="auto"/>
              <w:rPr>
                <w:rFonts w:asciiTheme="majorBidi" w:hAnsiTheme="majorBidi" w:cstheme="majorBidi"/>
                <w:sz w:val="22"/>
                <w:szCs w:val="22"/>
                <w:lang w:bidi="fa-IR"/>
              </w:rPr>
            </w:pPr>
            <w:r>
              <w:t>Demonstrated robustness of the proposed method even under model mis-specifications. Recommended simple weighted estimators for computational efficiency and suggested sensitivity analyses to address unmeasured confounders.</w:t>
            </w:r>
          </w:p>
        </w:tc>
      </w:tr>
      <w:tr w:rsidR="00C50985" w14:paraId="235FB0FE" w14:textId="77777777" w:rsidTr="00D7013A">
        <w:tc>
          <w:tcPr>
            <w:tcW w:w="568" w:type="dxa"/>
          </w:tcPr>
          <w:p w14:paraId="4E2694D9"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15</w:t>
            </w:r>
          </w:p>
        </w:tc>
        <w:tc>
          <w:tcPr>
            <w:tcW w:w="1432" w:type="dxa"/>
          </w:tcPr>
          <w:p w14:paraId="392922AC" w14:textId="77777777" w:rsidR="00C50985" w:rsidRDefault="00C50985" w:rsidP="00D7013A">
            <w:pPr>
              <w:spacing w:line="360" w:lineRule="auto"/>
              <w:rPr>
                <w:rFonts w:asciiTheme="majorBidi" w:hAnsiTheme="majorBidi" w:cstheme="majorBidi"/>
                <w:sz w:val="22"/>
                <w:szCs w:val="22"/>
                <w:lang w:bidi="fa-IR"/>
              </w:rPr>
            </w:pPr>
            <w:r>
              <w:t>Attasit Srisubat et al. (2023)</w:t>
            </w:r>
          </w:p>
        </w:tc>
        <w:tc>
          <w:tcPr>
            <w:tcW w:w="2045" w:type="dxa"/>
          </w:tcPr>
          <w:p w14:paraId="7A23F227" w14:textId="77777777" w:rsidR="00C50985" w:rsidRDefault="00C50985" w:rsidP="00D7013A">
            <w:pPr>
              <w:spacing w:line="360" w:lineRule="auto"/>
              <w:rPr>
                <w:rFonts w:asciiTheme="majorBidi" w:hAnsiTheme="majorBidi" w:cstheme="majorBidi"/>
                <w:sz w:val="22"/>
                <w:szCs w:val="22"/>
                <w:lang w:bidi="fa-IR"/>
              </w:rPr>
            </w:pPr>
            <w:r>
              <w:t xml:space="preserve">Cost-Utility Analysis of Deep Learning and Trained Human Graders for Diabetic Retinopathy </w:t>
            </w:r>
            <w:r>
              <w:lastRenderedPageBreak/>
              <w:t>Screening in a Nationwide Program</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&lt;EndNote&gt;&lt;Cite&gt;&lt;Author&gt;Srisubat&lt;/Author&gt;&lt;Year&gt;2023&lt;/Year&gt;&lt;RecNum&gt;615&lt;/RecNum&gt;&lt;DisplayText&gt;[14]&lt;/DisplayText&gt;&lt;record&gt;&lt;rec-number&gt;615&lt;/rec-number&gt;&lt;foreign-keys&gt;&lt;key app="EN" db-id="resxzrvpmd5rwwefatox992m05sa2t5r5svv" timestamp="1710345395"&gt;615&lt;/key&gt;&lt;/foreign-keys&gt;&lt;ref-type name="Journal Article"&gt;17&lt;/ref-type&gt;&lt;contributors&gt;&lt;authors&gt;&lt;author&gt;Srisubat, A.&lt;/author&gt;&lt;author&gt;Kittrongsiri, K.&lt;/author&gt;&lt;author&gt;Sangroongruangsri, S.&lt;/author&gt;&lt;author&gt;Khemvaranan, C.&lt;/author&gt;&lt;author&gt;Shreibati, J. B.&lt;/author&gt;&lt;author&gt;Ching, J.&lt;/author&gt;&lt;author&gt;Hernandez, J.&lt;/author&gt;&lt;author&gt;Tiwari, R.&lt;/author&gt;&lt;author&gt;Hersch, F.&lt;/author&gt;&lt;author&gt;Liu, Y.&lt;/author&gt;&lt;author&gt;Hanutsaha, P.&lt;/author&gt;&lt;author&gt;Ruamviboonsuk, V.&lt;/author&gt;&lt;author&gt;Turongkaravee, S.&lt;/author&gt;&lt;author&gt;Raman, R.&lt;/author&gt;&lt;author&gt;Ruamviboonsuk, P.&lt;/author&gt;&lt;/authors&gt;&lt;/contributors&gt;&lt;titles&gt;&lt;title&gt;Cost-Utility Analysis of Deep Learning and Trained Human Graders for Diabetic Retinopathy Screening in a Nationwide Program&lt;/title&gt;&lt;secondary-title&gt;OPHTHALMOLOGY AND THERAPY&lt;/secondary-title&gt;&lt;/titles&gt;&lt;periodical&gt;&lt;full-title&gt;Ophthalmology and Therapy&lt;/full-title&gt;&lt;abbr-1&gt;Ophthalmol. Ther.&lt;/abbr-1&gt;&lt;/periodical&gt;&lt;pages&gt;1339-1357&lt;/pages&gt;&lt;volume&gt;12&lt;/volume&gt;&lt;number&gt;2&lt;/number&gt;&lt;dates&gt;&lt;year&gt;2023&lt;/year&gt;&lt;pub-dates&gt;&lt;date&gt;APR&lt;/date&gt;&lt;/pub-dates&gt;&lt;/dates&gt;&lt;isbn&gt;2193-8245&amp;#xD;2193-6528&lt;/isbn&gt;&lt;accession-num&gt;WOS:000939592400002&lt;/accession-num&gt;&lt;urls&gt;&lt;/urls&gt;&lt;custom6&gt;FEB 2023&lt;/custom6&gt;&lt;electronic-resource-num&gt;10.1007/s40123-023-00688-y&lt;/electronic-resource-num&gt;&lt;/record&gt;&lt;/Cite&gt;&lt;/EndNote&gt;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[14]</w:t>
            </w:r>
            <w:r>
              <w:rPr>
                <w:rFonts w:ascii="Segoe UI" w:hAnsi="Segoe UI" w:cs="Segoe UI"/>
                <w:b/>
                <w:bCs/>
                <w:kern w:val="0"/>
                <w:sz w:val="20"/>
                <w:szCs w:val="20"/>
              </w:rPr>
              <w:fldChar w:fldCharType="end"/>
            </w:r>
          </w:p>
        </w:tc>
        <w:tc>
          <w:tcPr>
            <w:tcW w:w="2520" w:type="dxa"/>
          </w:tcPr>
          <w:p w14:paraId="500DC1EC" w14:textId="77777777" w:rsidR="00C50985" w:rsidRDefault="00C50985" w:rsidP="00D7013A">
            <w:pPr>
              <w:spacing w:line="360" w:lineRule="auto"/>
              <w:rPr>
                <w:rFonts w:asciiTheme="majorBidi" w:hAnsiTheme="majorBidi" w:cstheme="majorBidi"/>
                <w:sz w:val="22"/>
                <w:szCs w:val="22"/>
                <w:lang w:bidi="fa-IR"/>
              </w:rPr>
            </w:pPr>
            <w:r>
              <w:lastRenderedPageBreak/>
              <w:t xml:space="preserve">A decision tree-Markov hybrid model to evaluate the cost-utility of deep learning (DL) versus trained human graders (HG) for diabetic retinopathy </w:t>
            </w:r>
            <w:r>
              <w:lastRenderedPageBreak/>
              <w:t>screening in Thailand's national program. Conducted sensitivity analyses to assess parameter impacts.</w:t>
            </w:r>
          </w:p>
        </w:tc>
        <w:tc>
          <w:tcPr>
            <w:tcW w:w="2785" w:type="dxa"/>
          </w:tcPr>
          <w:p w14:paraId="3AD54909" w14:textId="77777777" w:rsidR="00C50985" w:rsidRDefault="00C50985" w:rsidP="00D7013A">
            <w:pPr>
              <w:spacing w:line="360" w:lineRule="auto"/>
              <w:rPr>
                <w:rFonts w:asciiTheme="majorBidi" w:hAnsiTheme="majorBidi" w:cstheme="majorBidi"/>
                <w:sz w:val="22"/>
                <w:szCs w:val="22"/>
                <w:lang w:bidi="fa-IR"/>
              </w:rPr>
            </w:pPr>
            <w:r>
              <w:lastRenderedPageBreak/>
              <w:t>Found that DL screening is cost-effective, with societal cost-savings and similar health outcomes compared to HG. Recommended DL adoption in middle-</w:t>
            </w:r>
            <w:r>
              <w:lastRenderedPageBreak/>
              <w:t>income countries to address limited human resources for primary screening.</w:t>
            </w:r>
          </w:p>
        </w:tc>
      </w:tr>
      <w:tr w:rsidR="00C50985" w14:paraId="2F9B744F" w14:textId="77777777" w:rsidTr="00D7013A">
        <w:tc>
          <w:tcPr>
            <w:tcW w:w="568" w:type="dxa"/>
          </w:tcPr>
          <w:p w14:paraId="2915C822"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16</w:t>
            </w:r>
          </w:p>
        </w:tc>
        <w:tc>
          <w:tcPr>
            <w:tcW w:w="1432" w:type="dxa"/>
          </w:tcPr>
          <w:p w14:paraId="43AB7B3F" w14:textId="77777777" w:rsidR="00C50985" w:rsidRDefault="00C50985" w:rsidP="00D7013A">
            <w:pPr>
              <w:spacing w:line="360" w:lineRule="auto"/>
              <w:rPr>
                <w:rFonts w:asciiTheme="majorBidi" w:hAnsiTheme="majorBidi" w:cstheme="majorBidi"/>
                <w:sz w:val="22"/>
                <w:szCs w:val="22"/>
                <w:lang w:bidi="fa-IR"/>
              </w:rPr>
            </w:pPr>
            <w:r>
              <w:t>Hae-Young Park et al. (2023)</w:t>
            </w:r>
          </w:p>
        </w:tc>
        <w:tc>
          <w:tcPr>
            <w:tcW w:w="2045" w:type="dxa"/>
          </w:tcPr>
          <w:p w14:paraId="24A3F0E3" w14:textId="77777777" w:rsidR="00C50985" w:rsidRDefault="00C50985" w:rsidP="00D7013A">
            <w:pPr>
              <w:spacing w:line="360" w:lineRule="auto"/>
              <w:rPr>
                <w:rFonts w:asciiTheme="majorBidi" w:hAnsiTheme="majorBidi" w:cstheme="majorBidi"/>
                <w:sz w:val="22"/>
                <w:szCs w:val="22"/>
                <w:lang w:bidi="fa-IR"/>
              </w:rPr>
            </w:pPr>
            <w:r>
              <w:t>Cost-Effectiveness of All-Oral Regimens for the Treatment of Multidrug-Resistant Tuberculosis in Korea: Comparison With Conventional Injectable-Containing Regimens</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&lt;EndNote&gt;&lt;Cite&gt;&lt;Author&gt;Park&lt;/Author&gt;&lt;Year&gt;2023&lt;/Year&gt;&lt;RecNum&gt;644&lt;/RecNum&gt;&lt;DisplayText&gt;[15]&lt;/DisplayText&gt;&lt;record&gt;&lt;rec-number&gt;644&lt;/rec-number&gt;&lt;foreign-keys&gt;&lt;key app="EN" db-id="resxzrvpmd5rwwefatox992m05sa2t5r5svv" timestamp="1710345395"&gt;644&lt;/key&gt;&lt;/foreign-keys&gt;&lt;ref-type name="Journal Article"&gt;17&lt;/ref-type&gt;&lt;contributors&gt;&lt;authors&gt;&lt;author&gt;Park, H. Y.&lt;/author&gt;&lt;author&gt;Kwon, J. W.&lt;/author&gt;&lt;author&gt;Kim, H. L.&lt;/author&gt;&lt;author&gt;Kwon, S. H.&lt;/author&gt;&lt;author&gt;Nam, J. H.&lt;/author&gt;&lt;author&gt;Min, S.&lt;/author&gt;&lt;author&gt;Oh, I. S.&lt;/author&gt;&lt;author&gt;Bea, S.&lt;/author&gt;&lt;author&gt;Ha Choi, S.&lt;/author&gt;&lt;/authors&gt;&lt;/contributors&gt;&lt;titles&gt;&lt;title&gt;Cost-Effectiveness of All-Oral Regimens for the Treatment of Multidrug-Resistant Tuberculosis in Korea: Comparison With Conventional Injectable-Containing Regimens&lt;/title&gt;&lt;secondary-title&gt;JOURNAL OF KOREAN MEDICAL SCIENCE&lt;/secondary-title&gt;&lt;/titles&gt;&lt;periodical&gt;&lt;full-title&gt;Journal of Korean Medical Science&lt;/full-title&gt;&lt;abbr-1&gt;J. Korean Med. Sci.&lt;/abbr-1&gt;&lt;/periodical&gt;&lt;volume&gt;38&lt;/volume&gt;&lt;number&gt;21&lt;/number&gt;&lt;dates&gt;&lt;year&gt;2023&lt;/year&gt;&lt;pub-dates&gt;&lt;date&gt;APR 24&lt;/date&gt;&lt;/pub-dates&gt;&lt;/dates&gt;&lt;isbn&gt;1011-8934&amp;#xD;1598-6357&lt;/isbn&gt;&lt;accession-num&gt;WOS:001001476600002&lt;/accession-num&gt;&lt;urls&gt;&lt;/urls&gt;&lt;custom7&gt;e167&lt;/custom7&gt;&lt;electronic-resource-num&gt;10.3346/jkms.2023.38.e167&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[15]</w:t>
            </w:r>
            <w:r>
              <w:rPr>
                <w:rFonts w:ascii="Segoe UI" w:hAnsi="Segoe UI" w:cs="Segoe UI"/>
                <w:b/>
                <w:bCs/>
                <w:kern w:val="0"/>
                <w:sz w:val="20"/>
                <w:szCs w:val="20"/>
              </w:rPr>
              <w:fldChar w:fldCharType="end"/>
            </w:r>
          </w:p>
        </w:tc>
        <w:tc>
          <w:tcPr>
            <w:tcW w:w="2520" w:type="dxa"/>
          </w:tcPr>
          <w:p w14:paraId="405CF581" w14:textId="77777777" w:rsidR="00C50985" w:rsidRDefault="00C50985" w:rsidP="00D7013A">
            <w:pPr>
              <w:spacing w:line="360" w:lineRule="auto"/>
              <w:rPr>
                <w:rFonts w:asciiTheme="majorBidi" w:hAnsiTheme="majorBidi" w:cstheme="majorBidi"/>
                <w:sz w:val="22"/>
                <w:szCs w:val="22"/>
                <w:lang w:bidi="fa-IR"/>
              </w:rPr>
            </w:pPr>
            <w:r>
              <w:t>A health economic analysis over a 20-year horizon using a combined decision tree and Markov model. Compared cost-effectiveness of oral longer-course regimens with conventional injectable-containing regimens for MDR-TB patients.</w:t>
            </w:r>
          </w:p>
        </w:tc>
        <w:tc>
          <w:tcPr>
            <w:tcW w:w="2785" w:type="dxa"/>
          </w:tcPr>
          <w:p w14:paraId="494322D0" w14:textId="77777777" w:rsidR="00C50985" w:rsidRDefault="00C50985" w:rsidP="00D7013A">
            <w:pPr>
              <w:spacing w:line="360" w:lineRule="auto"/>
              <w:rPr>
                <w:rFonts w:asciiTheme="majorBidi" w:hAnsiTheme="majorBidi" w:cstheme="majorBidi"/>
                <w:sz w:val="22"/>
                <w:szCs w:val="22"/>
                <w:lang w:bidi="fa-IR"/>
              </w:rPr>
            </w:pPr>
            <w:r>
              <w:t>Demonstrated that the all-oral regimens for MDR-TB are cost-effective, with an ICER of 19,674 USD/QALY, and are expected to improve patient outcomes and treatment compliance. Advocated for their adoption as a replacement for injectable-containing regimens.</w:t>
            </w:r>
          </w:p>
        </w:tc>
      </w:tr>
      <w:tr w:rsidR="00C50985" w14:paraId="57A37466" w14:textId="77777777" w:rsidTr="00D7013A">
        <w:tc>
          <w:tcPr>
            <w:tcW w:w="568" w:type="dxa"/>
          </w:tcPr>
          <w:p w14:paraId="79C9C001"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17</w:t>
            </w:r>
          </w:p>
        </w:tc>
        <w:tc>
          <w:tcPr>
            <w:tcW w:w="1432" w:type="dxa"/>
          </w:tcPr>
          <w:p w14:paraId="4BD7E73D" w14:textId="77777777" w:rsidR="00C50985" w:rsidRDefault="00C50985" w:rsidP="00D7013A">
            <w:pPr>
              <w:spacing w:line="360" w:lineRule="auto"/>
              <w:rPr>
                <w:rFonts w:asciiTheme="majorBidi" w:hAnsiTheme="majorBidi" w:cstheme="majorBidi"/>
                <w:sz w:val="22"/>
                <w:szCs w:val="22"/>
                <w:lang w:bidi="fa-IR"/>
              </w:rPr>
            </w:pPr>
            <w:r>
              <w:t>Hazel Squires et al. (2023)</w:t>
            </w:r>
          </w:p>
        </w:tc>
        <w:tc>
          <w:tcPr>
            <w:tcW w:w="2045" w:type="dxa"/>
          </w:tcPr>
          <w:p w14:paraId="34CEF92F" w14:textId="77777777" w:rsidR="00C50985" w:rsidRDefault="00C50985" w:rsidP="00D7013A">
            <w:pPr>
              <w:spacing w:line="360" w:lineRule="auto"/>
              <w:rPr>
                <w:rFonts w:asciiTheme="majorBidi" w:hAnsiTheme="majorBidi" w:cstheme="majorBidi"/>
                <w:sz w:val="22"/>
                <w:szCs w:val="22"/>
                <w:lang w:bidi="fa-IR"/>
              </w:rPr>
            </w:pPr>
            <w:r>
              <w:t>The long-term effectiveness and cost-effectiveness of public health interventions; how can we model behavior? A review</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&lt;EndNote&gt;&lt;Cite&gt;&lt;Author&gt;Squires&lt;/Author&gt;&lt;Year&gt;2023&lt;/Year&gt;&lt;RecNum&gt;631&lt;/RecNum&gt;&lt;DisplayText&gt;[16]&lt;/DisplayText&gt;&lt;record&gt;&lt;rec-number&gt;631&lt;/rec-number&gt;&lt;foreign-keys&gt;&lt;key app="EN" db-id="resxzrvpmd5rwwefatox992m05sa2t5r5svv" timestamp="1710345395"&gt;631&lt;/key&gt;&lt;/foreign-keys&gt;&lt;ref-type name="Journal Article"&gt;17&lt;/ref-type&gt;&lt;contributors&gt;&lt;authors&gt;&lt;author&gt;Squires, H.&lt;/author&gt;&lt;author&gt;Kelly, M. P.&lt;/author&gt;&lt;author&gt;Gilbert, N.&lt;/author&gt;&lt;author&gt;Sniehotta, F.&lt;/author&gt;&lt;author&gt;Purshouse, R. C.&lt;/author&gt;&lt;/authors&gt;&lt;/contributors&gt;&lt;titles&gt;&lt;title&gt;The long-term effectiveness and cost-effectiveness of public health interventions; how can we model behavior? A review&lt;/title&gt;&lt;secondary-title&gt;HEALTH ECONOMICS&lt;/secondary-title&gt;&lt;/titles&gt;&lt;periodical&gt;&lt;full-title&gt;HEALTH ECONOMICS&lt;/full-title&gt;&lt;/periodical&gt;&lt;pages&gt;2836-2854&lt;/pages&gt;&lt;volume&gt;32&lt;/volume&gt;&lt;number&gt;12&lt;/number&gt;&lt;dates&gt;&lt;year&gt;2023&lt;/year&gt;&lt;pub-dates&gt;&lt;date&gt;DEC&lt;/date&gt;&lt;/pub-dates&gt;&lt;/dates&gt;&lt;isbn&gt;1057-9230&amp;#xD;1099-1050&lt;/isbn&gt;&lt;accession-num&gt;WOS:001070024600001&lt;/accession-num&gt;&lt;urls&gt;&lt;/urls&gt;&lt;custom6&gt;SEP 2023&lt;/custom6&gt;&lt;electronic-resource-num&gt;10.1002/hec.4754&lt;/electronic-resource-num&gt;&lt;/record&gt;&lt;/Cite&gt;&lt;/EndNote&gt;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[16]</w:t>
            </w:r>
            <w:r>
              <w:rPr>
                <w:rFonts w:ascii="Segoe UI" w:hAnsi="Segoe UI" w:cs="Segoe UI"/>
                <w:b/>
                <w:bCs/>
                <w:kern w:val="0"/>
                <w:sz w:val="20"/>
                <w:szCs w:val="20"/>
              </w:rPr>
              <w:fldChar w:fldCharType="end"/>
            </w:r>
          </w:p>
        </w:tc>
        <w:tc>
          <w:tcPr>
            <w:tcW w:w="2520" w:type="dxa"/>
          </w:tcPr>
          <w:p w14:paraId="033A5ABE" w14:textId="77777777" w:rsidR="00C50985" w:rsidRDefault="00C50985" w:rsidP="00D7013A">
            <w:pPr>
              <w:spacing w:line="360" w:lineRule="auto"/>
              <w:rPr>
                <w:rFonts w:asciiTheme="majorBidi" w:hAnsiTheme="majorBidi" w:cstheme="majorBidi"/>
                <w:sz w:val="22"/>
                <w:szCs w:val="22"/>
                <w:lang w:bidi="fa-IR"/>
              </w:rPr>
            </w:pPr>
            <w:r>
              <w:t xml:space="preserve">Reviewed methods across disciplines for incorporating behavior within simulation models, including econometric analyses, structural equation models, data mining, and agent-based modeling. Identified 22 </w:t>
            </w:r>
            <w:r>
              <w:lastRenderedPageBreak/>
              <w:t>studies quantifying behavioral theories.</w:t>
            </w:r>
          </w:p>
        </w:tc>
        <w:tc>
          <w:tcPr>
            <w:tcW w:w="2785" w:type="dxa"/>
          </w:tcPr>
          <w:p w14:paraId="70B7D641" w14:textId="77777777" w:rsidR="00C50985" w:rsidRDefault="00C50985" w:rsidP="00D7013A">
            <w:pPr>
              <w:spacing w:line="360" w:lineRule="auto"/>
              <w:rPr>
                <w:rFonts w:asciiTheme="majorBidi" w:hAnsiTheme="majorBidi" w:cstheme="majorBidi"/>
                <w:sz w:val="22"/>
                <w:szCs w:val="22"/>
                <w:lang w:bidi="fa-IR"/>
              </w:rPr>
            </w:pPr>
            <w:r>
              <w:lastRenderedPageBreak/>
              <w:t xml:space="preserve">Emphasized the role of social norms and networks in behavior change. Advocated for using agent-based models and multidisciplinary approaches to improve health economic modeling. Highlighted the importance of addressing behavioral risk factors and </w:t>
            </w:r>
            <w:r>
              <w:lastRenderedPageBreak/>
              <w:t>providing guidelines for modelers.</w:t>
            </w:r>
          </w:p>
        </w:tc>
      </w:tr>
      <w:tr w:rsidR="00C50985" w14:paraId="70FB1F8C" w14:textId="77777777" w:rsidTr="00D7013A">
        <w:tc>
          <w:tcPr>
            <w:tcW w:w="568" w:type="dxa"/>
          </w:tcPr>
          <w:p w14:paraId="34B5567B"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18</w:t>
            </w:r>
          </w:p>
        </w:tc>
        <w:tc>
          <w:tcPr>
            <w:tcW w:w="1432" w:type="dxa"/>
          </w:tcPr>
          <w:p w14:paraId="2BC375F7" w14:textId="77777777" w:rsidR="00C50985" w:rsidRDefault="00C50985" w:rsidP="00D7013A">
            <w:pPr>
              <w:spacing w:line="360" w:lineRule="auto"/>
              <w:rPr>
                <w:rFonts w:asciiTheme="majorBidi" w:hAnsiTheme="majorBidi" w:cstheme="majorBidi"/>
                <w:sz w:val="22"/>
                <w:szCs w:val="22"/>
                <w:lang w:bidi="fa-IR"/>
              </w:rPr>
            </w:pPr>
            <w:r>
              <w:t>Giorgio Mannarini et al. (2021)</w:t>
            </w:r>
          </w:p>
        </w:tc>
        <w:tc>
          <w:tcPr>
            <w:tcW w:w="2045" w:type="dxa"/>
          </w:tcPr>
          <w:p w14:paraId="049150F0" w14:textId="77777777" w:rsidR="00C50985" w:rsidRDefault="00C50985" w:rsidP="00D7013A">
            <w:pPr>
              <w:spacing w:line="360" w:lineRule="auto"/>
              <w:rPr>
                <w:rFonts w:asciiTheme="majorBidi" w:hAnsiTheme="majorBidi" w:cstheme="majorBidi"/>
                <w:sz w:val="22"/>
                <w:szCs w:val="22"/>
                <w:lang w:bidi="fa-IR"/>
              </w:rPr>
            </w:pPr>
            <w:r>
              <w:t>What If. . .? Pandemic policy-decision-support to guide a cost-benefit-optimised, country-specific response</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&lt;EndNote&gt;&lt;Cite&gt;&lt;Author&gt;Mannarini&lt;/Author&gt;&lt;Year&gt;2022&lt;/Year&gt;&lt;RecNum&gt;574&lt;/RecNum&gt;&lt;DisplayText&gt;[17]&lt;/DisplayText&gt;&lt;record&gt;&lt;rec-number&gt;574&lt;/rec-number&gt;&lt;foreign-keys&gt;&lt;key app="EN" db-id="resxzrvpmd5rwwefatox992m05sa2t5r5svv" timestamp="1710345380"&gt;574&lt;/key&gt;&lt;/foreign-keys&gt;&lt;ref-type name="Journal Article"&gt;17&lt;/ref-type&gt;&lt;contributors&gt;&lt;authors&gt;&lt;author&gt;Mannarini, G.&lt;/author&gt;&lt;author&gt;Posa, F.&lt;/author&gt;&lt;author&gt;Bossy, T.&lt;/author&gt;&lt;author&gt;Massemin, L.&lt;/author&gt;&lt;author&gt;Fernandez-Castanon, J.&lt;/author&gt;&lt;author&gt;Chavdarova, T.&lt;/author&gt;&lt;author&gt;Cañas, P.&lt;/author&gt;&lt;author&gt;Gupta, P.&lt;/author&gt;&lt;author&gt;Jaggi, M.&lt;/author&gt;&lt;author&gt;Hartley, M. A.&lt;/author&gt;&lt;/authors&gt;&lt;/contributors&gt;&lt;auth-address&gt;Intelligent Global Health, Machine Learning and Optimization Laboratory, EPFL, Lausanne, Switzerland.&amp;#xD;Independent Researcher, London, United Kingdom.&amp;#xD;University of California Berkeley, Berkeley, CA, United States of America.&lt;/auth-address&gt;&lt;titles&gt;&lt;title&gt;What If…? Pandemic policy-decision-support to guide a cost-benefit-optimised, country-specific response&lt;/title&gt;&lt;secondary-title&gt;PLOS Glob Public Health&lt;/secondary-title&gt;&lt;/titles&gt;&lt;periodical&gt;&lt;full-title&gt;PLOS Glob Public Health&lt;/full-title&gt;&lt;/periodical&gt;&lt;pages&gt;e0000721&lt;/pages&gt;&lt;volume&gt;2&lt;/volume&gt;&lt;number&gt;8&lt;/number&gt;&lt;edition&gt;20220824&lt;/edition&gt;&lt;dates&gt;&lt;year&gt;2022&lt;/year&gt;&lt;/dates&gt;&lt;isbn&gt;2767-3375&lt;/isbn&gt;&lt;accession-num&gt;36962770&lt;/accession-num&gt;&lt;urls&gt;&lt;/urls&gt;&lt;custom1&gt;The authors have declared that no competing interests exist.&lt;/custom1&gt;&lt;custom2&gt;PMC10022143&lt;/custom2&gt;&lt;electronic-resource-num&gt;10.1371/journal.pgph.0000721&lt;/electronic-resource-num&gt;&lt;remote-database-provider&gt;NLM&lt;/remote-database-provider&gt;&lt;language&gt;eng&lt;/language&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[17]</w:t>
            </w:r>
            <w:r>
              <w:rPr>
                <w:rFonts w:ascii="Segoe UI" w:hAnsi="Segoe UI" w:cs="Segoe UI"/>
                <w:b/>
                <w:bCs/>
                <w:kern w:val="0"/>
                <w:sz w:val="20"/>
                <w:szCs w:val="20"/>
              </w:rPr>
              <w:fldChar w:fldCharType="end"/>
            </w:r>
          </w:p>
        </w:tc>
        <w:tc>
          <w:tcPr>
            <w:tcW w:w="2520" w:type="dxa"/>
          </w:tcPr>
          <w:p w14:paraId="55DAB03F" w14:textId="77777777" w:rsidR="00C50985" w:rsidRDefault="00C50985" w:rsidP="00D7013A">
            <w:pPr>
              <w:spacing w:line="360" w:lineRule="auto"/>
              <w:rPr>
                <w:rFonts w:asciiTheme="majorBidi" w:hAnsiTheme="majorBidi" w:cstheme="majorBidi"/>
                <w:sz w:val="22"/>
                <w:szCs w:val="22"/>
                <w:lang w:bidi="fa-IR"/>
              </w:rPr>
            </w:pPr>
            <w:r>
              <w:t>Developed a deep learning algorithm, "What If…?", using reinforcement learning to guide pandemic policy decisions. Leveraged a global data stream (04/2020–06/2021) from 116 countries to analyze COVID-19 mitigation policies.</w:t>
            </w:r>
          </w:p>
        </w:tc>
        <w:tc>
          <w:tcPr>
            <w:tcW w:w="2785" w:type="dxa"/>
          </w:tcPr>
          <w:p w14:paraId="41A84F68" w14:textId="77777777" w:rsidR="00C50985" w:rsidRDefault="00C50985" w:rsidP="00D7013A">
            <w:pPr>
              <w:spacing w:line="360" w:lineRule="auto"/>
              <w:rPr>
                <w:rFonts w:asciiTheme="majorBidi" w:hAnsiTheme="majorBidi" w:cstheme="majorBidi"/>
                <w:sz w:val="22"/>
                <w:szCs w:val="22"/>
                <w:lang w:bidi="fa-IR"/>
              </w:rPr>
            </w:pPr>
            <w:r>
              <w:t>Demonstrated that the algorithm can significantly optimize policies, achieving better R-value reduction and lower economic costs (UE rate). Suggested its adaptation for future health crises and release as an open-source tool.</w:t>
            </w:r>
          </w:p>
        </w:tc>
      </w:tr>
      <w:tr w:rsidR="00C50985" w14:paraId="44AFFB03" w14:textId="77777777" w:rsidTr="00D7013A">
        <w:tc>
          <w:tcPr>
            <w:tcW w:w="568" w:type="dxa"/>
          </w:tcPr>
          <w:p w14:paraId="6CF624BC"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19</w:t>
            </w:r>
          </w:p>
        </w:tc>
        <w:tc>
          <w:tcPr>
            <w:tcW w:w="1432" w:type="dxa"/>
          </w:tcPr>
          <w:p w14:paraId="39EC2946" w14:textId="77777777" w:rsidR="00C50985" w:rsidRDefault="00C50985" w:rsidP="00D7013A">
            <w:pPr>
              <w:spacing w:line="360" w:lineRule="auto"/>
              <w:rPr>
                <w:rFonts w:asciiTheme="majorBidi" w:hAnsiTheme="majorBidi" w:cstheme="majorBidi"/>
                <w:sz w:val="22"/>
                <w:szCs w:val="22"/>
                <w:lang w:bidi="fa-IR"/>
              </w:rPr>
            </w:pPr>
            <w:r>
              <w:t>Jakovljevic et al., 2020</w:t>
            </w:r>
          </w:p>
        </w:tc>
        <w:tc>
          <w:tcPr>
            <w:tcW w:w="2045" w:type="dxa"/>
          </w:tcPr>
          <w:p w14:paraId="33F82857" w14:textId="77777777" w:rsidR="00C50985" w:rsidRDefault="00C50985" w:rsidP="00D7013A">
            <w:pPr>
              <w:spacing w:line="360" w:lineRule="auto"/>
              <w:rPr>
                <w:rFonts w:asciiTheme="majorBidi" w:hAnsiTheme="majorBidi" w:cstheme="majorBidi"/>
                <w:sz w:val="22"/>
                <w:szCs w:val="22"/>
                <w:lang w:bidi="fa-IR"/>
              </w:rPr>
            </w:pPr>
            <w:r>
              <w:rPr>
                <w:rStyle w:val="Emphasis"/>
              </w:rPr>
              <w:t>Cost-effectiveness and resource allocation (CERA): 18 years of evolution – maturity of adulthood and promise beyond tomorrow</w:t>
            </w:r>
            <w:r w:rsidRPr="004706FE">
              <w:rPr>
                <w:rFonts w:asciiTheme="majorBidi" w:hAnsiTheme="majorBidi" w:cstheme="majorBidi"/>
                <w:kern w:val="0"/>
              </w:rPr>
              <w:fldChar w:fldCharType="begin"/>
            </w:r>
            <w:r>
              <w:rPr>
                <w:rFonts w:asciiTheme="majorBidi" w:hAnsiTheme="majorBidi" w:cstheme="majorBidi"/>
                <w:kern w:val="0"/>
              </w:rPr>
              <w:instrText xml:space="preserve"> ADDIN EN.CITE &lt;EndNote&gt;&lt;Cite&gt;&lt;Author&gt;Jakovljevic&lt;/Author&gt;&lt;Year&gt;2020&lt;/Year&gt;&lt;RecNum&gt;630&lt;/RecNum&gt;&lt;DisplayText&gt;[18]&lt;/DisplayText&gt;&lt;record&gt;&lt;rec-number&gt;630&lt;/rec-number&gt;&lt;foreign-keys&gt;&lt;key app="EN" db-id="resxzrvpmd5rwwefatox992m05sa2t5r5svv" timestamp="1710345395"&gt;630&lt;/key&gt;&lt;/foreign-keys&gt;&lt;ref-type name="Journal Article"&gt;17&lt;/ref-type&gt;&lt;contributors&gt;&lt;authors&gt;&lt;author&gt;Jakovljevic, M.&lt;/author&gt;&lt;author&gt;Matter-Walstra, K.&lt;/author&gt;&lt;author&gt;Sugahara, T.&lt;/author&gt;&lt;author&gt;Sharma, T.&lt;/author&gt;&lt;author&gt;Reshetnikov, V.&lt;/author&gt;&lt;author&gt;Merrick, J.&lt;/author&gt;&lt;author&gt;Yamada, T.&lt;/author&gt;&lt;author&gt;Youngkong, S.&lt;/author&gt;&lt;author&gt;Rovira, J.&lt;/author&gt;&lt;/authors&gt;&lt;/contributors&gt;&lt;titles&gt;&lt;title&gt;Cost-effectiveness and resource allocation (CERA) 18 years of evolution: maturity of adulthood and promise beyond tomorrow&lt;/title&gt;&lt;secondary-title&gt;COST EFFECTIVENESS AND RESOURCE ALLOCATION&lt;/secondary-title&gt;&lt;/titles&gt;&lt;periodical&gt;&lt;full-title&gt;Cost Effectiveness and Resource Allocation&lt;/full-title&gt;&lt;abbr-1&gt;Cost Eff. Resour. Allocat.&lt;/abbr-1&gt;&lt;/periodical&gt;&lt;volume&gt;18&lt;/volume&gt;&lt;number&gt;1&lt;/number&gt;&lt;dates&gt;&lt;year&gt;2020&lt;/year&gt;&lt;pub-dates&gt;&lt;date&gt;APR 2&lt;/date&gt;&lt;/pub-dates&gt;&lt;/dates&gt;&lt;isbn&gt;1478-7547&lt;/isbn&gt;&lt;accession-num&gt;WOS:000523501500001&lt;/accession-num&gt;&lt;urls&gt;&lt;/urls&gt;&lt;custom7&gt;15&lt;/custom7&gt;&lt;electronic-resource-num&gt;10.1186/s12962-020-00210-2&lt;/electronic-resource-num&gt;&lt;/record&gt;&lt;/Cite&gt;&lt;/EndNote&gt;</w:instrText>
            </w:r>
            <w:r w:rsidRPr="004706FE">
              <w:rPr>
                <w:rFonts w:asciiTheme="majorBidi" w:hAnsiTheme="majorBidi" w:cstheme="majorBidi"/>
                <w:kern w:val="0"/>
              </w:rPr>
              <w:fldChar w:fldCharType="separate"/>
            </w:r>
            <w:r>
              <w:rPr>
                <w:rFonts w:asciiTheme="majorBidi" w:hAnsiTheme="majorBidi" w:cstheme="majorBidi"/>
                <w:noProof/>
                <w:kern w:val="0"/>
              </w:rPr>
              <w:t>[18]</w:t>
            </w:r>
            <w:r w:rsidRPr="004706FE">
              <w:rPr>
                <w:rFonts w:asciiTheme="majorBidi" w:hAnsiTheme="majorBidi" w:cstheme="majorBidi"/>
                <w:kern w:val="0"/>
              </w:rPr>
              <w:fldChar w:fldCharType="end"/>
            </w:r>
            <w:r w:rsidRPr="004706FE">
              <w:rPr>
                <w:rFonts w:asciiTheme="majorBidi" w:hAnsiTheme="majorBidi" w:cstheme="majorBidi"/>
                <w:kern w:val="0"/>
              </w:rPr>
              <w:t>.</w:t>
            </w:r>
          </w:p>
        </w:tc>
        <w:tc>
          <w:tcPr>
            <w:tcW w:w="2520" w:type="dxa"/>
          </w:tcPr>
          <w:p w14:paraId="52305723" w14:textId="77777777" w:rsidR="00C50985" w:rsidRDefault="00C50985" w:rsidP="00D7013A">
            <w:pPr>
              <w:spacing w:line="360" w:lineRule="auto"/>
              <w:rPr>
                <w:rFonts w:asciiTheme="majorBidi" w:hAnsiTheme="majorBidi" w:cstheme="majorBidi"/>
                <w:sz w:val="22"/>
                <w:szCs w:val="22"/>
                <w:lang w:bidi="fa-IR"/>
              </w:rPr>
            </w:pPr>
            <w:r>
              <w:t>Editorial overview analyzing the evolution of CERA journal over 18 years, with a focus on global health economics and resource allocation.</w:t>
            </w:r>
          </w:p>
        </w:tc>
        <w:tc>
          <w:tcPr>
            <w:tcW w:w="2785" w:type="dxa"/>
          </w:tcPr>
          <w:p w14:paraId="238BC923" w14:textId="77777777" w:rsidR="00C50985" w:rsidRDefault="00C50985" w:rsidP="00D7013A">
            <w:pPr>
              <w:spacing w:line="360" w:lineRule="auto"/>
              <w:rPr>
                <w:rFonts w:asciiTheme="majorBidi" w:hAnsiTheme="majorBidi" w:cstheme="majorBidi"/>
                <w:sz w:val="22"/>
                <w:szCs w:val="22"/>
                <w:lang w:bidi="fa-IR"/>
              </w:rPr>
            </w:pPr>
            <w:r>
              <w:t>Highlights CERA's shift towards LMICs and emerging economies, addressing global health financing bottlenecks and the role of AI in health economics. Emphasizes challenges like donor aid contraction and NCD burden in LMICs, advocating for sustainable health policy solutions.</w:t>
            </w:r>
          </w:p>
        </w:tc>
      </w:tr>
      <w:tr w:rsidR="00C50985" w14:paraId="577143E8" w14:textId="77777777" w:rsidTr="00D7013A">
        <w:tc>
          <w:tcPr>
            <w:tcW w:w="568" w:type="dxa"/>
          </w:tcPr>
          <w:p w14:paraId="2E3D7DE1"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20</w:t>
            </w:r>
          </w:p>
        </w:tc>
        <w:tc>
          <w:tcPr>
            <w:tcW w:w="1432" w:type="dxa"/>
          </w:tcPr>
          <w:p w14:paraId="0812E7C6" w14:textId="77777777" w:rsidR="00C50985" w:rsidRDefault="00C50985" w:rsidP="00D7013A">
            <w:pPr>
              <w:spacing w:line="360" w:lineRule="auto"/>
              <w:rPr>
                <w:rFonts w:asciiTheme="majorBidi" w:hAnsiTheme="majorBidi" w:cstheme="majorBidi"/>
                <w:sz w:val="22"/>
                <w:szCs w:val="22"/>
                <w:lang w:bidi="fa-IR"/>
              </w:rPr>
            </w:pPr>
            <w:r>
              <w:t xml:space="preserve">Alexander Goehler &amp; G. Scott </w:t>
            </w:r>
            <w:r>
              <w:lastRenderedPageBreak/>
              <w:t>Gazelle (2014)</w:t>
            </w:r>
          </w:p>
        </w:tc>
        <w:tc>
          <w:tcPr>
            <w:tcW w:w="2045" w:type="dxa"/>
          </w:tcPr>
          <w:p w14:paraId="585251E6" w14:textId="77777777" w:rsidR="00C50985" w:rsidRDefault="00C50985" w:rsidP="00D7013A">
            <w:pPr>
              <w:spacing w:line="360" w:lineRule="auto"/>
              <w:rPr>
                <w:rFonts w:asciiTheme="majorBidi" w:hAnsiTheme="majorBidi" w:cstheme="majorBidi"/>
                <w:sz w:val="22"/>
                <w:szCs w:val="22"/>
                <w:lang w:bidi="fa-IR"/>
              </w:rPr>
            </w:pPr>
            <w:r>
              <w:lastRenderedPageBreak/>
              <w:t>Examining the Use of Comparative and Cost-</w:t>
            </w:r>
            <w:r>
              <w:lastRenderedPageBreak/>
              <w:t>Effectiveness Analyses in Radiology</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&lt;EndNote&gt;&lt;Cite&gt;&lt;Author&gt;Goehler&lt;/Author&gt;&lt;Year&gt;2014&lt;/Year&gt;&lt;RecNum&gt;530&lt;/RecNum&gt;&lt;DisplayText&gt;[19]&lt;/DisplayText&gt;&lt;record&gt;&lt;rec-number&gt;530&lt;/rec-number&gt;&lt;foreign-keys&gt;&lt;key app="EN" db-id="resxzrvpmd5rwwefatox992m05sa2t5r5svv" timestamp="1710345380"&gt;530&lt;/key&gt;&lt;/foreign-keys&gt;&lt;ref-type name="Journal Article"&gt;17&lt;/ref-type&gt;&lt;contributors&gt;&lt;authors&gt;&lt;author&gt;Goehler, A.&lt;/author&gt;&lt;author&gt;Gazelle, G. S.&lt;/author&gt;&lt;/authors&gt;&lt;/contributors&gt;&lt;auth-address&gt;1 Department of Radiology, Yale University School of Medicine, 333 Cedar St, PO Box 208042, New Haven, CT 06520-8042.&lt;/auth-address&gt;&lt;titles&gt;&lt;title&gt;Examining the use of comparative and cost-effectiveness analyses in radiology&lt;/title&gt;&lt;secondary-title&gt;AJR Am J Roentgenol&lt;/secondary-title&gt;&lt;/titles&gt;&lt;periodical&gt;&lt;full-title&gt;AJR Am J Roentgenol&lt;/full-title&gt;&lt;/periodical&gt;&lt;pages&gt;939-44&lt;/pages&gt;&lt;volume&gt;203&lt;/volume&gt;&lt;number&gt;5&lt;/number&gt;&lt;keywords&gt;&lt;keyword&gt;Comparative Effectiveness Research/*methods&lt;/keyword&gt;&lt;keyword&gt;Computer Simulation&lt;/keyword&gt;&lt;keyword&gt;Cost-Benefit Analysis/*economics/*methods&lt;/keyword&gt;&lt;keyword&gt;Costs and Cost Analysis/economics/methods&lt;/keyword&gt;&lt;keyword&gt;Diagnostic Imaging/*statistics &amp;amp; numerical data&lt;/keyword&gt;&lt;keyword&gt;*Health Care Costs&lt;/keyword&gt;&lt;keyword&gt;*Models, Economic&lt;/keyword&gt;&lt;keyword&gt;Radiology/*education&lt;/keyword&gt;&lt;keyword&gt;United States&lt;/keyword&gt;&lt;keyword&gt;comparative effectiveness analysis&lt;/keyword&gt;&lt;keyword&gt;cost-effectiveness analysis&lt;/keyword&gt;&lt;keyword&gt;modeling&lt;/keyword&gt;&lt;keyword&gt;patient-related outcomes&lt;/keyword&gt;&lt;keyword&gt;value demonstration&lt;/keyword&gt;&lt;/keywords&gt;&lt;dates&gt;&lt;year&gt;2014&lt;/year&gt;&lt;pub-dates&gt;&lt;date&gt;Nov&lt;/date&gt;&lt;/pub-dates&gt;&lt;/dates&gt;&lt;isbn&gt;0361-803x&lt;/isbn&gt;&lt;accession-num&gt;25341130&lt;/accession-num&gt;&lt;urls&gt;&lt;/urls&gt;&lt;electronic-resource-num&gt;10.2214/ajr.14.12887&lt;/electronic-resource-num&gt;&lt;remote-database-provider&gt;NLM&lt;/remote-database-provider&gt;&lt;language&gt;eng&lt;/language&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[19]</w:t>
            </w:r>
            <w:r>
              <w:rPr>
                <w:rFonts w:ascii="Segoe UI" w:hAnsi="Segoe UI" w:cs="Segoe UI"/>
                <w:b/>
                <w:bCs/>
                <w:kern w:val="0"/>
                <w:sz w:val="20"/>
                <w:szCs w:val="20"/>
              </w:rPr>
              <w:fldChar w:fldCharType="end"/>
            </w:r>
          </w:p>
        </w:tc>
        <w:tc>
          <w:tcPr>
            <w:tcW w:w="2520" w:type="dxa"/>
          </w:tcPr>
          <w:p w14:paraId="691CBC85" w14:textId="77777777" w:rsidR="00C50985" w:rsidRDefault="00C50985" w:rsidP="00D7013A">
            <w:pPr>
              <w:spacing w:line="360" w:lineRule="auto"/>
              <w:rPr>
                <w:rFonts w:asciiTheme="majorBidi" w:hAnsiTheme="majorBidi" w:cstheme="majorBidi"/>
                <w:sz w:val="22"/>
                <w:szCs w:val="22"/>
                <w:lang w:bidi="fa-IR"/>
              </w:rPr>
            </w:pPr>
            <w:r>
              <w:lastRenderedPageBreak/>
              <w:t xml:space="preserve">Explored principles of comparative and cost-effectiveness analyses </w:t>
            </w:r>
            <w:r>
              <w:lastRenderedPageBreak/>
              <w:t>in radiology. Reviewed exemplary studies to identify methods for value demonstration, including clinical decision support and data mining applications.</w:t>
            </w:r>
          </w:p>
        </w:tc>
        <w:tc>
          <w:tcPr>
            <w:tcW w:w="2785" w:type="dxa"/>
          </w:tcPr>
          <w:p w14:paraId="0E791D9A" w14:textId="77777777" w:rsidR="00C50985" w:rsidRDefault="00C50985" w:rsidP="00D7013A">
            <w:pPr>
              <w:spacing w:line="360" w:lineRule="auto"/>
              <w:rPr>
                <w:rFonts w:asciiTheme="majorBidi" w:hAnsiTheme="majorBidi" w:cstheme="majorBidi"/>
                <w:sz w:val="22"/>
                <w:szCs w:val="22"/>
                <w:lang w:bidi="fa-IR"/>
              </w:rPr>
            </w:pPr>
            <w:r>
              <w:lastRenderedPageBreak/>
              <w:t xml:space="preserve">Highlighted the need for a paradigm shift in radiology to focus on </w:t>
            </w:r>
            <w:r>
              <w:lastRenderedPageBreak/>
              <w:t>robust evidence generation for new imaging technologies. Suggested adopting tools like standardized reporting and intelligent data mining to improve clinical outcomes and resource efficiency.</w:t>
            </w:r>
          </w:p>
        </w:tc>
      </w:tr>
      <w:tr w:rsidR="00C50985" w14:paraId="54CE48FF" w14:textId="77777777" w:rsidTr="00D7013A">
        <w:tc>
          <w:tcPr>
            <w:tcW w:w="568" w:type="dxa"/>
          </w:tcPr>
          <w:p w14:paraId="2F470681"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21</w:t>
            </w:r>
          </w:p>
        </w:tc>
        <w:tc>
          <w:tcPr>
            <w:tcW w:w="1432" w:type="dxa"/>
          </w:tcPr>
          <w:p w14:paraId="52D159EE" w14:textId="77777777" w:rsidR="00C50985" w:rsidRDefault="00C50985" w:rsidP="00D7013A">
            <w:pPr>
              <w:spacing w:line="360" w:lineRule="auto"/>
              <w:rPr>
                <w:rFonts w:asciiTheme="majorBidi" w:hAnsiTheme="majorBidi" w:cstheme="majorBidi"/>
                <w:sz w:val="22"/>
                <w:szCs w:val="22"/>
                <w:lang w:bidi="fa-IR"/>
              </w:rPr>
            </w:pPr>
            <w:r>
              <w:t>Kathryn A. Phillips et al. (2018)</w:t>
            </w:r>
          </w:p>
        </w:tc>
        <w:tc>
          <w:tcPr>
            <w:tcW w:w="2045" w:type="dxa"/>
          </w:tcPr>
          <w:p w14:paraId="4473DBD9" w14:textId="77777777" w:rsidR="00C50985" w:rsidRDefault="00C50985" w:rsidP="00D7013A">
            <w:pPr>
              <w:spacing w:line="360" w:lineRule="auto"/>
              <w:rPr>
                <w:rFonts w:asciiTheme="majorBidi" w:hAnsiTheme="majorBidi" w:cstheme="majorBidi"/>
                <w:sz w:val="22"/>
                <w:szCs w:val="22"/>
                <w:lang w:bidi="fa-IR"/>
              </w:rPr>
            </w:pPr>
            <w:r>
              <w:t>“What Goes Around Comes Around”: Lessons Learned from Economic Evaluations of Personalized Medicine Applied to Digital Medicine</w:t>
            </w:r>
            <w:r>
              <w:rPr>
                <w:rFonts w:ascii="Segoe UI" w:hAnsi="Segoe UI" w:cs="Segoe UI"/>
                <w:b/>
                <w:bCs/>
                <w:kern w:val="0"/>
                <w:sz w:val="20"/>
                <w:szCs w:val="20"/>
              </w:rPr>
              <w:fldChar w:fldCharType="begin">
                <w:fldData xml:space="preserve">PEVuZE5vdGU+PENpdGU+PEF1dGhvcj5QaGlsbGlwczwvQXV0aG9yPjxZZWFyPjIwMTc8L1llYXI+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PEVuZE5vdGU+PENpdGU+PEF1dGhvcj5QaGlsbGlwczwvQXV0aG9yPjxZZWFyPjIwMTc8L1llYXI+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[20]</w:t>
            </w:r>
            <w:r>
              <w:rPr>
                <w:rFonts w:ascii="Segoe UI" w:hAnsi="Segoe UI" w:cs="Segoe UI"/>
                <w:b/>
                <w:bCs/>
                <w:kern w:val="0"/>
                <w:sz w:val="20"/>
                <w:szCs w:val="20"/>
              </w:rPr>
              <w:fldChar w:fldCharType="end"/>
            </w:r>
          </w:p>
        </w:tc>
        <w:tc>
          <w:tcPr>
            <w:tcW w:w="2520" w:type="dxa"/>
          </w:tcPr>
          <w:p w14:paraId="2BC5EC40" w14:textId="77777777" w:rsidR="00C50985" w:rsidRDefault="00C50985" w:rsidP="00D7013A">
            <w:pPr>
              <w:spacing w:line="360" w:lineRule="auto"/>
              <w:rPr>
                <w:rFonts w:asciiTheme="majorBidi" w:hAnsiTheme="majorBidi" w:cstheme="majorBidi"/>
                <w:sz w:val="22"/>
                <w:szCs w:val="22"/>
                <w:lang w:bidi="fa-IR"/>
              </w:rPr>
            </w:pPr>
            <w:r>
              <w:t>A structured review of economic evaluations for personalized and digital medicine. Focused on challenges and opportunities, particularly for digital biomarker technologies and multigene tests. Explored gaps in effectiveness evidence and methodological standards.</w:t>
            </w:r>
          </w:p>
        </w:tc>
        <w:tc>
          <w:tcPr>
            <w:tcW w:w="2785" w:type="dxa"/>
          </w:tcPr>
          <w:p w14:paraId="6305139D" w14:textId="77777777" w:rsidR="00C50985" w:rsidRDefault="00C50985" w:rsidP="00D7013A">
            <w:pPr>
              <w:spacing w:line="360" w:lineRule="auto"/>
              <w:rPr>
                <w:rFonts w:asciiTheme="majorBidi" w:hAnsiTheme="majorBidi" w:cstheme="majorBidi"/>
                <w:sz w:val="22"/>
                <w:szCs w:val="22"/>
                <w:lang w:bidi="fa-IR"/>
              </w:rPr>
            </w:pPr>
            <w:r>
              <w:t>Identified critical challenges, including lack of effectiveness evidence and inconsistent terminology. Advocated for standardized frameworks and methodologies to evaluate digital medicine's economic value. Highlighted personalized medicine experiences as a guide for digital medicine.</w:t>
            </w:r>
          </w:p>
        </w:tc>
      </w:tr>
      <w:tr w:rsidR="00C50985" w14:paraId="1BF54F71" w14:textId="77777777" w:rsidTr="00D7013A">
        <w:tc>
          <w:tcPr>
            <w:tcW w:w="568" w:type="dxa"/>
          </w:tcPr>
          <w:p w14:paraId="08D34C1C"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22</w:t>
            </w:r>
          </w:p>
        </w:tc>
        <w:tc>
          <w:tcPr>
            <w:tcW w:w="1432" w:type="dxa"/>
          </w:tcPr>
          <w:p w14:paraId="2D1B901C" w14:textId="77777777" w:rsidR="00C50985" w:rsidRDefault="00C50985" w:rsidP="00D7013A">
            <w:pPr>
              <w:spacing w:line="360" w:lineRule="auto"/>
              <w:rPr>
                <w:rFonts w:asciiTheme="majorBidi" w:hAnsiTheme="majorBidi" w:cstheme="majorBidi"/>
                <w:sz w:val="22"/>
                <w:szCs w:val="22"/>
                <w:lang w:bidi="fa-IR"/>
              </w:rPr>
            </w:pPr>
            <w:r>
              <w:t>Ying Lin et al. (2019)</w:t>
            </w:r>
          </w:p>
        </w:tc>
        <w:tc>
          <w:tcPr>
            <w:tcW w:w="2045" w:type="dxa"/>
          </w:tcPr>
          <w:p w14:paraId="15745605" w14:textId="77777777" w:rsidR="00C50985" w:rsidRDefault="00C50985" w:rsidP="00D7013A">
            <w:pPr>
              <w:spacing w:line="360" w:lineRule="auto"/>
              <w:rPr>
                <w:rFonts w:asciiTheme="majorBidi" w:hAnsiTheme="majorBidi" w:cstheme="majorBidi"/>
                <w:sz w:val="22"/>
                <w:szCs w:val="22"/>
                <w:lang w:bidi="fa-IR"/>
              </w:rPr>
            </w:pPr>
            <w:r>
              <w:t>Cost-Effectiveness Analysis of Prognostic-Based Depression Monitoring</w:t>
            </w:r>
            <w:r>
              <w:rPr>
                <w:rFonts w:ascii="Segoe UI" w:hAnsi="Segoe UI" w:cs="Segoe UI"/>
                <w:b/>
                <w:bCs/>
                <w:kern w:val="0"/>
                <w:sz w:val="20"/>
                <w:szCs w:val="20"/>
              </w:rPr>
              <w:fldChar w:fldCharType="begin">
                <w:fldData xml:space="preserve">PEVuZE5vdGU+PENpdGU+PEF1dGhvcj5MaW48L0F1dGhvcj48WWVhcj4yMDE5PC9ZZWFyPjxSZWNO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PEVuZE5vdGU+PENpdGU+PEF1dGhvcj5MaW48L0F1dGhvcj48WWVhcj4yMDE5PC9ZZWFyPjxSZWNO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[21]</w:t>
            </w:r>
            <w:r>
              <w:rPr>
                <w:rFonts w:ascii="Segoe UI" w:hAnsi="Segoe UI" w:cs="Segoe UI"/>
                <w:b/>
                <w:bCs/>
                <w:kern w:val="0"/>
                <w:sz w:val="20"/>
                <w:szCs w:val="20"/>
              </w:rPr>
              <w:fldChar w:fldCharType="end"/>
            </w:r>
          </w:p>
        </w:tc>
        <w:tc>
          <w:tcPr>
            <w:tcW w:w="2520" w:type="dxa"/>
          </w:tcPr>
          <w:p w14:paraId="2B14BB1C" w14:textId="77777777" w:rsidR="00C50985" w:rsidRDefault="00C50985" w:rsidP="00D7013A">
            <w:pPr>
              <w:spacing w:line="360" w:lineRule="auto"/>
              <w:rPr>
                <w:rFonts w:asciiTheme="majorBidi" w:hAnsiTheme="majorBidi" w:cstheme="majorBidi"/>
                <w:sz w:val="22"/>
                <w:szCs w:val="22"/>
                <w:lang w:bidi="fa-IR"/>
              </w:rPr>
            </w:pPr>
            <w:r>
              <w:t xml:space="preserve">Developed a decision-support framework integrating prognostics, monitoring strategy design, and cost-effectiveness analysis. </w:t>
            </w:r>
            <w:r>
              <w:lastRenderedPageBreak/>
              <w:t>Simulated adaptive monitoring for depression treatment using EHR data and various predictive models (e.g., logistic regression, Markov models).</w:t>
            </w:r>
          </w:p>
        </w:tc>
        <w:tc>
          <w:tcPr>
            <w:tcW w:w="2785" w:type="dxa"/>
          </w:tcPr>
          <w:p w14:paraId="555AEAFA" w14:textId="77777777" w:rsidR="00C50985" w:rsidRDefault="00C50985" w:rsidP="00D7013A">
            <w:pPr>
              <w:spacing w:line="360" w:lineRule="auto"/>
              <w:rPr>
                <w:rFonts w:asciiTheme="majorBidi" w:hAnsiTheme="majorBidi" w:cstheme="majorBidi"/>
                <w:sz w:val="22"/>
                <w:szCs w:val="22"/>
                <w:lang w:bidi="fa-IR"/>
              </w:rPr>
            </w:pPr>
            <w:r>
              <w:lastRenderedPageBreak/>
              <w:t xml:space="preserve">Identified cost-effective prognostic-based monitoring strategies that outperform routine methods. Advocated for adaptive strategies to </w:t>
            </w:r>
            <w:r>
              <w:lastRenderedPageBreak/>
              <w:t>improve resource allocation and clinical outcomes, while highlighting limitations in long-term outcome estimation.</w:t>
            </w:r>
          </w:p>
        </w:tc>
      </w:tr>
      <w:tr w:rsidR="00C50985" w14:paraId="2B42241C" w14:textId="77777777" w:rsidTr="00D7013A">
        <w:tc>
          <w:tcPr>
            <w:tcW w:w="568" w:type="dxa"/>
          </w:tcPr>
          <w:p w14:paraId="2CF554A1"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23</w:t>
            </w:r>
          </w:p>
        </w:tc>
        <w:tc>
          <w:tcPr>
            <w:tcW w:w="1432" w:type="dxa"/>
          </w:tcPr>
          <w:p w14:paraId="5ABC6F44" w14:textId="77777777" w:rsidR="00C50985" w:rsidRDefault="00C50985" w:rsidP="00D7013A">
            <w:pPr>
              <w:spacing w:line="360" w:lineRule="auto"/>
              <w:rPr>
                <w:rFonts w:asciiTheme="majorBidi" w:hAnsiTheme="majorBidi" w:cstheme="majorBidi"/>
                <w:sz w:val="22"/>
                <w:szCs w:val="22"/>
                <w:lang w:bidi="fa-IR"/>
              </w:rPr>
            </w:pPr>
            <w:r>
              <w:t>Zhengli Wang et al. (2020)</w:t>
            </w:r>
          </w:p>
        </w:tc>
        <w:tc>
          <w:tcPr>
            <w:tcW w:w="2045" w:type="dxa"/>
          </w:tcPr>
          <w:p w14:paraId="0A056830" w14:textId="77777777" w:rsidR="00C50985" w:rsidRDefault="00C50985" w:rsidP="00D7013A">
            <w:pPr>
              <w:spacing w:line="360" w:lineRule="auto"/>
              <w:rPr>
                <w:rFonts w:asciiTheme="majorBidi" w:hAnsiTheme="majorBidi" w:cstheme="majorBidi"/>
                <w:sz w:val="22"/>
                <w:szCs w:val="22"/>
                <w:lang w:bidi="fa-IR"/>
              </w:rPr>
            </w:pPr>
            <w:r>
              <w:t>A cost-effectiveness analysis of the number of samples to collect and test from a sexual assault</w:t>
            </w:r>
            <w:r>
              <w:rPr>
                <w:rFonts w:ascii="Segoe UI" w:hAnsi="Segoe UI" w:cs="Segoe UI"/>
                <w:b/>
                <w:bCs/>
                <w:kern w:val="0"/>
                <w:sz w:val="20"/>
                <w:szCs w:val="20"/>
              </w:rPr>
              <w:fldChar w:fldCharType="begin">
                <w:fldData xml:space="preserve">PEVuZE5vdGU+PENpdGU+PEF1dGhvcj5XYW5nPC9BdXRob3I+PFllYXI+MjAyMDwvWWVhcj48UmVj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PEVuZE5vdGU+PENpdGU+PEF1dGhvcj5XYW5nPC9BdXRob3I+PFllYXI+MjAyMDwvWWVhcj48UmVj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[22]</w:t>
            </w:r>
            <w:r>
              <w:rPr>
                <w:rFonts w:ascii="Segoe UI" w:hAnsi="Segoe UI" w:cs="Segoe UI"/>
                <w:b/>
                <w:bCs/>
                <w:kern w:val="0"/>
                <w:sz w:val="20"/>
                <w:szCs w:val="20"/>
              </w:rPr>
              <w:fldChar w:fldCharType="end"/>
            </w:r>
          </w:p>
        </w:tc>
        <w:tc>
          <w:tcPr>
            <w:tcW w:w="2520" w:type="dxa"/>
          </w:tcPr>
          <w:p w14:paraId="0C7A9CCF" w14:textId="77777777" w:rsidR="00C50985" w:rsidRDefault="00C50985" w:rsidP="00D7013A">
            <w:pPr>
              <w:spacing w:line="360" w:lineRule="auto"/>
              <w:rPr>
                <w:rFonts w:asciiTheme="majorBidi" w:hAnsiTheme="majorBidi" w:cstheme="majorBidi"/>
                <w:sz w:val="22"/>
                <w:szCs w:val="22"/>
                <w:lang w:bidi="fa-IR"/>
              </w:rPr>
            </w:pPr>
            <w:r>
              <w:t>Used data from the San Francisco Police Department to develop a machine learning model embedded within an optimization framework. Evaluated policies for selecting and testing probative samples from sexual assault kits (SAKs) under budget constraints.</w:t>
            </w:r>
          </w:p>
        </w:tc>
        <w:tc>
          <w:tcPr>
            <w:tcW w:w="2785" w:type="dxa"/>
          </w:tcPr>
          <w:p w14:paraId="56DE5A7C" w14:textId="77777777" w:rsidR="00C50985" w:rsidRDefault="00C50985" w:rsidP="00D7013A">
            <w:pPr>
              <w:spacing w:line="360" w:lineRule="auto"/>
              <w:rPr>
                <w:rFonts w:asciiTheme="majorBidi" w:hAnsiTheme="majorBidi" w:cstheme="majorBidi"/>
                <w:sz w:val="22"/>
                <w:szCs w:val="22"/>
                <w:lang w:bidi="fa-IR"/>
              </w:rPr>
            </w:pPr>
            <w:r>
              <w:t>Demonstrated that machine learning significantly enhances the identification of probative samples, increasing CODIS yield by 45.4% without raising costs. Advocated for full sample testing in SAKs and highlighted potential gains with real-time optimization during forensic examinations.</w:t>
            </w:r>
          </w:p>
        </w:tc>
      </w:tr>
      <w:tr w:rsidR="00C50985" w14:paraId="466BF521" w14:textId="77777777" w:rsidTr="00D7013A">
        <w:tc>
          <w:tcPr>
            <w:tcW w:w="568" w:type="dxa"/>
          </w:tcPr>
          <w:p w14:paraId="23701094"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24</w:t>
            </w:r>
          </w:p>
        </w:tc>
        <w:tc>
          <w:tcPr>
            <w:tcW w:w="1432" w:type="dxa"/>
          </w:tcPr>
          <w:p w14:paraId="1D38BF68" w14:textId="77777777" w:rsidR="00C50985" w:rsidRDefault="00C50985" w:rsidP="00D7013A">
            <w:pPr>
              <w:spacing w:line="360" w:lineRule="auto"/>
              <w:rPr>
                <w:rFonts w:asciiTheme="majorBidi" w:hAnsiTheme="majorBidi" w:cstheme="majorBidi"/>
                <w:sz w:val="22"/>
                <w:szCs w:val="22"/>
                <w:lang w:bidi="fa-IR"/>
              </w:rPr>
            </w:pPr>
            <w:r>
              <w:t>ingyuan Wang et al. (2023)</w:t>
            </w:r>
          </w:p>
        </w:tc>
        <w:tc>
          <w:tcPr>
            <w:tcW w:w="2045" w:type="dxa"/>
          </w:tcPr>
          <w:p w14:paraId="2513B0C1" w14:textId="77777777" w:rsidR="00C50985" w:rsidRDefault="00C50985" w:rsidP="00D7013A">
            <w:pPr>
              <w:spacing w:line="360" w:lineRule="auto"/>
              <w:rPr>
                <w:rFonts w:asciiTheme="majorBidi" w:hAnsiTheme="majorBidi" w:cstheme="majorBidi"/>
                <w:sz w:val="22"/>
                <w:szCs w:val="22"/>
                <w:lang w:bidi="fa-IR"/>
              </w:rPr>
            </w:pPr>
            <w:r>
              <w:t xml:space="preserve">The Diagnosis of Malignant Pleural Effusion Using Tumor-Marker Combinations: A Cost-Effectiveness Analysis Based on </w:t>
            </w:r>
            <w:r>
              <w:lastRenderedPageBreak/>
              <w:t>a Stacking Model</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&lt;EndNote&gt;&lt;Cite&gt;&lt;Author&gt;Wang&lt;/Author&gt;&lt;Year&gt;2023&lt;/Year&gt;&lt;RecNum&gt;578&lt;/RecNum&gt;&lt;DisplayText&gt;[23]&lt;/DisplayText&gt;&lt;record&gt;&lt;rec-number&gt;578&lt;/rec-number&gt;&lt;foreign-keys&gt;&lt;key app="EN" db-id="resxzrvpmd5rwwefatox992m05sa2t5r5svv" timestamp="1710345380"&gt;578&lt;/key&gt;&lt;/foreign-keys&gt;&lt;ref-type name="Journal Article"&gt;17&lt;/ref-type&gt;&lt;contributors&gt;&lt;authors&gt;&lt;author&gt;Wang, J.&lt;/author&gt;&lt;author&gt;Zhou, J.&lt;/author&gt;&lt;author&gt;Wu, H.&lt;/author&gt;&lt;author&gt;Chen, Y.&lt;/author&gt;&lt;author&gt;Liang, B.&lt;/author&gt;&lt;/authors&gt;&lt;/contributors&gt;&lt;auth-address&gt;Department of Biostatistics, School of Public Health, Peking University, Beijing 100191, China.&amp;#xD;Department of Respiration and Critical Care Medicine, Beijing Chaoyang Hospital, Beijing 100020, China.&lt;/auth-address&gt;&lt;titles&gt;&lt;title&gt;The Diagnosis of Malignant Pleural Effusion Using Tumor-Marker Combinations: A Cost-Effectiveness Analysis Based on a Stacking Model&lt;/title&gt;&lt;secondary-title&gt;Diagnostics (Basel)&lt;/secondary-title&gt;&lt;/titles&gt;&lt;periodical&gt;&lt;full-title&gt;Diagnostics (Basel)&lt;/full-title&gt;&lt;/periodical&gt;&lt;volume&gt;13&lt;/volume&gt;&lt;number&gt;19&lt;/number&gt;&lt;edition&gt;20231005&lt;/edition&gt;&lt;keywords&gt;&lt;keyword&gt;cost-effectiveness analysis&lt;/keyword&gt;&lt;keyword&gt;malignant pleural effusion&lt;/keyword&gt;&lt;keyword&gt;stacked ensemble&lt;/keyword&gt;&lt;keyword&gt;tumor marker&lt;/keyword&gt;&lt;/keywords&gt;&lt;dates&gt;&lt;year&gt;2023&lt;/year&gt;&lt;pub-dates&gt;&lt;date&gt;Oct 5&lt;/date&gt;&lt;/pub-dates&gt;&lt;/dates&gt;&lt;isbn&gt;2075-4418 (Print)&amp;#xD;2075-4418&lt;/isbn&gt;&lt;accession-num&gt;37835879&lt;/accession-num&gt;&lt;urls&gt;&lt;/urls&gt;&lt;custom1&gt;The authors declare no conflict of interest.&lt;/custom1&gt;&lt;custom2&gt;PMC10572148&lt;/custom2&gt;&lt;electronic-resource-num&gt;10.3390/diagnostics13193136&lt;/electronic-resource-num&gt;&lt;remote-database-provider&gt;NLM&lt;/remote-database-provider&gt;&lt;language&gt;eng&lt;/language&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[23]</w:t>
            </w:r>
            <w:r>
              <w:rPr>
                <w:rFonts w:ascii="Segoe UI" w:hAnsi="Segoe UI" w:cs="Segoe UI"/>
                <w:b/>
                <w:bCs/>
                <w:kern w:val="0"/>
                <w:sz w:val="20"/>
                <w:szCs w:val="20"/>
              </w:rPr>
              <w:fldChar w:fldCharType="end"/>
            </w:r>
          </w:p>
        </w:tc>
        <w:tc>
          <w:tcPr>
            <w:tcW w:w="2520" w:type="dxa"/>
          </w:tcPr>
          <w:p w14:paraId="7F70A9E3" w14:textId="77777777" w:rsidR="00C50985" w:rsidRDefault="00C50985" w:rsidP="00D7013A">
            <w:pPr>
              <w:spacing w:line="360" w:lineRule="auto"/>
              <w:rPr>
                <w:rFonts w:asciiTheme="majorBidi" w:hAnsiTheme="majorBidi" w:cstheme="majorBidi"/>
                <w:sz w:val="22"/>
                <w:szCs w:val="22"/>
                <w:lang w:bidi="fa-IR"/>
              </w:rPr>
            </w:pPr>
            <w:r>
              <w:lastRenderedPageBreak/>
              <w:t xml:space="preserve">Evaluated the diagnostic accuracy of tumor-marker combinations for malignant pleural effusion (MPE) using a stacking ensemble machine learning </w:t>
            </w:r>
            <w:r>
              <w:lastRenderedPageBreak/>
              <w:t>model. Analyzed cost-effectiveness through a novel C-score metric considering AUC and costs.</w:t>
            </w:r>
          </w:p>
        </w:tc>
        <w:tc>
          <w:tcPr>
            <w:tcW w:w="2785" w:type="dxa"/>
          </w:tcPr>
          <w:p w14:paraId="20325823" w14:textId="77777777" w:rsidR="00C50985" w:rsidRDefault="00C50985" w:rsidP="00D7013A">
            <w:pPr>
              <w:spacing w:line="360" w:lineRule="auto"/>
              <w:rPr>
                <w:rFonts w:asciiTheme="majorBidi" w:hAnsiTheme="majorBidi" w:cstheme="majorBidi"/>
                <w:sz w:val="22"/>
                <w:szCs w:val="22"/>
                <w:lang w:bidi="fa-IR"/>
              </w:rPr>
            </w:pPr>
            <w:r>
              <w:lastRenderedPageBreak/>
              <w:t xml:space="preserve">The PE.CEA marker offers an affordable and accurate diagnostic option for economically constrained patients (AUC: 0.902). The C9 combination achieves the highest accuracy (AUC: </w:t>
            </w:r>
            <w:r>
              <w:lastRenderedPageBreak/>
              <w:t>0.946) and is suitable for affluent patients. Recommended C7 for balancing cost and effectiveness.</w:t>
            </w:r>
          </w:p>
        </w:tc>
      </w:tr>
      <w:tr w:rsidR="00C50985" w14:paraId="23EF4D95" w14:textId="77777777" w:rsidTr="00D7013A">
        <w:tc>
          <w:tcPr>
            <w:tcW w:w="568" w:type="dxa"/>
          </w:tcPr>
          <w:p w14:paraId="36A7D898"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25</w:t>
            </w:r>
          </w:p>
        </w:tc>
        <w:tc>
          <w:tcPr>
            <w:tcW w:w="1432" w:type="dxa"/>
          </w:tcPr>
          <w:p w14:paraId="602CFE62" w14:textId="77777777" w:rsidR="00C50985" w:rsidRDefault="00C50985" w:rsidP="00D7013A">
            <w:pPr>
              <w:spacing w:line="360" w:lineRule="auto"/>
              <w:rPr>
                <w:rFonts w:asciiTheme="majorBidi" w:hAnsiTheme="majorBidi" w:cstheme="majorBidi"/>
                <w:sz w:val="22"/>
                <w:szCs w:val="22"/>
                <w:lang w:bidi="fa-IR"/>
              </w:rPr>
            </w:pPr>
            <w:r>
              <w:t>Muhammad Noman Sohail et al. (2019)</w:t>
            </w:r>
          </w:p>
        </w:tc>
        <w:tc>
          <w:tcPr>
            <w:tcW w:w="2045" w:type="dxa"/>
          </w:tcPr>
          <w:p w14:paraId="3927D429" w14:textId="77777777" w:rsidR="00C50985" w:rsidRDefault="00C50985" w:rsidP="00D7013A">
            <w:pPr>
              <w:spacing w:line="360" w:lineRule="auto"/>
              <w:rPr>
                <w:rFonts w:asciiTheme="majorBidi" w:hAnsiTheme="majorBidi" w:cstheme="majorBidi"/>
                <w:sz w:val="22"/>
                <w:szCs w:val="22"/>
                <w:lang w:bidi="fa-IR"/>
              </w:rPr>
            </w:pPr>
            <w:r>
              <w:t>A hybrid Forecast Cost Benefit Classification of diabetes mellitus prevalence based on epidemiological study on Real-life patient’s data</w:t>
            </w:r>
            <w:r>
              <w:rPr>
                <w:rFonts w:ascii="Segoe UI" w:hAnsi="Segoe UI" w:cs="Segoe UI"/>
                <w:b/>
                <w:bCs/>
                <w:kern w:val="0"/>
                <w:sz w:val="20"/>
                <w:szCs w:val="20"/>
              </w:rPr>
              <w:fldChar w:fldCharType="begin">
                <w:fldData xml:space="preserve">PEVuZE5vdGU+PENpdGU+PEF1dGhvcj5Tb2hhaWw8L0F1dGhvcj48WWVhcj4yMDE5PC9ZZWFyPjxS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PEVuZE5vdGU+PENpdGU+PEF1dGhvcj5Tb2hhaWw8L0F1dGhvcj48WWVhcj4yMDE5PC9ZZWFyPjxS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[24]</w:t>
            </w:r>
            <w:r>
              <w:rPr>
                <w:rFonts w:ascii="Segoe UI" w:hAnsi="Segoe UI" w:cs="Segoe UI"/>
                <w:b/>
                <w:bCs/>
                <w:kern w:val="0"/>
                <w:sz w:val="20"/>
                <w:szCs w:val="20"/>
              </w:rPr>
              <w:fldChar w:fldCharType="end"/>
            </w:r>
          </w:p>
        </w:tc>
        <w:tc>
          <w:tcPr>
            <w:tcW w:w="2520" w:type="dxa"/>
          </w:tcPr>
          <w:p w14:paraId="48030B93" w14:textId="77777777" w:rsidR="00C50985" w:rsidRDefault="00C50985" w:rsidP="00D7013A">
            <w:pPr>
              <w:spacing w:line="360" w:lineRule="auto"/>
              <w:rPr>
                <w:rFonts w:asciiTheme="majorBidi" w:hAnsiTheme="majorBidi" w:cstheme="majorBidi"/>
                <w:sz w:val="22"/>
                <w:szCs w:val="22"/>
                <w:lang w:bidi="fa-IR"/>
              </w:rPr>
            </w:pPr>
            <w:r>
              <w:t>Applied J48 decision-making classifier on Weka to analyze invasive and non-invasive features of 251 patients. Used regression forecast to identify cost/benefit in diabetes prevalence. Data were collected from seven hospitals in Pakistan.</w:t>
            </w:r>
          </w:p>
        </w:tc>
        <w:tc>
          <w:tcPr>
            <w:tcW w:w="2785" w:type="dxa"/>
          </w:tcPr>
          <w:p w14:paraId="37DFE8B6" w14:textId="77777777" w:rsidR="00C50985" w:rsidRDefault="00C50985" w:rsidP="00D7013A">
            <w:pPr>
              <w:spacing w:line="360" w:lineRule="auto"/>
              <w:rPr>
                <w:rFonts w:asciiTheme="majorBidi" w:hAnsiTheme="majorBidi" w:cstheme="majorBidi"/>
                <w:sz w:val="22"/>
                <w:szCs w:val="22"/>
                <w:lang w:bidi="fa-IR"/>
              </w:rPr>
            </w:pPr>
            <w:r>
              <w:t>Demonstrated that J48 classifiers achieved high accuracy (99.28%) and practical predictions for diabetes screening at an early stage. Supported use for non-invasive tests and educational programs to mitigate diabetes prevalence.</w:t>
            </w:r>
          </w:p>
        </w:tc>
      </w:tr>
      <w:tr w:rsidR="00C50985" w14:paraId="346C08CE" w14:textId="77777777" w:rsidTr="00D7013A">
        <w:tc>
          <w:tcPr>
            <w:tcW w:w="568" w:type="dxa"/>
          </w:tcPr>
          <w:p w14:paraId="2E802133"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26</w:t>
            </w:r>
          </w:p>
        </w:tc>
        <w:tc>
          <w:tcPr>
            <w:tcW w:w="1432" w:type="dxa"/>
          </w:tcPr>
          <w:p w14:paraId="048673BA" w14:textId="77777777" w:rsidR="00C50985" w:rsidRDefault="00C50985" w:rsidP="00D7013A">
            <w:pPr>
              <w:spacing w:line="360" w:lineRule="auto"/>
              <w:rPr>
                <w:rFonts w:asciiTheme="majorBidi" w:hAnsiTheme="majorBidi" w:cstheme="majorBidi"/>
                <w:sz w:val="22"/>
                <w:szCs w:val="22"/>
                <w:lang w:bidi="fa-IR"/>
              </w:rPr>
            </w:pPr>
            <w:r>
              <w:t>Matthew Franklin &amp; Joanna Thorn (2019)</w:t>
            </w:r>
          </w:p>
        </w:tc>
        <w:tc>
          <w:tcPr>
            <w:tcW w:w="2045" w:type="dxa"/>
          </w:tcPr>
          <w:p w14:paraId="35126403" w14:textId="77777777" w:rsidR="00C50985" w:rsidRDefault="00C50985" w:rsidP="00D7013A">
            <w:pPr>
              <w:spacing w:line="360" w:lineRule="auto"/>
              <w:rPr>
                <w:rFonts w:asciiTheme="majorBidi" w:hAnsiTheme="majorBidi" w:cstheme="majorBidi"/>
                <w:sz w:val="22"/>
                <w:szCs w:val="22"/>
                <w:lang w:bidi="fa-IR"/>
              </w:rPr>
            </w:pPr>
            <w:r>
              <w:t xml:space="preserve">Self-reported and routinely collected electronic healthcare resource-use data for trial-based economic evaluations: the current state of play in England and </w:t>
            </w:r>
            <w:r>
              <w:lastRenderedPageBreak/>
              <w:t>considerations for the future</w:t>
            </w:r>
            <w:r>
              <w:rPr>
                <w:rFonts w:ascii="Segoe UI" w:hAnsi="Segoe UI" w:cs="Segoe UI"/>
                <w:b/>
                <w:bCs/>
                <w:kern w:val="0"/>
                <w:sz w:val="20"/>
                <w:szCs w:val="20"/>
              </w:rPr>
              <w:t xml:space="preserve"> </w:t>
            </w:r>
            <w:r>
              <w:rPr>
                <w:rFonts w:ascii="Segoe UI" w:hAnsi="Segoe UI" w:cs="Segoe UI"/>
                <w:b/>
                <w:bCs/>
                <w:kern w:val="0"/>
                <w:sz w:val="20"/>
                <w:szCs w:val="20"/>
              </w:rPr>
              <w:fldChar w:fldCharType="begin">
                <w:fldData xml:space="preserve">PEVuZE5vdGU+PENpdGU+PEF1dGhvcj5GcmFua2xpbjwvQXV0aG9yPjxZZWFyPjIwMTk8L1llYXI+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PEVuZE5vdGU+PENpdGU+PEF1dGhvcj5GcmFua2xpbjwvQXV0aG9yPjxZZWFyPjIwMTk8L1llYXI+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[25]</w:t>
            </w:r>
            <w:r>
              <w:rPr>
                <w:rFonts w:ascii="Segoe UI" w:hAnsi="Segoe UI" w:cs="Segoe UI"/>
                <w:b/>
                <w:bCs/>
                <w:kern w:val="0"/>
                <w:sz w:val="20"/>
                <w:szCs w:val="20"/>
              </w:rPr>
              <w:fldChar w:fldCharType="end"/>
            </w:r>
          </w:p>
        </w:tc>
        <w:tc>
          <w:tcPr>
            <w:tcW w:w="2520" w:type="dxa"/>
          </w:tcPr>
          <w:p w14:paraId="1D939ED5" w14:textId="77777777" w:rsidR="00C50985" w:rsidRDefault="00C50985" w:rsidP="00D7013A">
            <w:pPr>
              <w:spacing w:line="360" w:lineRule="auto"/>
              <w:rPr>
                <w:rFonts w:asciiTheme="majorBidi" w:hAnsiTheme="majorBidi" w:cstheme="majorBidi"/>
                <w:sz w:val="22"/>
                <w:szCs w:val="22"/>
                <w:lang w:bidi="fa-IR"/>
              </w:rPr>
            </w:pPr>
            <w:r>
              <w:lastRenderedPageBreak/>
              <w:t>Analyzed the strengths and limitations of self-reported versus routinely collected electronic healthcare resource-use data for trial-based economic evaluations in England. Discussed potential and current challenges of both methods.</w:t>
            </w:r>
          </w:p>
        </w:tc>
        <w:tc>
          <w:tcPr>
            <w:tcW w:w="2785" w:type="dxa"/>
          </w:tcPr>
          <w:p w14:paraId="43411FC1" w14:textId="77777777" w:rsidR="00C50985" w:rsidRDefault="00C50985" w:rsidP="00D7013A">
            <w:pPr>
              <w:spacing w:line="360" w:lineRule="auto"/>
              <w:rPr>
                <w:rFonts w:asciiTheme="majorBidi" w:hAnsiTheme="majorBidi" w:cstheme="majorBidi"/>
                <w:sz w:val="22"/>
                <w:szCs w:val="22"/>
                <w:lang w:bidi="fa-IR"/>
              </w:rPr>
            </w:pPr>
            <w:r>
              <w:t>Concluded that while electronic datasets offer reliability and standardization for hospital care analysis, current integration challenges make self-reported data preferred for broader resource-use evaluations. Advocated for improved data sharing and integration.</w:t>
            </w:r>
          </w:p>
        </w:tc>
      </w:tr>
      <w:tr w:rsidR="00C50985" w14:paraId="3240A7C4" w14:textId="77777777" w:rsidTr="00D7013A">
        <w:tc>
          <w:tcPr>
            <w:tcW w:w="568" w:type="dxa"/>
          </w:tcPr>
          <w:p w14:paraId="2F9A8A93"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27</w:t>
            </w:r>
          </w:p>
        </w:tc>
        <w:tc>
          <w:tcPr>
            <w:tcW w:w="1432" w:type="dxa"/>
          </w:tcPr>
          <w:p w14:paraId="56C2E4AB" w14:textId="77777777" w:rsidR="00C50985" w:rsidRDefault="00C50985" w:rsidP="00D7013A">
            <w:pPr>
              <w:spacing w:line="360" w:lineRule="auto"/>
              <w:rPr>
                <w:rFonts w:asciiTheme="majorBidi" w:hAnsiTheme="majorBidi" w:cstheme="majorBidi"/>
                <w:sz w:val="22"/>
                <w:szCs w:val="22"/>
                <w:lang w:bidi="fa-IR"/>
              </w:rPr>
            </w:pPr>
            <w:r>
              <w:t>Patrick Fahr et al. (2019)</w:t>
            </w:r>
          </w:p>
        </w:tc>
        <w:tc>
          <w:tcPr>
            <w:tcW w:w="2045" w:type="dxa"/>
          </w:tcPr>
          <w:p w14:paraId="0DCB67F7" w14:textId="77777777" w:rsidR="00C50985" w:rsidRDefault="00C50985" w:rsidP="00D7013A">
            <w:pPr>
              <w:spacing w:line="360" w:lineRule="auto"/>
              <w:rPr>
                <w:rFonts w:asciiTheme="majorBidi" w:hAnsiTheme="majorBidi" w:cstheme="majorBidi"/>
                <w:sz w:val="22"/>
                <w:szCs w:val="22"/>
                <w:lang w:bidi="fa-IR"/>
              </w:rPr>
            </w:pPr>
            <w:r>
              <w:t>A Review of the Challenges of Using Biomedical Big Data for Economic Evaluations of Precision Medicine</w:t>
            </w:r>
            <w:r>
              <w:rPr>
                <w:rFonts w:ascii="Segoe UI" w:hAnsi="Segoe UI" w:cs="Segoe UI"/>
                <w:b/>
                <w:bCs/>
                <w:kern w:val="0"/>
                <w:sz w:val="20"/>
                <w:szCs w:val="20"/>
              </w:rPr>
              <w:fldChar w:fldCharType="begin">
                <w:fldData xml:space="preserve">PEVuZE5vdGU+PENpdGU+PEF1dGhvcj5GYWhyPC9BdXRob3I+PFllYXI+MjAxOTwvWWVhcj48UmVj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PEVuZE5vdGU+PENpdGU+PEF1dGhvcj5GYWhyPC9BdXRob3I+PFllYXI+MjAxOTwvWWVhcj48UmVj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[26]</w:t>
            </w:r>
            <w:r>
              <w:rPr>
                <w:rFonts w:ascii="Segoe UI" w:hAnsi="Segoe UI" w:cs="Segoe UI"/>
                <w:b/>
                <w:bCs/>
                <w:kern w:val="0"/>
                <w:sz w:val="20"/>
                <w:szCs w:val="20"/>
              </w:rPr>
              <w:fldChar w:fldCharType="end"/>
            </w:r>
          </w:p>
        </w:tc>
        <w:tc>
          <w:tcPr>
            <w:tcW w:w="2520" w:type="dxa"/>
          </w:tcPr>
          <w:p w14:paraId="4F601B2A" w14:textId="77777777" w:rsidR="00C50985" w:rsidRDefault="00C50985" w:rsidP="00D7013A">
            <w:pPr>
              <w:spacing w:line="360" w:lineRule="auto"/>
              <w:rPr>
                <w:rFonts w:asciiTheme="majorBidi" w:hAnsiTheme="majorBidi" w:cstheme="majorBidi"/>
                <w:sz w:val="22"/>
                <w:szCs w:val="22"/>
                <w:lang w:bidi="fa-IR"/>
              </w:rPr>
            </w:pPr>
            <w:r>
              <w:t>A literature review of 19 articles (2000–2018) to identify challenges in using biomedical big data (BBD) for economic evaluations of precision medicine. Explored issues in data management, quality, and analysis.</w:t>
            </w:r>
          </w:p>
        </w:tc>
        <w:tc>
          <w:tcPr>
            <w:tcW w:w="2785" w:type="dxa"/>
          </w:tcPr>
          <w:p w14:paraId="34FEE915" w14:textId="77777777" w:rsidR="00C50985" w:rsidRDefault="00C50985" w:rsidP="00D7013A">
            <w:pPr>
              <w:spacing w:line="360" w:lineRule="auto"/>
              <w:rPr>
                <w:rFonts w:asciiTheme="majorBidi" w:hAnsiTheme="majorBidi" w:cstheme="majorBidi"/>
                <w:sz w:val="22"/>
                <w:szCs w:val="22"/>
                <w:lang w:bidi="fa-IR"/>
              </w:rPr>
            </w:pPr>
            <w:r>
              <w:t>Highlighted challenges like missing data, dynamic datasets, and opaque access procedures. Emphasized the importance of interdisciplinary collaboration and solutions testing to leverage BBD for health economic evaluations in precision medicine.</w:t>
            </w:r>
          </w:p>
        </w:tc>
      </w:tr>
      <w:tr w:rsidR="00C50985" w14:paraId="56F9EEF6" w14:textId="77777777" w:rsidTr="00D7013A">
        <w:tc>
          <w:tcPr>
            <w:tcW w:w="568" w:type="dxa"/>
          </w:tcPr>
          <w:p w14:paraId="7570DB93"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28</w:t>
            </w:r>
          </w:p>
        </w:tc>
        <w:tc>
          <w:tcPr>
            <w:tcW w:w="1432" w:type="dxa"/>
          </w:tcPr>
          <w:p w14:paraId="05A47A49" w14:textId="77777777" w:rsidR="00C50985" w:rsidRDefault="00C50985" w:rsidP="00D7013A">
            <w:pPr>
              <w:spacing w:line="360" w:lineRule="auto"/>
              <w:rPr>
                <w:rFonts w:asciiTheme="majorBidi" w:hAnsiTheme="majorBidi" w:cstheme="majorBidi"/>
                <w:sz w:val="22"/>
                <w:szCs w:val="22"/>
                <w:lang w:bidi="fa-IR"/>
              </w:rPr>
            </w:pPr>
            <w:r>
              <w:t>Joan Brown et al. (2021)</w:t>
            </w:r>
          </w:p>
        </w:tc>
        <w:tc>
          <w:tcPr>
            <w:tcW w:w="2045" w:type="dxa"/>
          </w:tcPr>
          <w:p w14:paraId="11F3FAF2" w14:textId="77777777" w:rsidR="00C50985" w:rsidRDefault="00C50985" w:rsidP="00D7013A">
            <w:pPr>
              <w:spacing w:line="360" w:lineRule="auto"/>
              <w:rPr>
                <w:rFonts w:asciiTheme="majorBidi" w:hAnsiTheme="majorBidi" w:cstheme="majorBidi"/>
                <w:sz w:val="22"/>
                <w:szCs w:val="22"/>
                <w:lang w:bidi="fa-IR"/>
              </w:rPr>
            </w:pPr>
            <w:r>
              <w:t>Clinical Data Extraction During Public Health Emergencies: A Blockchain Technology Assessment</w:t>
            </w:r>
            <w:r>
              <w:rPr>
                <w:rFonts w:ascii="Segoe UI" w:hAnsi="Segoe UI" w:cs="Segoe UI"/>
                <w:b/>
                <w:bCs/>
                <w:kern w:val="0"/>
                <w:sz w:val="20"/>
                <w:szCs w:val="20"/>
              </w:rPr>
              <w:fldChar w:fldCharType="begin">
                <w:fldData xml:space="preserve">PEVuZE5vdGU+PENpdGU+PEF1dGhvcj5Ccm93bjwvQXV0aG9yPjxZZWFyPjIwMjE8L1llYXI+PFJl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PEVuZE5vdGU+PENpdGU+PEF1dGhvcj5Ccm93bjwvQXV0aG9yPjxZZWFyPjIwMjE8L1llYXI+PFJl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[27]</w:t>
            </w:r>
            <w:r>
              <w:rPr>
                <w:rFonts w:ascii="Segoe UI" w:hAnsi="Segoe UI" w:cs="Segoe UI"/>
                <w:b/>
                <w:bCs/>
                <w:kern w:val="0"/>
                <w:sz w:val="20"/>
                <w:szCs w:val="20"/>
              </w:rPr>
              <w:fldChar w:fldCharType="end"/>
            </w:r>
          </w:p>
        </w:tc>
        <w:tc>
          <w:tcPr>
            <w:tcW w:w="2520" w:type="dxa"/>
          </w:tcPr>
          <w:p w14:paraId="57EEC0C6" w14:textId="77777777" w:rsidR="00C50985" w:rsidRDefault="00C50985" w:rsidP="00D7013A">
            <w:pPr>
              <w:spacing w:line="360" w:lineRule="auto"/>
              <w:rPr>
                <w:rFonts w:asciiTheme="majorBidi" w:hAnsiTheme="majorBidi" w:cstheme="majorBidi"/>
                <w:sz w:val="22"/>
                <w:szCs w:val="22"/>
                <w:lang w:bidi="fa-IR"/>
              </w:rPr>
            </w:pPr>
            <w:r>
              <w:t>A technical and legal assessment for extracting data from EHRs and securely transmitting it to the FDA blockchain. Explored readiness of healthcare institutions and tested data transmission over blockchain infrastructure.</w:t>
            </w:r>
          </w:p>
        </w:tc>
        <w:tc>
          <w:tcPr>
            <w:tcW w:w="2785" w:type="dxa"/>
          </w:tcPr>
          <w:p w14:paraId="7D6641DE" w14:textId="77777777" w:rsidR="00C50985" w:rsidRDefault="00C50985" w:rsidP="00D7013A">
            <w:pPr>
              <w:spacing w:line="360" w:lineRule="auto"/>
              <w:rPr>
                <w:rFonts w:asciiTheme="majorBidi" w:hAnsiTheme="majorBidi" w:cstheme="majorBidi"/>
                <w:sz w:val="22"/>
                <w:szCs w:val="22"/>
                <w:lang w:bidi="fa-IR"/>
              </w:rPr>
            </w:pPr>
            <w:r>
              <w:t>Demonstrated feasibility of blockchain for secure multisite healthcare data sharing during public health emergencies. Identified technological and regulatory challenges, suggesting further evaluations to scale the approach effectively.</w:t>
            </w:r>
          </w:p>
        </w:tc>
      </w:tr>
      <w:tr w:rsidR="00C50985" w14:paraId="73F91760" w14:textId="77777777" w:rsidTr="00D7013A">
        <w:tc>
          <w:tcPr>
            <w:tcW w:w="568" w:type="dxa"/>
          </w:tcPr>
          <w:p w14:paraId="4D514362"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29</w:t>
            </w:r>
          </w:p>
        </w:tc>
        <w:tc>
          <w:tcPr>
            <w:tcW w:w="1432" w:type="dxa"/>
          </w:tcPr>
          <w:p w14:paraId="4192F5A5" w14:textId="77777777" w:rsidR="00C50985" w:rsidRDefault="00C50985" w:rsidP="00D7013A">
            <w:pPr>
              <w:spacing w:line="360" w:lineRule="auto"/>
              <w:rPr>
                <w:rFonts w:asciiTheme="majorBidi" w:hAnsiTheme="majorBidi" w:cstheme="majorBidi"/>
                <w:sz w:val="22"/>
                <w:szCs w:val="22"/>
                <w:lang w:bidi="fa-IR"/>
              </w:rPr>
            </w:pPr>
            <w:r>
              <w:t>Nalin Payakachat et al. (2016)</w:t>
            </w:r>
          </w:p>
        </w:tc>
        <w:tc>
          <w:tcPr>
            <w:tcW w:w="2045" w:type="dxa"/>
          </w:tcPr>
          <w:p w14:paraId="3DE69C20" w14:textId="77777777" w:rsidR="00C50985" w:rsidRDefault="00C50985" w:rsidP="00D7013A">
            <w:pPr>
              <w:spacing w:line="360" w:lineRule="auto"/>
              <w:rPr>
                <w:rFonts w:asciiTheme="majorBidi" w:hAnsiTheme="majorBidi" w:cstheme="majorBidi"/>
                <w:sz w:val="22"/>
                <w:szCs w:val="22"/>
                <w:lang w:bidi="fa-IR"/>
              </w:rPr>
            </w:pPr>
            <w:r>
              <w:t xml:space="preserve">National Database for Autism Research (NDAR): </w:t>
            </w:r>
            <w:r>
              <w:lastRenderedPageBreak/>
              <w:t>Big Data Opportunities for Health Services Research and Health Technology Assessment</w:t>
            </w:r>
            <w:r>
              <w:rPr>
                <w:rFonts w:ascii="Segoe UI" w:hAnsi="Segoe UI" w:cs="Segoe UI"/>
                <w:b/>
                <w:bCs/>
                <w:kern w:val="0"/>
                <w:sz w:val="20"/>
                <w:szCs w:val="20"/>
              </w:rPr>
              <w:fldChar w:fldCharType="begin">
                <w:fldData xml:space="preserve">PEVuZE5vdGU+PENpdGU+PEF1dGhvcj5QYXlha2FjaGF0PC9BdXRob3I+PFllYXI+MjAxNjwvWWVh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PEVuZE5vdGU+PENpdGU+PEF1dGhvcj5QYXlha2FjaGF0PC9BdXRob3I+PFllYXI+MjAxNjwvWWVh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[28]</w:t>
            </w:r>
            <w:r>
              <w:rPr>
                <w:rFonts w:ascii="Segoe UI" w:hAnsi="Segoe UI" w:cs="Segoe UI"/>
                <w:b/>
                <w:bCs/>
                <w:kern w:val="0"/>
                <w:sz w:val="20"/>
                <w:szCs w:val="20"/>
              </w:rPr>
              <w:fldChar w:fldCharType="end"/>
            </w:r>
          </w:p>
        </w:tc>
        <w:tc>
          <w:tcPr>
            <w:tcW w:w="2520" w:type="dxa"/>
          </w:tcPr>
          <w:p w14:paraId="530041A7" w14:textId="77777777" w:rsidR="00C50985" w:rsidRDefault="00C50985" w:rsidP="00D7013A">
            <w:pPr>
              <w:spacing w:line="360" w:lineRule="auto"/>
              <w:rPr>
                <w:rFonts w:asciiTheme="majorBidi" w:hAnsiTheme="majorBidi" w:cstheme="majorBidi"/>
                <w:sz w:val="22"/>
                <w:szCs w:val="22"/>
                <w:lang w:bidi="fa-IR"/>
              </w:rPr>
            </w:pPr>
            <w:r>
              <w:lastRenderedPageBreak/>
              <w:t xml:space="preserve">Described the scope, structure, and value of NDAR, a research data </w:t>
            </w:r>
            <w:r>
              <w:lastRenderedPageBreak/>
              <w:t>repository integrating biomedical, clinical, and behavioral data for autism research. Highlighted its role in health services research (HSR) and health technology assessment (HTA).</w:t>
            </w:r>
          </w:p>
        </w:tc>
        <w:tc>
          <w:tcPr>
            <w:tcW w:w="2785" w:type="dxa"/>
          </w:tcPr>
          <w:p w14:paraId="4BE38F31" w14:textId="77777777" w:rsidR="00C50985" w:rsidRDefault="00C50985" w:rsidP="00D7013A">
            <w:pPr>
              <w:spacing w:line="360" w:lineRule="auto"/>
              <w:rPr>
                <w:rFonts w:asciiTheme="majorBidi" w:hAnsiTheme="majorBidi" w:cstheme="majorBidi"/>
                <w:sz w:val="22"/>
                <w:szCs w:val="22"/>
                <w:lang w:bidi="fa-IR"/>
              </w:rPr>
            </w:pPr>
            <w:r>
              <w:lastRenderedPageBreak/>
              <w:t xml:space="preserve">Identified NDAR as a premier big data resource growing to include mental </w:t>
            </w:r>
            <w:r>
              <w:lastRenderedPageBreak/>
              <w:t>illnesses and brain disorders. Advocated for its use in research collaboration and generating evidence for the implementation of autism interventions.</w:t>
            </w:r>
          </w:p>
        </w:tc>
      </w:tr>
      <w:tr w:rsidR="00C50985" w14:paraId="1368D84B" w14:textId="77777777" w:rsidTr="00D7013A">
        <w:tc>
          <w:tcPr>
            <w:tcW w:w="568" w:type="dxa"/>
          </w:tcPr>
          <w:p w14:paraId="3602B024"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30</w:t>
            </w:r>
          </w:p>
        </w:tc>
        <w:tc>
          <w:tcPr>
            <w:tcW w:w="1432" w:type="dxa"/>
          </w:tcPr>
          <w:p w14:paraId="202C2F12" w14:textId="77777777" w:rsidR="00C50985" w:rsidRDefault="00C50985" w:rsidP="00D7013A">
            <w:pPr>
              <w:spacing w:line="360" w:lineRule="auto"/>
              <w:rPr>
                <w:rFonts w:asciiTheme="majorBidi" w:hAnsiTheme="majorBidi" w:cstheme="majorBidi"/>
                <w:sz w:val="22"/>
                <w:szCs w:val="22"/>
                <w:lang w:bidi="fa-IR"/>
              </w:rPr>
            </w:pPr>
            <w:r w:rsidRPr="009B78E9">
              <w:t>Line Farah et al. (2023)</w:t>
            </w:r>
          </w:p>
        </w:tc>
        <w:tc>
          <w:tcPr>
            <w:tcW w:w="2045" w:type="dxa"/>
          </w:tcPr>
          <w:p w14:paraId="5A167EC8" w14:textId="77777777" w:rsidR="00C50985" w:rsidRDefault="00C50985" w:rsidP="00D7013A">
            <w:pPr>
              <w:spacing w:line="360" w:lineRule="auto"/>
              <w:rPr>
                <w:rFonts w:asciiTheme="majorBidi" w:hAnsiTheme="majorBidi" w:cstheme="majorBidi"/>
                <w:sz w:val="22"/>
                <w:szCs w:val="22"/>
                <w:lang w:bidi="fa-IR"/>
              </w:rPr>
            </w:pPr>
            <w:r w:rsidRPr="009B78E9">
              <w:t>Are current clinical studies on artificial intelligence-based medical devices comprehensive enough to support a full health technology assessment? A systematic review</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&lt;EndNote&gt;&lt;Cite&gt;&lt;Author&gt;Farah&lt;/Author&gt;&lt;Year&gt;2023&lt;/Year&gt;&lt;RecNum&gt;625&lt;/RecNum&gt;&lt;DisplayText&gt;[29]&lt;/DisplayText&gt;&lt;record&gt;&lt;rec-number&gt;625&lt;/rec-number&gt;&lt;foreign-keys&gt;&lt;key app="EN" db-id="resxzrvpmd5rwwefatox992m05sa2t5r5svv" timestamp="1710345395"&gt;625&lt;/key&gt;&lt;/foreign-keys&gt;&lt;ref-type name="Journal Article"&gt;17&lt;/ref-type&gt;&lt;contributors&gt;&lt;authors&gt;&lt;author&gt;Farah, L.&lt;/author&gt;&lt;author&gt;Davaze-Schneider, J.&lt;/author&gt;&lt;author&gt;Martin, T.&lt;/author&gt;&lt;author&gt;Nguyen, P.&lt;/author&gt;&lt;author&gt;Borget, I.&lt;/author&gt;&lt;author&gt;Martelli, N.&lt;/author&gt;&lt;/authors&gt;&lt;/contributors&gt;&lt;titles&gt;&lt;title&gt;Are current clinical studies on artificial intelligence-based medical devices comprehensive enough to support a full health technology assessment? A systematic review&lt;/title&gt;&lt;secondary-title&gt;ARTIFICIAL INTELLIGENCE IN MEDICINE&lt;/secondary-title&gt;&lt;/titles&gt;&lt;periodical&gt;&lt;full-title&gt;Artificial Intelligence in Medicine&lt;/full-title&gt;&lt;abbr-1&gt;Artif. Intell. Med.&lt;/abbr-1&gt;&lt;/periodical&gt;&lt;volume&gt;140&lt;/volume&gt;&lt;dates&gt;&lt;year&gt;2023&lt;/year&gt;&lt;pub-dates&gt;&lt;date&gt;JUN&lt;/date&gt;&lt;/pub-dates&gt;&lt;/dates&gt;&lt;isbn&gt;0933-3657&amp;#xD;1873-2860&lt;/isbn&gt;&lt;accession-num&gt;WOS:001011326500001&lt;/accession-num&gt;&lt;urls&gt;&lt;/urls&gt;&lt;custom6&gt;APR 2023&lt;/custom6&gt;&lt;custom7&gt;102547&lt;/custom7&gt;&lt;electronic-resource-num&gt;10.1016/j.artmed.2023.102547&lt;/electronic-resource-num&gt;&lt;/record&gt;&lt;/Cite&gt;&lt;/EndNote&gt;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[29]</w:t>
            </w:r>
            <w:r>
              <w:rPr>
                <w:rFonts w:ascii="Segoe UI" w:hAnsi="Segoe UI" w:cs="Segoe UI"/>
                <w:b/>
                <w:bCs/>
                <w:kern w:val="0"/>
                <w:sz w:val="20"/>
                <w:szCs w:val="20"/>
              </w:rPr>
              <w:fldChar w:fldCharType="end"/>
            </w:r>
          </w:p>
        </w:tc>
        <w:tc>
          <w:tcPr>
            <w:tcW w:w="2520" w:type="dxa"/>
          </w:tcPr>
          <w:p w14:paraId="2C0AB62B" w14:textId="77777777" w:rsidR="00C50985" w:rsidRDefault="00C50985" w:rsidP="00D7013A">
            <w:pPr>
              <w:spacing w:line="360" w:lineRule="auto"/>
              <w:rPr>
                <w:rFonts w:asciiTheme="majorBidi" w:hAnsiTheme="majorBidi" w:cstheme="majorBidi"/>
                <w:sz w:val="22"/>
                <w:szCs w:val="22"/>
                <w:lang w:bidi="fa-IR"/>
              </w:rPr>
            </w:pPr>
            <w:r>
              <w:t>A</w:t>
            </w:r>
            <w:r w:rsidRPr="009B78E9">
              <w:t xml:space="preserve"> systematic literature review (2016-2021) based on PRISMA methodology to evaluate studies on AI-based medical devices. Assessed study characteristics, algorithms, comparators, and HTA compliance. Used scoring models to assess AI quality and HTA alignment.</w:t>
            </w:r>
          </w:p>
        </w:tc>
        <w:tc>
          <w:tcPr>
            <w:tcW w:w="2785" w:type="dxa"/>
          </w:tcPr>
          <w:p w14:paraId="31FB5E99" w14:textId="77777777" w:rsidR="00C50985" w:rsidRDefault="00C50985" w:rsidP="00D7013A">
            <w:pPr>
              <w:spacing w:line="360" w:lineRule="auto"/>
              <w:rPr>
                <w:rFonts w:asciiTheme="majorBidi" w:hAnsiTheme="majorBidi" w:cstheme="majorBidi"/>
                <w:sz w:val="22"/>
                <w:szCs w:val="22"/>
                <w:lang w:bidi="fa-IR"/>
              </w:rPr>
            </w:pPr>
            <w:r w:rsidRPr="009B78E9">
              <w:t>Clinical studies on AI-based MDs fail to sufficiently meet HTA criteria, especially in safety, economic evaluation, and organizational impacts. Recommended adapting HTA frameworks to address AI's unique challenges in interpretability, cybersecurity, and ongoing updates.</w:t>
            </w:r>
          </w:p>
        </w:tc>
      </w:tr>
      <w:tr w:rsidR="00C50985" w14:paraId="263A4C3D" w14:textId="77777777" w:rsidTr="00D7013A">
        <w:tc>
          <w:tcPr>
            <w:tcW w:w="568" w:type="dxa"/>
          </w:tcPr>
          <w:p w14:paraId="383E7E60"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31</w:t>
            </w:r>
          </w:p>
        </w:tc>
        <w:tc>
          <w:tcPr>
            <w:tcW w:w="1432" w:type="dxa"/>
          </w:tcPr>
          <w:p w14:paraId="50830D81"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Jean-Christophe Bélisle-Pipon et al. (2021)</w:t>
            </w:r>
          </w:p>
        </w:tc>
        <w:tc>
          <w:tcPr>
            <w:tcW w:w="2045" w:type="dxa"/>
          </w:tcPr>
          <w:p w14:paraId="4EA9E587"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 xml:space="preserve">What Makes Artificial Intelligence Exceptional in Health </w:t>
            </w:r>
            <w:r w:rsidRPr="008E5242">
              <w:rPr>
                <w:rFonts w:ascii="Times New Roman" w:eastAsia="Times New Roman" w:hAnsi="Times New Roman" w:cs="Times New Roman"/>
                <w:kern w:val="0"/>
                <w14:ligatures w14:val="none"/>
              </w:rPr>
              <w:lastRenderedPageBreak/>
              <w:t>Technology Assessment?</w:t>
            </w:r>
            <w:r>
              <w:rPr>
                <w:rFonts w:ascii="Segoe UI" w:hAnsi="Segoe UI" w:cs="Segoe UI"/>
                <w:b/>
                <w:bCs/>
                <w:kern w:val="0"/>
                <w:sz w:val="20"/>
                <w:szCs w:val="20"/>
              </w:rPr>
              <w:t xml:space="preserve"> </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&lt;EndNote&gt;&lt;Cite&gt;&lt;Author&gt;Bélisle-Pipon&lt;/Author&gt;&lt;Year&gt;2021&lt;/Year&gt;&lt;RecNum&gt;601&lt;/RecNum&gt;&lt;DisplayText&gt;[30]&lt;/DisplayText&gt;&lt;record&gt;&lt;rec-number&gt;601&lt;/rec-number&gt;&lt;foreign-keys&gt;&lt;key app="EN" db-id="resxzrvpmd5rwwefatox992m05sa2t5r5svv" timestamp="1710345395"&gt;601&lt;/key&gt;&lt;/foreign-keys&gt;&lt;ref-type name="Journal Article"&gt;17&lt;/ref-type&gt;&lt;contributors&gt;&lt;authors&gt;&lt;author&gt;Bélisle-Pipon, J. C.&lt;/author&gt;&lt;author&gt;Couture, V.&lt;/author&gt;&lt;author&gt;Roy, M. C.&lt;/author&gt;&lt;author&gt;Ganache, I.&lt;/author&gt;&lt;author&gt;Goetghebeur, M.&lt;/author&gt;&lt;author&gt;Cohen, I. G.&lt;/author&gt;&lt;/authors&gt;&lt;/contributors&gt;&lt;titles&gt;&lt;title&gt;What Makes Artificial Intelligence Exceptional in Health Technology Assessment?&lt;/title&gt;&lt;secondary-title&gt;FRONTIERS IN ARTIFICIAL INTELLIGENCE&lt;/secondary-title&gt;&lt;/titles&gt;&lt;periodical&gt;&lt;full-title&gt;Frontiers in Artificial Intelligence&lt;/full-title&gt;&lt;abbr-1&gt;Frontier. Artif. Intell.&lt;/abbr-1&gt;&lt;/periodical&gt;&lt;volume&gt;4&lt;/volume&gt;&lt;dates&gt;&lt;year&gt;2021&lt;/year&gt;&lt;/dates&gt;&lt;isbn&gt;2624-8212&lt;/isbn&gt;&lt;accession-num&gt;WOS:000751704800151&lt;/accession-num&gt;&lt;urls&gt;&lt;/urls&gt;&lt;custom7&gt;736697&lt;/custom7&gt;&lt;electronic-resource-num&gt;10.3389/frai.2021.736697&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[30]</w:t>
            </w:r>
            <w:r>
              <w:rPr>
                <w:rFonts w:ascii="Segoe UI" w:hAnsi="Segoe UI" w:cs="Segoe UI"/>
                <w:b/>
                <w:bCs/>
                <w:kern w:val="0"/>
                <w:sz w:val="20"/>
                <w:szCs w:val="20"/>
              </w:rPr>
              <w:fldChar w:fldCharType="end"/>
            </w:r>
          </w:p>
        </w:tc>
        <w:tc>
          <w:tcPr>
            <w:tcW w:w="2520" w:type="dxa"/>
          </w:tcPr>
          <w:p w14:paraId="66D759D0" w14:textId="77777777" w:rsidR="00C50985" w:rsidRDefault="00C50985" w:rsidP="00D7013A">
            <w:pPr>
              <w:spacing w:line="360" w:lineRule="auto"/>
              <w:rPr>
                <w:rFonts w:asciiTheme="majorBidi" w:hAnsiTheme="majorBidi" w:cstheme="majorBidi"/>
                <w:sz w:val="22"/>
                <w:szCs w:val="22"/>
                <w:lang w:bidi="fa-IR"/>
              </w:rPr>
            </w:pPr>
            <w:r>
              <w:rPr>
                <w:rFonts w:ascii="Times New Roman" w:eastAsia="Times New Roman" w:hAnsi="Times New Roman" w:cs="Times New Roman"/>
                <w:kern w:val="0"/>
                <w14:ligatures w14:val="none"/>
              </w:rPr>
              <w:lastRenderedPageBreak/>
              <w:t xml:space="preserve">A </w:t>
            </w:r>
            <w:r w:rsidRPr="008E5242">
              <w:rPr>
                <w:rFonts w:ascii="Times New Roman" w:eastAsia="Times New Roman" w:hAnsi="Times New Roman" w:cs="Times New Roman"/>
                <w:kern w:val="0"/>
                <w14:ligatures w14:val="none"/>
              </w:rPr>
              <w:t xml:space="preserve">systematic literature review to identify challenges posed by AI health technologies (AIHTs) in HTA, emphasizing five </w:t>
            </w:r>
            <w:r w:rsidRPr="008E5242">
              <w:rPr>
                <w:rFonts w:ascii="Times New Roman" w:eastAsia="Times New Roman" w:hAnsi="Times New Roman" w:cs="Times New Roman"/>
                <w:kern w:val="0"/>
                <w14:ligatures w14:val="none"/>
              </w:rPr>
              <w:lastRenderedPageBreak/>
              <w:t>dimensions of "exceptionalism," including technological features, systemic impacts, and ethical constraints.</w:t>
            </w:r>
          </w:p>
        </w:tc>
        <w:tc>
          <w:tcPr>
            <w:tcW w:w="2785" w:type="dxa"/>
          </w:tcPr>
          <w:p w14:paraId="6E9D5E5F"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lastRenderedPageBreak/>
              <w:t xml:space="preserve">Emphasized the exceptional nature of AIHTs, highlighting new challenges for HTA related to ethics, evaluation, and broader </w:t>
            </w:r>
            <w:r w:rsidRPr="008E5242">
              <w:rPr>
                <w:rFonts w:ascii="Times New Roman" w:eastAsia="Times New Roman" w:hAnsi="Times New Roman" w:cs="Times New Roman"/>
                <w:kern w:val="0"/>
                <w14:ligatures w14:val="none"/>
              </w:rPr>
              <w:lastRenderedPageBreak/>
              <w:t>systemic impacts. Advocated for adapting HTA processes to address these unique dimensions and ensure effective integration of AI into healthcare.</w:t>
            </w:r>
          </w:p>
        </w:tc>
      </w:tr>
      <w:tr w:rsidR="00C50985" w14:paraId="6F29DA93" w14:textId="77777777" w:rsidTr="00D7013A">
        <w:tc>
          <w:tcPr>
            <w:tcW w:w="568" w:type="dxa"/>
          </w:tcPr>
          <w:p w14:paraId="258B7F07"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32</w:t>
            </w:r>
          </w:p>
        </w:tc>
        <w:tc>
          <w:tcPr>
            <w:tcW w:w="1432" w:type="dxa"/>
          </w:tcPr>
          <w:p w14:paraId="7394F23A"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Petar Radanliev et al. (2021)</w:t>
            </w:r>
          </w:p>
        </w:tc>
        <w:tc>
          <w:tcPr>
            <w:tcW w:w="2045" w:type="dxa"/>
          </w:tcPr>
          <w:p w14:paraId="341D8E3C"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The ethics of shared Covid</w:t>
            </w:r>
            <w:r w:rsidRPr="008E5242">
              <w:rPr>
                <w:rFonts w:ascii="Times New Roman" w:eastAsia="Times New Roman" w:hAnsi="Times New Roman" w:cs="Times New Roman"/>
                <w:kern w:val="0"/>
                <w14:ligatures w14:val="none"/>
              </w:rPr>
              <w:noBreakHyphen/>
              <w:t>19 risks: an epistemological framework for ethical health technology assessment of risk in vaccine supply chain infrastructures</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&lt;EndNote&gt;&lt;Cite&gt;&lt;Author&gt;Radanliev&lt;/Author&gt;&lt;Year&gt;2021&lt;/Year&gt;&lt;RecNum&gt;599&lt;/RecNum&gt;&lt;DisplayText&gt;[31]&lt;/DisplayText&gt;&lt;record&gt;&lt;rec-number&gt;599&lt;/rec-number&gt;&lt;foreign-keys&gt;&lt;key app="EN" db-id="resxzrvpmd5rwwefatox992m05sa2t5r5svv" timestamp="1710345395"&gt;599&lt;/key&gt;&lt;/foreign-keys&gt;&lt;ref-type name="Journal Article"&gt;17&lt;/ref-type&gt;&lt;contributors&gt;&lt;authors&gt;&lt;author&gt;Radanliev, P.&lt;/author&gt;&lt;author&gt;De Roure, D.&lt;/author&gt;&lt;author&gt;Ani, U.&lt;/author&gt;&lt;author&gt;Carvalho, G.&lt;/author&gt;&lt;/authors&gt;&lt;/contributors&gt;&lt;titles&gt;&lt;title&gt;The ethics of shared Covid-19 risks: an epistemological framework for ethical health technology assessment of risk in vaccine supply chain infrastructures&lt;/title&gt;&lt;secondary-title&gt;HEALTH AND TECHNOLOGY&lt;/secondary-title&gt;&lt;/titles&gt;&lt;periodical&gt;&lt;full-title&gt;Health and Technology&lt;/full-title&gt;&lt;abbr-1&gt;Health Technol.&lt;/abbr-1&gt;&lt;/periodical&gt;&lt;pages&gt;1083-1091&lt;/pages&gt;&lt;volume&gt;11&lt;/volume&gt;&lt;number&gt;5&lt;/number&gt;&lt;dates&gt;&lt;year&gt;2021&lt;/year&gt;&lt;pub-dates&gt;&lt;date&gt;SEP&lt;/date&gt;&lt;/pub-dates&gt;&lt;/dates&gt;&lt;isbn&gt;2190-7188&amp;#xD;2190-7196&lt;/isbn&gt;&lt;accession-num&gt;WOS:000658236300001&lt;/accession-num&gt;&lt;urls&gt;&lt;/urls&gt;&lt;custom6&gt;JUN 2021&lt;/custom6&gt;&lt;electronic-resource-num&gt;10.1007/s12553-021-00565-3&lt;/electronic-resource-num&gt;&lt;/record&gt;&lt;/Cite&gt;&lt;/EndNote&gt;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[31]</w:t>
            </w:r>
            <w:r>
              <w:rPr>
                <w:rFonts w:ascii="Segoe UI" w:hAnsi="Segoe UI" w:cs="Segoe UI"/>
                <w:b/>
                <w:bCs/>
                <w:kern w:val="0"/>
                <w:sz w:val="20"/>
                <w:szCs w:val="20"/>
              </w:rPr>
              <w:fldChar w:fldCharType="end"/>
            </w:r>
          </w:p>
        </w:tc>
        <w:tc>
          <w:tcPr>
            <w:tcW w:w="2520" w:type="dxa"/>
          </w:tcPr>
          <w:p w14:paraId="6CE674AD"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Reviewed methodologies and guidelines related to ethical aspects of IoT applications in supply chains. Developed an epistemological framework for ethical awareness, transparency, and accountability in shared vaccine supply chains. Verified findings through expert interviews and workshops with industry leaders.</w:t>
            </w:r>
          </w:p>
        </w:tc>
        <w:tc>
          <w:tcPr>
            <w:tcW w:w="2785" w:type="dxa"/>
          </w:tcPr>
          <w:p w14:paraId="60170BBA"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Proposed a framework to enhance ethical awareness and accountability in IoT-integrated supply chains, focusing on vaccine security during Covid-19. Recommended joint decision-making for cyber risk assessments involving all supply chain participants.</w:t>
            </w:r>
          </w:p>
        </w:tc>
      </w:tr>
      <w:tr w:rsidR="00C50985" w14:paraId="0E0D239B" w14:textId="77777777" w:rsidTr="00D7013A">
        <w:tc>
          <w:tcPr>
            <w:tcW w:w="568" w:type="dxa"/>
          </w:tcPr>
          <w:p w14:paraId="33B32AD8"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t>33</w:t>
            </w:r>
          </w:p>
        </w:tc>
        <w:tc>
          <w:tcPr>
            <w:tcW w:w="1432" w:type="dxa"/>
          </w:tcPr>
          <w:p w14:paraId="7B7F7A9B" w14:textId="77777777" w:rsidR="00C50985" w:rsidRPr="008E5242" w:rsidRDefault="00C50985" w:rsidP="00D7013A">
            <w:pPr>
              <w:spacing w:line="360" w:lineRule="auto"/>
              <w:rPr>
                <w:rFonts w:ascii="Times New Roman" w:eastAsia="Times New Roman" w:hAnsi="Times New Roman" w:cs="Times New Roman"/>
                <w:kern w:val="0"/>
                <w14:ligatures w14:val="none"/>
              </w:rPr>
            </w:pPr>
            <w:r w:rsidRPr="0031427A">
              <w:t>assane Alami et al. (2020)</w:t>
            </w:r>
          </w:p>
        </w:tc>
        <w:tc>
          <w:tcPr>
            <w:tcW w:w="2045" w:type="dxa"/>
          </w:tcPr>
          <w:p w14:paraId="648F79DA" w14:textId="77777777" w:rsidR="00C50985" w:rsidRPr="008E5242" w:rsidRDefault="00C50985" w:rsidP="00D7013A">
            <w:pPr>
              <w:spacing w:line="360" w:lineRule="auto"/>
              <w:rPr>
                <w:rFonts w:ascii="Times New Roman" w:eastAsia="Times New Roman" w:hAnsi="Times New Roman" w:cs="Times New Roman"/>
                <w:kern w:val="0"/>
                <w14:ligatures w14:val="none"/>
              </w:rPr>
            </w:pPr>
            <w:r w:rsidRPr="0031427A">
              <w:t xml:space="preserve">Artificial Intelligence and Health Technology Assessment: Anticipating a </w:t>
            </w:r>
            <w:r w:rsidRPr="0031427A">
              <w:lastRenderedPageBreak/>
              <w:t>New Level of Complexity</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&lt;EndNote&gt;&lt;Cite&gt;&lt;Author&gt;Alami&lt;/Author&gt;&lt;Year&gt;2020&lt;/Year&gt;&lt;RecNum&gt;610&lt;/RecNum&gt;&lt;DisplayText&gt;[32]&lt;/DisplayText&gt;&lt;record&gt;&lt;rec-number&gt;610&lt;/rec-number&gt;&lt;foreign-keys&gt;&lt;key app="EN" db-id="resxzrvpmd5rwwefatox992m05sa2t5r5svv" timestamp="1710345395"&gt;610&lt;/key&gt;&lt;/foreign-keys&gt;&lt;ref-type name="Journal Article"&gt;17&lt;/ref-type&gt;&lt;contributors&gt;&lt;authors&gt;&lt;author&gt;Alami, H.&lt;/author&gt;&lt;author&gt;Lehoux, P.&lt;/author&gt;&lt;author&gt;Auclair, Y.&lt;/author&gt;&lt;author&gt;de Guise, M.&lt;/author&gt;&lt;author&gt;Gagnon, M. P.&lt;/author&gt;&lt;author&gt;Shaw, J.&lt;/author&gt;&lt;author&gt;Roy, D.&lt;/author&gt;&lt;author&gt;Fleet, R.&lt;/author&gt;&lt;author&gt;Ahmed, M. A. A.&lt;/author&gt;&lt;author&gt;Fortin, J. P.&lt;/author&gt;&lt;/authors&gt;&lt;/contributors&gt;&lt;titles&gt;&lt;title&gt;Artificial Intelligence and Health Technology Assessment: Anticipating a New Level of Complexity&lt;/title&gt;&lt;secondary-title&gt;JOURNAL OF MEDICAL INTERNET RESEARCH&lt;/secondary-title&gt;&lt;/titles&gt;&lt;periodical&gt;&lt;full-title&gt;Journal of Medical Internet Research&lt;/full-title&gt;&lt;abbr-1&gt;J. Med. Internet Res.&lt;/abbr-1&gt;&lt;/periodical&gt;&lt;volume&gt;22&lt;/volume&gt;&lt;number&gt;7&lt;/number&gt;&lt;dates&gt;&lt;year&gt;2020&lt;/year&gt;&lt;pub-dates&gt;&lt;date&gt;JUL 7&lt;/date&gt;&lt;/pub-dates&gt;&lt;/dates&gt;&lt;isbn&gt;1438-8871&lt;/isbn&gt;&lt;accession-num&gt;WOS:000575062700001&lt;/accession-num&gt;&lt;urls&gt;&lt;/urls&gt;&lt;custom7&gt;e17707&lt;/custom7&gt;&lt;electronic-resource-num&gt;10.2196/17707&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[32]</w:t>
            </w:r>
            <w:r>
              <w:rPr>
                <w:rFonts w:ascii="Segoe UI" w:hAnsi="Segoe UI" w:cs="Segoe UI"/>
                <w:b/>
                <w:bCs/>
                <w:kern w:val="0"/>
                <w:sz w:val="20"/>
                <w:szCs w:val="20"/>
              </w:rPr>
              <w:fldChar w:fldCharType="end"/>
            </w:r>
          </w:p>
        </w:tc>
        <w:tc>
          <w:tcPr>
            <w:tcW w:w="2520" w:type="dxa"/>
          </w:tcPr>
          <w:p w14:paraId="6F428F9C" w14:textId="77777777" w:rsidR="00C50985" w:rsidRPr="008E5242" w:rsidRDefault="00C50985" w:rsidP="00D7013A">
            <w:pPr>
              <w:spacing w:line="360" w:lineRule="auto"/>
              <w:rPr>
                <w:rFonts w:ascii="Times New Roman" w:eastAsia="Times New Roman" w:hAnsi="Times New Roman" w:cs="Times New Roman"/>
                <w:kern w:val="0"/>
                <w14:ligatures w14:val="none"/>
              </w:rPr>
            </w:pPr>
            <w:r w:rsidRPr="0031427A">
              <w:lastRenderedPageBreak/>
              <w:t xml:space="preserve">Presented a structured viewpoint using the HTA core model to identify systemic, clinical, and ethical issues of AI integration </w:t>
            </w:r>
            <w:r w:rsidRPr="0031427A">
              <w:lastRenderedPageBreak/>
              <w:t>in health systems. Highlighted challenges in evaluating AI within real-world health contexts.</w:t>
            </w:r>
          </w:p>
        </w:tc>
        <w:tc>
          <w:tcPr>
            <w:tcW w:w="2785" w:type="dxa"/>
          </w:tcPr>
          <w:p w14:paraId="678C57B2" w14:textId="77777777" w:rsidR="00C50985" w:rsidRPr="008E5242" w:rsidRDefault="00C50985" w:rsidP="00D7013A">
            <w:pPr>
              <w:spacing w:line="360" w:lineRule="auto"/>
              <w:rPr>
                <w:rFonts w:ascii="Times New Roman" w:eastAsia="Times New Roman" w:hAnsi="Times New Roman" w:cs="Times New Roman"/>
                <w:kern w:val="0"/>
                <w14:ligatures w14:val="none"/>
              </w:rPr>
            </w:pPr>
            <w:r w:rsidRPr="0031427A">
              <w:lastRenderedPageBreak/>
              <w:t xml:space="preserve">Emphasized the importance of holistic evaluations beyond technical performance to assess AI's value in health systems. Proposed early </w:t>
            </w:r>
            <w:r w:rsidRPr="0031427A">
              <w:lastRenderedPageBreak/>
              <w:t>dialog among stakeholders and iterative approaches to address AI's complexities and promote informed decision-making.</w:t>
            </w:r>
          </w:p>
        </w:tc>
      </w:tr>
      <w:tr w:rsidR="00C50985" w14:paraId="609E222B" w14:textId="77777777" w:rsidTr="00D7013A">
        <w:tc>
          <w:tcPr>
            <w:tcW w:w="568" w:type="dxa"/>
          </w:tcPr>
          <w:p w14:paraId="291B9FEA"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sz w:val="22"/>
                <w:szCs w:val="22"/>
                <w:lang w:bidi="fa-IR"/>
              </w:rPr>
              <w:lastRenderedPageBreak/>
              <w:t>34</w:t>
            </w:r>
          </w:p>
        </w:tc>
        <w:tc>
          <w:tcPr>
            <w:tcW w:w="1432" w:type="dxa"/>
          </w:tcPr>
          <w:p w14:paraId="23D2AD19" w14:textId="77777777" w:rsidR="00C50985" w:rsidRPr="0031427A" w:rsidRDefault="00C50985" w:rsidP="00D7013A">
            <w:pPr>
              <w:spacing w:line="360" w:lineRule="auto"/>
            </w:pPr>
            <w:r w:rsidRPr="008E5242">
              <w:rPr>
                <w:rFonts w:ascii="Times New Roman" w:eastAsia="Times New Roman" w:hAnsi="Times New Roman" w:cs="Times New Roman"/>
                <w:kern w:val="0"/>
                <w14:ligatures w14:val="none"/>
              </w:rPr>
              <w:t>Konstantin Tachkov et al. (2023)</w:t>
            </w:r>
          </w:p>
        </w:tc>
        <w:tc>
          <w:tcPr>
            <w:tcW w:w="2045" w:type="dxa"/>
          </w:tcPr>
          <w:p w14:paraId="644770CC" w14:textId="77777777" w:rsidR="00C50985" w:rsidRPr="0031427A" w:rsidRDefault="00C50985" w:rsidP="00D7013A">
            <w:pPr>
              <w:spacing w:line="360" w:lineRule="auto"/>
            </w:pPr>
            <w:r w:rsidRPr="008E5242">
              <w:rPr>
                <w:rFonts w:ascii="Times New Roman" w:eastAsia="Times New Roman" w:hAnsi="Times New Roman" w:cs="Times New Roman"/>
                <w:kern w:val="0"/>
                <w14:ligatures w14:val="none"/>
              </w:rPr>
              <w:t>Barriers to Use Artificial Intelligence Methodologies in Health Technology Assessment in Central and East European Countries</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&lt;EndNote&gt;&lt;Cite&gt;&lt;Author&gt;Tachkov&lt;/Author&gt;&lt;Year&gt;2022&lt;/Year&gt;&lt;RecNum&gt;614&lt;/RecNum&gt;&lt;DisplayText&gt;[33]&lt;/DisplayText&gt;&lt;record&gt;&lt;rec-number&gt;614&lt;/rec-number&gt;&lt;foreign-keys&gt;&lt;key app="EN" db-id="resxzrvpmd5rwwefatox992m05sa2t5r5svv" timestamp="1710345395"&gt;614&lt;/key&gt;&lt;/foreign-keys&gt;&lt;ref-type name="Journal Article"&gt;17&lt;/ref-type&gt;&lt;contributors&gt;&lt;authors&gt;&lt;author&gt;Tachkov, K.&lt;/author&gt;&lt;author&gt;Zemplenyi, A.&lt;/author&gt;&lt;author&gt;Kamusheva, M.&lt;/author&gt;&lt;author&gt;Dimitrova, M.&lt;/author&gt;&lt;author&gt;Siirtola, P.&lt;/author&gt;&lt;author&gt;Ponten, J.&lt;/author&gt;&lt;author&gt;Nemeth, B.&lt;/author&gt;&lt;author&gt;Kalo, Z.&lt;/author&gt;&lt;author&gt;Petrova, G.&lt;/author&gt;&lt;/authors&gt;&lt;/contributors&gt;&lt;titles&gt;&lt;title&gt;Barriers to Use Artificial Intelligence Methodologies in Health Technology Assessment in Central and East European Countries&lt;/title&gt;&lt;secondary-title&gt;FRONTIERS IN PUBLIC HEALTH&lt;/secondary-title&gt;&lt;/titles&gt;&lt;periodical&gt;&lt;full-title&gt;Frontiers in Public Health&lt;/full-title&gt;&lt;abbr-1&gt;Front. Public Health&lt;/abbr-1&gt;&lt;/periodical&gt;&lt;volume&gt;10&lt;/volume&gt;&lt;dates&gt;&lt;year&gt;2022&lt;/year&gt;&lt;pub-dates&gt;&lt;date&gt;JUL 14&lt;/date&gt;&lt;/pub-dates&gt;&lt;/dates&gt;&lt;isbn&gt;2296-2565&lt;/isbn&gt;&lt;accession-num&gt;WOS:000833987200001&lt;/accession-num&gt;&lt;urls&gt;&lt;/urls&gt;&lt;custom7&gt;921226&lt;/custom7&gt;&lt;electronic-resource-num&gt;10.3389/fpubh.2022.921226&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[33]</w:t>
            </w:r>
            <w:r>
              <w:rPr>
                <w:rFonts w:ascii="Segoe UI" w:hAnsi="Segoe UI" w:cs="Segoe UI"/>
                <w:b/>
                <w:bCs/>
                <w:kern w:val="0"/>
                <w:sz w:val="20"/>
                <w:szCs w:val="20"/>
              </w:rPr>
              <w:fldChar w:fldCharType="end"/>
            </w:r>
          </w:p>
        </w:tc>
        <w:tc>
          <w:tcPr>
            <w:tcW w:w="2520" w:type="dxa"/>
          </w:tcPr>
          <w:p w14:paraId="23BF1E59" w14:textId="77777777" w:rsidR="00C50985" w:rsidRPr="0031427A" w:rsidRDefault="00C50985" w:rsidP="00D7013A">
            <w:pPr>
              <w:spacing w:line="360" w:lineRule="auto"/>
            </w:pPr>
            <w:r w:rsidRPr="008E5242">
              <w:rPr>
                <w:rFonts w:ascii="Times New Roman" w:eastAsia="Times New Roman" w:hAnsi="Times New Roman" w:cs="Times New Roman"/>
                <w:kern w:val="0"/>
                <w14:ligatures w14:val="none"/>
              </w:rPr>
              <w:t>Identified barriers to AI adoption in HTA in Central and Eastern Europe using a scoping literature review and focus group discussions. Barriers include methodological, technological, regulatory, and human factors.</w:t>
            </w:r>
          </w:p>
        </w:tc>
        <w:tc>
          <w:tcPr>
            <w:tcW w:w="2785" w:type="dxa"/>
          </w:tcPr>
          <w:p w14:paraId="75FC06CF" w14:textId="77777777" w:rsidR="00C50985" w:rsidRPr="0031427A" w:rsidRDefault="00C50985" w:rsidP="00D7013A">
            <w:pPr>
              <w:spacing w:line="360" w:lineRule="auto"/>
            </w:pPr>
            <w:r w:rsidRPr="008E5242">
              <w:rPr>
                <w:rFonts w:ascii="Times New Roman" w:eastAsia="Times New Roman" w:hAnsi="Times New Roman" w:cs="Times New Roman"/>
                <w:kern w:val="0"/>
                <w14:ligatures w14:val="none"/>
              </w:rPr>
              <w:t>Highlighted diverse barriers to using AI-based evidence in HTA, emphasizing the need for expert input, adaptations to address these challenges, and dissemination of practical AI tools for effective HTA decision-making.</w:t>
            </w:r>
          </w:p>
        </w:tc>
      </w:tr>
      <w:tr w:rsidR="00C50985" w14:paraId="21541C81" w14:textId="77777777" w:rsidTr="00D7013A">
        <w:tc>
          <w:tcPr>
            <w:tcW w:w="568" w:type="dxa"/>
          </w:tcPr>
          <w:p w14:paraId="2D91A5E9"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hint="cs"/>
                <w:sz w:val="22"/>
                <w:szCs w:val="22"/>
                <w:rtl/>
                <w:lang w:bidi="fa-IR"/>
              </w:rPr>
              <w:t>35</w:t>
            </w:r>
          </w:p>
        </w:tc>
        <w:tc>
          <w:tcPr>
            <w:tcW w:w="1432" w:type="dxa"/>
          </w:tcPr>
          <w:p w14:paraId="4796B0C3" w14:textId="77777777" w:rsidR="00C50985" w:rsidRPr="008E5242" w:rsidRDefault="00C50985" w:rsidP="00D7013A">
            <w:pPr>
              <w:spacing w:line="360" w:lineRule="auto"/>
              <w:rPr>
                <w:rFonts w:ascii="Times New Roman" w:eastAsia="Times New Roman" w:hAnsi="Times New Roman" w:cs="Times New Roman"/>
                <w:kern w:val="0"/>
                <w14:ligatures w14:val="none"/>
              </w:rPr>
            </w:pPr>
            <w:r>
              <w:t>Segur-Ferrer et al. (2022)</w:t>
            </w:r>
          </w:p>
        </w:tc>
        <w:tc>
          <w:tcPr>
            <w:tcW w:w="2045" w:type="dxa"/>
          </w:tcPr>
          <w:p w14:paraId="7B080FDD" w14:textId="77777777" w:rsidR="00C50985" w:rsidRPr="008E5242" w:rsidRDefault="00C50985" w:rsidP="00D7013A">
            <w:pPr>
              <w:spacing w:line="360" w:lineRule="auto"/>
              <w:rPr>
                <w:rFonts w:ascii="Times New Roman" w:eastAsia="Times New Roman" w:hAnsi="Times New Roman" w:cs="Times New Roman"/>
                <w:kern w:val="0"/>
                <w14:ligatures w14:val="none"/>
              </w:rPr>
            </w:pPr>
            <w:r>
              <w:t>Methodological Frameworks and Dimensions to Be Taken Into Consideration in Digital Health Technology Assessment: Protocol for a Scoping Review</w:t>
            </w:r>
            <w:r w:rsidRPr="000F0A32">
              <w:rPr>
                <w:rFonts w:asciiTheme="majorBidi" w:hAnsiTheme="majorBidi" w:cstheme="majorBidi"/>
                <w:kern w:val="0"/>
              </w:rPr>
              <w:fldChar w:fldCharType="begin"/>
            </w:r>
            <w:r>
              <w:rPr>
                <w:rFonts w:asciiTheme="majorBidi" w:hAnsiTheme="majorBidi" w:cstheme="majorBidi"/>
                <w:kern w:val="0"/>
              </w:rPr>
              <w:instrText xml:space="preserve"> ADDIN EN.CITE &lt;EndNote&gt;&lt;Cite&gt;&lt;Author&gt;Segur-Ferrer&lt;/Author&gt;&lt;Year&gt;2022&lt;/Year&gt;&lt;RecNum&gt;564&lt;/RecNum&gt;&lt;DisplayText&gt;[34]&lt;/DisplayText&gt;&lt;record&gt;&lt;rec-number&gt;564&lt;/rec-number&gt;&lt;foreign-keys&gt;&lt;key app="EN" db-id="resxzrvpmd5rwwefatox992m05sa2t5r5svv" timestamp="1710345380"&gt;564&lt;/key&gt;&lt;/foreign-keys&gt;&lt;ref-type name="Journal Article"&gt;17&lt;/ref-type&gt;&lt;contributors&gt;&lt;authors&gt;&lt;author&gt;Segur-Ferrer, J.&lt;/author&gt;&lt;author&gt;Moltó-Puigmartí, C.&lt;/author&gt;&lt;author&gt;Pastells-Peiró, R.&lt;/author&gt;&lt;author&gt;Vivanco-Hidalgo, R. M.&lt;/author&gt;&lt;/authors&gt;&lt;/contributors&gt;&lt;auth-address&gt;Health Technology Assessment and Quality of Care Area, Agency for Health Quality and Assessment of Catalonia, Barcelona, Spain.&lt;/auth-address&gt;&lt;titles&gt;&lt;title&gt;Methodological Frameworks and Dimensions to Be Taken Into Consideration in Digital Health Technology Assessment: Protocol for a Scoping Review&lt;/title&gt;&lt;secondary-title&gt;JMIR Res Protoc&lt;/secondary-title&gt;&lt;/titles&gt;&lt;periodical&gt;&lt;full-title&gt;JMIR Res Protoc&lt;/full-title&gt;&lt;/periodical&gt;&lt;pages&gt;e39905&lt;/pages&gt;&lt;volume&gt;11&lt;/volume&gt;&lt;number&gt;10&lt;/number&gt;&lt;edition&gt;20221011&lt;/edition&gt;&lt;keywords&gt;&lt;keyword&gt;artificial intelligence&lt;/keyword&gt;&lt;keyword&gt;digital health&lt;/keyword&gt;&lt;keyword&gt;eHealth&lt;/keyword&gt;&lt;keyword&gt;framework&lt;/keyword&gt;&lt;keyword&gt;health technology assessment&lt;/keyword&gt;&lt;keyword&gt;mobile health&lt;/keyword&gt;&lt;/keywords&gt;&lt;dates&gt;&lt;year&gt;2022&lt;/year&gt;&lt;pub-dates&gt;&lt;date&gt;Oct 11&lt;/date&gt;&lt;/pub-dates&gt;&lt;/dates&gt;&lt;isbn&gt;1929-0748 (Print)&amp;#xD;1929-0748&lt;/isbn&gt;&lt;accession-num&gt;36222788&lt;/accession-num&gt;&lt;urls&gt;&lt;/urls&gt;&lt;custom1&gt;Conflicts of Interest: None declared.&lt;/custom1&gt;&lt;custom2&gt;PMC9597420&lt;/custom2&gt;&lt;electronic-resource-num&gt;10.2196/39905&lt;/electronic-resource-num&gt;&lt;remote-database-provider&gt;NLM&lt;/remote-database-provider&gt;&lt;language&gt;eng&lt;/language&gt;&lt;/record&gt;&lt;/Cite&gt;&lt;/EndNote&gt;</w:instrText>
            </w:r>
            <w:r w:rsidRPr="000F0A32">
              <w:rPr>
                <w:rFonts w:asciiTheme="majorBidi" w:hAnsiTheme="majorBidi" w:cstheme="majorBidi"/>
                <w:kern w:val="0"/>
              </w:rPr>
              <w:fldChar w:fldCharType="separate"/>
            </w:r>
            <w:r>
              <w:rPr>
                <w:rFonts w:asciiTheme="majorBidi" w:hAnsiTheme="majorBidi" w:cstheme="majorBidi"/>
                <w:noProof/>
                <w:kern w:val="0"/>
              </w:rPr>
              <w:t>[34]</w:t>
            </w:r>
            <w:r w:rsidRPr="000F0A32">
              <w:rPr>
                <w:rFonts w:asciiTheme="majorBidi" w:hAnsiTheme="majorBidi" w:cstheme="majorBidi"/>
                <w:kern w:val="0"/>
              </w:rPr>
              <w:fldChar w:fldCharType="end"/>
            </w:r>
          </w:p>
        </w:tc>
        <w:tc>
          <w:tcPr>
            <w:tcW w:w="2520" w:type="dxa"/>
          </w:tcPr>
          <w:p w14:paraId="7F55881E" w14:textId="77777777" w:rsidR="00C50985" w:rsidRPr="008E5242" w:rsidRDefault="00C50985" w:rsidP="00D7013A">
            <w:pPr>
              <w:spacing w:line="360" w:lineRule="auto"/>
              <w:rPr>
                <w:rFonts w:ascii="Times New Roman" w:eastAsia="Times New Roman" w:hAnsi="Times New Roman" w:cs="Times New Roman"/>
                <w:kern w:val="0"/>
                <w14:ligatures w14:val="none"/>
              </w:rPr>
            </w:pPr>
            <w:r>
              <w:t xml:space="preserve">This article outlines a scoping review protocol aimed at identifying global methodological frameworks for assessing digital health technologies. It uses thematic analysis and PRISMA-ScR guidelines to extract and analyze </w:t>
            </w:r>
            <w:r>
              <w:lastRenderedPageBreak/>
              <w:t>key dimensions from the literature.</w:t>
            </w:r>
          </w:p>
        </w:tc>
        <w:tc>
          <w:tcPr>
            <w:tcW w:w="2785" w:type="dxa"/>
          </w:tcPr>
          <w:p w14:paraId="0F53EA67" w14:textId="77777777" w:rsidR="00C50985" w:rsidRPr="008E5242" w:rsidRDefault="00C50985" w:rsidP="00D7013A">
            <w:pPr>
              <w:spacing w:line="360" w:lineRule="auto"/>
              <w:rPr>
                <w:rFonts w:ascii="Times New Roman" w:eastAsia="Times New Roman" w:hAnsi="Times New Roman" w:cs="Times New Roman"/>
                <w:kern w:val="0"/>
                <w14:ligatures w14:val="none"/>
              </w:rPr>
            </w:pPr>
            <w:r>
              <w:lastRenderedPageBreak/>
              <w:t>The study seeks to bridge a gap by identifying essential dimensions for evaluating digital health technologies, contributing to the development of a comprehensive methodological framework for health care systems to assess such technologies effectively.</w:t>
            </w:r>
          </w:p>
        </w:tc>
      </w:tr>
      <w:tr w:rsidR="00C50985" w14:paraId="18EC812F" w14:textId="77777777" w:rsidTr="00D7013A">
        <w:tc>
          <w:tcPr>
            <w:tcW w:w="568" w:type="dxa"/>
          </w:tcPr>
          <w:p w14:paraId="32D64559"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hint="cs"/>
                <w:sz w:val="22"/>
                <w:szCs w:val="22"/>
                <w:rtl/>
                <w:lang w:bidi="fa-IR"/>
              </w:rPr>
              <w:lastRenderedPageBreak/>
              <w:t>36</w:t>
            </w:r>
          </w:p>
        </w:tc>
        <w:tc>
          <w:tcPr>
            <w:tcW w:w="1432" w:type="dxa"/>
          </w:tcPr>
          <w:p w14:paraId="612F41EB"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Milou Amber Hogervorst et al. (2022)</w:t>
            </w:r>
          </w:p>
        </w:tc>
        <w:tc>
          <w:tcPr>
            <w:tcW w:w="2045" w:type="dxa"/>
          </w:tcPr>
          <w:p w14:paraId="6D00C55C"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Uncertainty management in regulatory and health technology assessment decision-making on drugs</w:t>
            </w:r>
            <w:r>
              <w:rPr>
                <w:rFonts w:ascii="Segoe UI" w:hAnsi="Segoe UI" w:cs="Segoe UI"/>
                <w:b/>
                <w:bCs/>
                <w:kern w:val="0"/>
                <w:sz w:val="20"/>
                <w:szCs w:val="20"/>
              </w:rPr>
              <w:t xml:space="preserve"> </w:t>
            </w:r>
            <w:r>
              <w:rPr>
                <w:rFonts w:ascii="Segoe UI" w:hAnsi="Segoe UI" w:cs="Segoe UI"/>
                <w:b/>
                <w:bCs/>
                <w:kern w:val="0"/>
                <w:sz w:val="20"/>
                <w:szCs w:val="20"/>
              </w:rPr>
              <w:fldChar w:fldCharType="begin">
                <w:fldData xml:space="preserve">PEVuZE5vdGU+PENpdGU+PEF1dGhvcj5HcmltbTwvQXV0aG9yPjxZZWFyPjIwMjM8L1llYXI+PFJl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PEVuZE5vdGU+PENpdGU+PEF1dGhvcj5HcmltbTwvQXV0aG9yPjxZZWFyPjIwMjM8L1llYXI+PFJl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[35]</w:t>
            </w:r>
            <w:r>
              <w:rPr>
                <w:rFonts w:ascii="Segoe UI" w:hAnsi="Segoe UI" w:cs="Segoe UI"/>
                <w:b/>
                <w:bCs/>
                <w:kern w:val="0"/>
                <w:sz w:val="20"/>
                <w:szCs w:val="20"/>
              </w:rPr>
              <w:fldChar w:fldCharType="end"/>
            </w:r>
          </w:p>
        </w:tc>
        <w:tc>
          <w:tcPr>
            <w:tcW w:w="2520" w:type="dxa"/>
          </w:tcPr>
          <w:p w14:paraId="51A05754" w14:textId="77777777" w:rsidR="00C50985" w:rsidRDefault="00C50985" w:rsidP="00D7013A">
            <w:pPr>
              <w:spacing w:line="360" w:lineRule="auto"/>
              <w:rPr>
                <w:rFonts w:asciiTheme="majorBidi" w:hAnsiTheme="majorBidi" w:cstheme="majorBidi"/>
                <w:sz w:val="22"/>
                <w:szCs w:val="22"/>
                <w:lang w:bidi="fa-IR"/>
              </w:rPr>
            </w:pPr>
            <w:r>
              <w:rPr>
                <w:rFonts w:ascii="Times New Roman" w:eastAsia="Times New Roman" w:hAnsi="Times New Roman" w:cs="Times New Roman"/>
                <w:kern w:val="0"/>
                <w14:ligatures w14:val="none"/>
              </w:rPr>
              <w:t>S</w:t>
            </w:r>
            <w:r w:rsidRPr="008E5242">
              <w:rPr>
                <w:rFonts w:ascii="Times New Roman" w:eastAsia="Times New Roman" w:hAnsi="Times New Roman" w:cs="Times New Roman"/>
                <w:kern w:val="0"/>
                <w14:ligatures w14:val="none"/>
              </w:rPr>
              <w:t>ix online discussions among interdisciplinary working group members. Methods included outputs from a scoping review, two literature-based case studies, a survey, and application of guidance to a real-world case study.</w:t>
            </w:r>
          </w:p>
        </w:tc>
        <w:tc>
          <w:tcPr>
            <w:tcW w:w="2785" w:type="dxa"/>
          </w:tcPr>
          <w:p w14:paraId="0F430391"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Developed a systematic approach and checklist to identify and manage uncertainties in the regulatory-HTA interface. Highlighted potential to improve transparency and consistency in decision-making through multistakeholder collaboration.</w:t>
            </w:r>
          </w:p>
        </w:tc>
      </w:tr>
      <w:tr w:rsidR="00C50985" w14:paraId="0D18B09D" w14:textId="77777777" w:rsidTr="00D7013A">
        <w:tc>
          <w:tcPr>
            <w:tcW w:w="568" w:type="dxa"/>
          </w:tcPr>
          <w:p w14:paraId="4424A1B2"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hint="cs"/>
                <w:sz w:val="22"/>
                <w:szCs w:val="22"/>
                <w:rtl/>
                <w:lang w:bidi="fa-IR"/>
              </w:rPr>
              <w:t>37</w:t>
            </w:r>
          </w:p>
        </w:tc>
        <w:tc>
          <w:tcPr>
            <w:tcW w:w="1432" w:type="dxa"/>
          </w:tcPr>
          <w:p w14:paraId="4C5BF74A"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Simon Briscoe (2013)</w:t>
            </w:r>
          </w:p>
        </w:tc>
        <w:tc>
          <w:tcPr>
            <w:tcW w:w="2045" w:type="dxa"/>
          </w:tcPr>
          <w:p w14:paraId="7F2AB29D"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Web searching for systematic reviews: a case study of reporting standards in the UK Health Technology Assessment programme</w:t>
            </w:r>
            <w:r>
              <w:rPr>
                <w:rFonts w:ascii="Segoe UI" w:hAnsi="Segoe UI" w:cs="Segoe UI"/>
                <w:b/>
                <w:bCs/>
                <w:kern w:val="0"/>
                <w:sz w:val="20"/>
                <w:szCs w:val="20"/>
              </w:rPr>
              <w:fldChar w:fldCharType="begin">
                <w:fldData xml:space="preserve">PEVuZE5vdGU+PENpdGU+PEF1dGhvcj5CcmlzY29lPC9BdXRob3I+PFllYXI+MjAxNTwvWWVhcj48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PEVuZE5vdGU+PENpdGU+PEF1dGhvcj5CcmlzY29lPC9BdXRob3I+PFllYXI+MjAxNTwvWWVhcj48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[36]</w:t>
            </w:r>
            <w:r>
              <w:rPr>
                <w:rFonts w:ascii="Segoe UI" w:hAnsi="Segoe UI" w:cs="Segoe UI"/>
                <w:b/>
                <w:bCs/>
                <w:kern w:val="0"/>
                <w:sz w:val="20"/>
                <w:szCs w:val="20"/>
              </w:rPr>
              <w:fldChar w:fldCharType="end"/>
            </w:r>
          </w:p>
        </w:tc>
        <w:tc>
          <w:tcPr>
            <w:tcW w:w="2520" w:type="dxa"/>
          </w:tcPr>
          <w:p w14:paraId="24131DFC"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Assessed the reporting of web searching in systematic reviews from the UK HTA programme (2004-2013). Designed a data-extraction checklist to evaluate search reporting standards, focusing on elements like search engines, terms, and URLs.</w:t>
            </w:r>
          </w:p>
        </w:tc>
        <w:tc>
          <w:tcPr>
            <w:tcW w:w="2785" w:type="dxa"/>
          </w:tcPr>
          <w:p w14:paraId="0C720439"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Found most web search reporting lacked transparency and reproducibility. Recommended adherence to CRD guidance to enhance reporting standards, noting challenges in achieving reproducibility due to changing online resources.</w:t>
            </w:r>
          </w:p>
        </w:tc>
      </w:tr>
      <w:tr w:rsidR="00C50985" w14:paraId="71B9DBAA" w14:textId="77777777" w:rsidTr="00D7013A">
        <w:tc>
          <w:tcPr>
            <w:tcW w:w="568" w:type="dxa"/>
          </w:tcPr>
          <w:p w14:paraId="073C2977"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hint="cs"/>
                <w:sz w:val="22"/>
                <w:szCs w:val="22"/>
                <w:rtl/>
                <w:lang w:bidi="fa-IR"/>
              </w:rPr>
              <w:t>38</w:t>
            </w:r>
          </w:p>
        </w:tc>
        <w:tc>
          <w:tcPr>
            <w:tcW w:w="1432" w:type="dxa"/>
          </w:tcPr>
          <w:p w14:paraId="2A0F7713"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James Love-Koh et al. (2024)</w:t>
            </w:r>
          </w:p>
        </w:tc>
        <w:tc>
          <w:tcPr>
            <w:tcW w:w="2045" w:type="dxa"/>
          </w:tcPr>
          <w:p w14:paraId="2E57DA43"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 xml:space="preserve">The future of precision medicine: potential impacts for health </w:t>
            </w:r>
            <w:r w:rsidRPr="008E5242">
              <w:rPr>
                <w:rFonts w:ascii="Times New Roman" w:eastAsia="Times New Roman" w:hAnsi="Times New Roman" w:cs="Times New Roman"/>
                <w:kern w:val="0"/>
                <w14:ligatures w14:val="none"/>
              </w:rPr>
              <w:lastRenderedPageBreak/>
              <w:t>technology assessment</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&lt;EndNote&gt;&lt;Cite&gt;&lt;Author&gt;Love-Koh&lt;/Author&gt;&lt;Year&gt;2018&lt;/Year&gt;&lt;RecNum&gt;609&lt;/RecNum&gt;&lt;DisplayText&gt;[37]&lt;/DisplayText&gt;&lt;record&gt;&lt;rec-number&gt;609&lt;/rec-number&gt;&lt;foreign-keys&gt;&lt;key app="EN" db-id="resxzrvpmd5rwwefatox992m05sa2t5r5svv" timestamp="1710345395"&gt;609&lt;/key&gt;&lt;/foreign-keys&gt;&lt;ref-type name="Journal Article"&gt;17&lt;/ref-type&gt;&lt;contributors&gt;&lt;authors&gt;&lt;author&gt;Love-Koh, J.&lt;/author&gt;&lt;author&gt;Peel, A.&lt;/author&gt;&lt;author&gt;Rejon-Parrilla, J. C.&lt;/author&gt;&lt;author&gt;Ennis, K.&lt;/author&gt;&lt;author&gt;Lovett, R.&lt;/author&gt;&lt;author&gt;Manca, A.&lt;/author&gt;&lt;author&gt;Chalkidou, A.&lt;/author&gt;&lt;author&gt;Wood, H.&lt;/author&gt;&lt;author&gt;Taylor, M.&lt;/author&gt;&lt;/authors&gt;&lt;/contributors&gt;&lt;titles&gt;&lt;title&gt;The Future of Precision Medicine: Potential Impacts for Health Technology Assessment&lt;/title&gt;&lt;secondary-title&gt;PHARMACOECONOMICS&lt;/secondary-title&gt;&lt;/titles&gt;&lt;periodical&gt;&lt;full-title&gt;PharmacoEconomics&lt;/full-title&gt;&lt;abbr-1&gt;Pharmacoeconomics&lt;/abbr-1&gt;&lt;/periodical&gt;&lt;pages&gt;1439-1451&lt;/pages&gt;&lt;volume&gt;36&lt;/volume&gt;&lt;number&gt;12&lt;/number&gt;&lt;dates&gt;&lt;year&gt;2018&lt;/year&gt;&lt;pub-dates&gt;&lt;date&gt;DEC&lt;/date&gt;&lt;/pub-dates&gt;&lt;/dates&gt;&lt;isbn&gt;1170-7690&amp;#xD;1179-2027&lt;/isbn&gt;&lt;accession-num&gt;WOS:000451183300005&lt;/accession-num&gt;&lt;urls&gt;&lt;/urls&gt;&lt;electronic-resource-num&gt;10.1007/s40273-018-0686-6&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[37]</w:t>
            </w:r>
            <w:r>
              <w:rPr>
                <w:rFonts w:ascii="Segoe UI" w:hAnsi="Segoe UI" w:cs="Segoe UI"/>
                <w:b/>
                <w:bCs/>
                <w:kern w:val="0"/>
                <w:sz w:val="20"/>
                <w:szCs w:val="20"/>
              </w:rPr>
              <w:fldChar w:fldCharType="end"/>
            </w:r>
          </w:p>
        </w:tc>
        <w:tc>
          <w:tcPr>
            <w:tcW w:w="2520" w:type="dxa"/>
          </w:tcPr>
          <w:p w14:paraId="7B5D0551" w14:textId="77777777" w:rsidR="00C50985" w:rsidRDefault="00C50985" w:rsidP="00D7013A">
            <w:pPr>
              <w:spacing w:line="360" w:lineRule="auto"/>
              <w:rPr>
                <w:rFonts w:asciiTheme="majorBidi" w:hAnsiTheme="majorBidi" w:cstheme="majorBidi"/>
                <w:sz w:val="22"/>
                <w:szCs w:val="22"/>
                <w:lang w:bidi="fa-IR"/>
              </w:rPr>
            </w:pPr>
            <w:r>
              <w:rPr>
                <w:rFonts w:ascii="Times New Roman" w:eastAsia="Times New Roman" w:hAnsi="Times New Roman" w:cs="Times New Roman"/>
                <w:kern w:val="0"/>
                <w14:ligatures w14:val="none"/>
              </w:rPr>
              <w:lastRenderedPageBreak/>
              <w:t>P</w:t>
            </w:r>
            <w:r w:rsidRPr="008E5242">
              <w:rPr>
                <w:rFonts w:ascii="Times New Roman" w:eastAsia="Times New Roman" w:hAnsi="Times New Roman" w:cs="Times New Roman"/>
                <w:kern w:val="0"/>
                <w14:ligatures w14:val="none"/>
              </w:rPr>
              <w:t xml:space="preserve">ragmatic literature search and 13 expert interviews to explore the development and implications of precision medicine on </w:t>
            </w:r>
            <w:r w:rsidRPr="008E5242">
              <w:rPr>
                <w:rFonts w:ascii="Times New Roman" w:eastAsia="Times New Roman" w:hAnsi="Times New Roman" w:cs="Times New Roman"/>
                <w:kern w:val="0"/>
                <w14:ligatures w14:val="none"/>
              </w:rPr>
              <w:lastRenderedPageBreak/>
              <w:t>HTA processes over the next decade. Three key PM innovations were identified: complex algorithms, digital health applications, and ‘omics’-based tests.</w:t>
            </w:r>
          </w:p>
        </w:tc>
        <w:tc>
          <w:tcPr>
            <w:tcW w:w="2785" w:type="dxa"/>
          </w:tcPr>
          <w:p w14:paraId="3AA1F17B"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lastRenderedPageBreak/>
              <w:t xml:space="preserve">Precision medicine will transform healthcare delivery and evaluation, necessitating adjustments to HTA methods. Challenges include </w:t>
            </w:r>
            <w:r w:rsidRPr="008E5242">
              <w:rPr>
                <w:rFonts w:ascii="Times New Roman" w:eastAsia="Times New Roman" w:hAnsi="Times New Roman" w:cs="Times New Roman"/>
                <w:kern w:val="0"/>
                <w14:ligatures w14:val="none"/>
              </w:rPr>
              <w:lastRenderedPageBreak/>
              <w:t>managing uncertainties, incorporating biomarker data, and adapting to AI-based technologies, with an emphasis on maintaining value-for-money assessments.</w:t>
            </w:r>
          </w:p>
        </w:tc>
      </w:tr>
      <w:tr w:rsidR="00C50985" w14:paraId="262A4B6F" w14:textId="77777777" w:rsidTr="00D7013A">
        <w:tc>
          <w:tcPr>
            <w:tcW w:w="568" w:type="dxa"/>
          </w:tcPr>
          <w:p w14:paraId="022CFCC0"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hint="cs"/>
                <w:sz w:val="22"/>
                <w:szCs w:val="22"/>
                <w:rtl/>
                <w:lang w:bidi="fa-IR"/>
              </w:rPr>
              <w:lastRenderedPageBreak/>
              <w:t>39</w:t>
            </w:r>
          </w:p>
        </w:tc>
        <w:tc>
          <w:tcPr>
            <w:tcW w:w="1432" w:type="dxa"/>
          </w:tcPr>
          <w:p w14:paraId="12E90C1F"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Rebecca Trowman et al. (2019)</w:t>
            </w:r>
          </w:p>
        </w:tc>
        <w:tc>
          <w:tcPr>
            <w:tcW w:w="2045" w:type="dxa"/>
          </w:tcPr>
          <w:p w14:paraId="1182C7DA"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Burning issues in health technology assessment and policy making</w:t>
            </w:r>
            <w:r>
              <w:rPr>
                <w:rFonts w:ascii="Segoe UI" w:hAnsi="Segoe UI" w:cs="Segoe UI"/>
                <w:b/>
                <w:bCs/>
                <w:kern w:val="0"/>
                <w:sz w:val="20"/>
                <w:szCs w:val="20"/>
              </w:rPr>
              <w:fldChar w:fldCharType="begin">
                <w:fldData xml:space="preserve">PEVuZE5vdGU+PENpdGU+PEF1dGhvcj5Ucm93bWFuPC9BdXRob3I+PFllYXI+MjAyMDwvWWVhcj48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</w:fldData>
              </w:fldChar>
            </w:r>
            <w:r>
              <w:rPr>
                <w:rFonts w:ascii="Segoe UI" w:hAnsi="Segoe UI" w:cs="Segoe UI"/>
                <w:b/>
                <w:bCs/>
                <w:kern w:val="0"/>
                <w:sz w:val="20"/>
                <w:szCs w:val="20"/>
              </w:rPr>
              <w:instrText xml:space="preserve"> ADDIN EN.CITE </w:instrText>
            </w:r>
            <w:r>
              <w:rPr>
                <w:rFonts w:ascii="Segoe UI" w:hAnsi="Segoe UI" w:cs="Segoe UI"/>
                <w:b/>
                <w:bCs/>
                <w:kern w:val="0"/>
                <w:sz w:val="20"/>
                <w:szCs w:val="20"/>
              </w:rPr>
              <w:fldChar w:fldCharType="begin">
                <w:fldData xml:space="preserve">PEVuZE5vdGU+PENpdGU+PEF1dGhvcj5Ucm93bWFuPC9BdXRob3I+PFllYXI+MjAyMDwvWWVhcj48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</w:fldData>
              </w:fldChar>
            </w:r>
            <w:r>
              <w:rPr>
                <w:rFonts w:ascii="Segoe UI" w:hAnsi="Segoe UI" w:cs="Segoe UI"/>
                <w:b/>
                <w:bCs/>
                <w:kern w:val="0"/>
                <w:sz w:val="20"/>
                <w:szCs w:val="20"/>
              </w:rPr>
              <w:instrText xml:space="preserve"> ADDIN EN.CITE.DATA </w:instrText>
            </w:r>
            <w:r>
              <w:rPr>
                <w:rFonts w:ascii="Segoe UI" w:hAnsi="Segoe UI" w:cs="Segoe UI"/>
                <w:b/>
                <w:bCs/>
                <w:kern w:val="0"/>
                <w:sz w:val="20"/>
                <w:szCs w:val="20"/>
              </w:rPr>
            </w:r>
            <w:r>
              <w:rPr>
                <w:rFonts w:ascii="Segoe UI" w:hAnsi="Segoe UI" w:cs="Segoe UI"/>
                <w:b/>
                <w:bCs/>
                <w:kern w:val="0"/>
                <w:sz w:val="20"/>
                <w:szCs w:val="20"/>
              </w:rPr>
              <w:fldChar w:fldCharType="end"/>
            </w:r>
            <w:r>
              <w:rPr>
                <w:rFonts w:ascii="Segoe UI" w:hAnsi="Segoe UI" w:cs="Segoe UI"/>
                <w:b/>
                <w:bCs/>
                <w:kern w:val="0"/>
                <w:sz w:val="20"/>
                <w:szCs w:val="20"/>
              </w:rPr>
              <w:fldChar w:fldCharType="separate"/>
            </w:r>
            <w:r>
              <w:rPr>
                <w:rFonts w:ascii="Segoe UI" w:hAnsi="Segoe UI" w:cs="Segoe UI"/>
                <w:b/>
                <w:bCs/>
                <w:noProof/>
                <w:kern w:val="0"/>
                <w:sz w:val="20"/>
                <w:szCs w:val="20"/>
              </w:rPr>
              <w:t>[38]</w:t>
            </w:r>
            <w:r>
              <w:rPr>
                <w:rFonts w:ascii="Segoe UI" w:hAnsi="Segoe UI" w:cs="Segoe UI"/>
                <w:b/>
                <w:bCs/>
                <w:kern w:val="0"/>
                <w:sz w:val="20"/>
                <w:szCs w:val="20"/>
              </w:rPr>
              <w:fldChar w:fldCharType="end"/>
            </w:r>
          </w:p>
        </w:tc>
        <w:tc>
          <w:tcPr>
            <w:tcW w:w="2520" w:type="dxa"/>
          </w:tcPr>
          <w:p w14:paraId="61399E5B"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Reflected on discussions from HTAi Global Policy Forum sessions (2018-2019) focusing on stakeholder involvement, globalization of HTA, and future challenges like data integration and innovative technologies.</w:t>
            </w:r>
          </w:p>
        </w:tc>
        <w:tc>
          <w:tcPr>
            <w:tcW w:w="2785" w:type="dxa"/>
          </w:tcPr>
          <w:p w14:paraId="7A7CF0AE"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Addressed the need for multi-stakeholder collaboration, global consistency, and improved understanding of HTA among external stakeholders to ensure evidence-based decision-making while adapting to new data and technological trends.</w:t>
            </w:r>
          </w:p>
        </w:tc>
      </w:tr>
      <w:tr w:rsidR="00C50985" w14:paraId="2B8AFDD4" w14:textId="77777777" w:rsidTr="00D7013A">
        <w:tc>
          <w:tcPr>
            <w:tcW w:w="568" w:type="dxa"/>
          </w:tcPr>
          <w:p w14:paraId="3F9C9D7E" w14:textId="77777777" w:rsidR="00C50985" w:rsidRDefault="00C50985" w:rsidP="00D7013A">
            <w:pPr>
              <w:spacing w:line="360" w:lineRule="auto"/>
              <w:rPr>
                <w:rFonts w:asciiTheme="majorBidi" w:hAnsiTheme="majorBidi" w:cstheme="majorBidi"/>
                <w:sz w:val="22"/>
                <w:szCs w:val="22"/>
                <w:lang w:bidi="fa-IR"/>
              </w:rPr>
            </w:pPr>
            <w:r>
              <w:rPr>
                <w:rFonts w:asciiTheme="majorBidi" w:hAnsiTheme="majorBidi" w:cstheme="majorBidi" w:hint="cs"/>
                <w:sz w:val="22"/>
                <w:szCs w:val="22"/>
                <w:rtl/>
                <w:lang w:bidi="fa-IR"/>
              </w:rPr>
              <w:t>40</w:t>
            </w:r>
          </w:p>
        </w:tc>
        <w:tc>
          <w:tcPr>
            <w:tcW w:w="1432" w:type="dxa"/>
          </w:tcPr>
          <w:p w14:paraId="7652BF24"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M. Sazzad Hussain et al. (2024)</w:t>
            </w:r>
          </w:p>
        </w:tc>
        <w:tc>
          <w:tcPr>
            <w:tcW w:w="2045" w:type="dxa"/>
          </w:tcPr>
          <w:p w14:paraId="5F7BB625"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Technology assessment framework for precision health applications</w:t>
            </w:r>
            <w:r>
              <w:rPr>
                <w:rFonts w:ascii="Segoe UI" w:hAnsi="Segoe UI" w:cs="Segoe UI"/>
                <w:b/>
                <w:bCs/>
                <w:kern w:val="0"/>
                <w:sz w:val="20"/>
                <w:szCs w:val="20"/>
              </w:rPr>
              <w:fldChar w:fldCharType="begin"/>
            </w:r>
            <w:r>
              <w:rPr>
                <w:rFonts w:ascii="Segoe UI" w:hAnsi="Segoe UI" w:cs="Segoe UI"/>
                <w:b/>
                <w:bCs/>
                <w:kern w:val="0"/>
                <w:sz w:val="20"/>
                <w:szCs w:val="20"/>
              </w:rPr>
              <w:instrText xml:space="preserve"> ADDIN EN.CITE &lt;EndNote&gt;&lt;Cite&gt;&lt;Author&gt;Hussain&lt;/Author&gt;&lt;Year&gt;2021&lt;/Year&gt;&lt;RecNum&gt;628&lt;/RecNum&gt;&lt;DisplayText&gt;[39]&lt;/DisplayText&gt;&lt;record&gt;&lt;rec-number&gt;628&lt;/rec-number&gt;&lt;foreign-keys&gt;&lt;key app="EN" db-id="resxzrvpmd5rwwefatox992m05sa2t5r5svv" timestamp="1710345395"&gt;628&lt;/key&gt;&lt;/foreign-keys&gt;&lt;ref-type name="Journal Article"&gt;17&lt;/ref-type&gt;&lt;contributors&gt;&lt;authors&gt;&lt;author&gt;Hussain, M. S.&lt;/author&gt;&lt;author&gt;Silvera-Tawil, D.&lt;/author&gt;&lt;author&gt;Farr-Wharton, G.&lt;/author&gt;&lt;/authors&gt;&lt;/contributors&gt;&lt;titles&gt;&lt;title&gt;Technology assessment framework for precision health applications&lt;/title&gt;&lt;secondary-title&gt;INTERNATIONAL JOURNAL OF TECHNOLOGY ASSESSMENT IN HEALTH CARE&lt;/secondary-title&gt;&lt;/titles&gt;&lt;periodical&gt;&lt;full-title&gt;International Journal of Technology Assessment in Health Care&lt;/full-title&gt;&lt;abbr-1&gt;Int. J. Technol. Assess. Health Care&lt;/abbr-1&gt;&lt;/periodical&gt;&lt;volume&gt;37&lt;/volume&gt;&lt;number&gt;1&lt;/number&gt;&lt;dates&gt;&lt;year&gt;2021&lt;/year&gt;&lt;pub-dates&gt;&lt;date&gt;MAY 26&lt;/date&gt;&lt;/pub-dates&gt;&lt;/dates&gt;&lt;isbn&gt;0266-4623&amp;#xD;1471-6348&lt;/isbn&gt;&lt;accession-num&gt;WOS:000654344600001&lt;/accession-num&gt;&lt;urls&gt;&lt;/urls&gt;&lt;custom7&gt;e67&lt;/custom7&gt;&lt;electronic-resource-num&gt;10.1017/S0266462321000350&lt;/electronic-resource-num&gt;&lt;/record&gt;&lt;/Cite&gt;&lt;/EndNote&gt;</w:instrText>
            </w:r>
            <w:r>
              <w:rPr>
                <w:rFonts w:ascii="Segoe UI" w:hAnsi="Segoe UI" w:cs="Segoe UI"/>
                <w:b/>
                <w:bCs/>
                <w:kern w:val="0"/>
                <w:sz w:val="20"/>
                <w:szCs w:val="20"/>
              </w:rPr>
              <w:fldChar w:fldCharType="separate"/>
            </w:r>
            <w:r>
              <w:rPr>
                <w:rFonts w:ascii="Segoe UI" w:hAnsi="Segoe UI" w:cs="Segoe UI"/>
                <w:b/>
                <w:bCs/>
                <w:noProof/>
                <w:kern w:val="0"/>
                <w:sz w:val="20"/>
                <w:szCs w:val="20"/>
              </w:rPr>
              <w:t>[39]</w:t>
            </w:r>
            <w:r>
              <w:rPr>
                <w:rFonts w:ascii="Segoe UI" w:hAnsi="Segoe UI" w:cs="Segoe UI"/>
                <w:b/>
                <w:bCs/>
                <w:kern w:val="0"/>
                <w:sz w:val="20"/>
                <w:szCs w:val="20"/>
              </w:rPr>
              <w:fldChar w:fldCharType="end"/>
            </w:r>
          </w:p>
        </w:tc>
        <w:tc>
          <w:tcPr>
            <w:tcW w:w="2520" w:type="dxa"/>
          </w:tcPr>
          <w:p w14:paraId="2807A334" w14:textId="77777777" w:rsidR="00C50985" w:rsidRDefault="00C50985" w:rsidP="00D7013A">
            <w:pPr>
              <w:spacing w:line="360" w:lineRule="auto"/>
              <w:rPr>
                <w:rFonts w:asciiTheme="majorBidi" w:hAnsiTheme="majorBidi" w:cstheme="majorBidi"/>
                <w:sz w:val="22"/>
                <w:szCs w:val="22"/>
                <w:lang w:bidi="fa-IR"/>
              </w:rPr>
            </w:pPr>
            <w:r>
              <w:rPr>
                <w:rFonts w:ascii="Times New Roman" w:eastAsia="Times New Roman" w:hAnsi="Times New Roman" w:cs="Times New Roman"/>
                <w:kern w:val="0"/>
                <w14:ligatures w14:val="none"/>
              </w:rPr>
              <w:t>S</w:t>
            </w:r>
            <w:r w:rsidRPr="008E5242">
              <w:rPr>
                <w:rFonts w:ascii="Times New Roman" w:eastAsia="Times New Roman" w:hAnsi="Times New Roman" w:cs="Times New Roman"/>
                <w:kern w:val="0"/>
                <w14:ligatures w14:val="none"/>
              </w:rPr>
              <w:t>coping literature review through PubMed and Google Scholar, selecting 12 articles focusing on metrics and frameworks applicable to precision health contexts, including AI-driven innovations like wearable sensors and apps.</w:t>
            </w:r>
          </w:p>
        </w:tc>
        <w:tc>
          <w:tcPr>
            <w:tcW w:w="2785" w:type="dxa"/>
          </w:tcPr>
          <w:p w14:paraId="480CBBBC" w14:textId="77777777" w:rsidR="00C50985" w:rsidRDefault="00C50985" w:rsidP="00D7013A">
            <w:pPr>
              <w:spacing w:line="360" w:lineRule="auto"/>
              <w:rPr>
                <w:rFonts w:asciiTheme="majorBidi" w:hAnsiTheme="majorBidi" w:cstheme="majorBidi"/>
                <w:sz w:val="22"/>
                <w:szCs w:val="22"/>
                <w:lang w:bidi="fa-IR"/>
              </w:rPr>
            </w:pPr>
            <w:r w:rsidRPr="008E5242">
              <w:rPr>
                <w:rFonts w:ascii="Times New Roman" w:eastAsia="Times New Roman" w:hAnsi="Times New Roman" w:cs="Times New Roman"/>
                <w:kern w:val="0"/>
                <w14:ligatures w14:val="none"/>
              </w:rPr>
              <w:t>Proposed a comprehensive framework with criteria for assessing AI-integrated precision health technologies. Emphasized the importance of safety regulations, evidence-based standards, and adaptability in implementing health innovations.</w:t>
            </w:r>
          </w:p>
        </w:tc>
      </w:tr>
    </w:tbl>
    <w:p w14:paraId="636F97B3" w14:textId="77777777" w:rsidR="00C50985" w:rsidRDefault="00C50985" w:rsidP="00E82AFD">
      <w:pPr>
        <w:jc w:val="both"/>
        <w:rPr>
          <w:color w:val="000000"/>
          <w:sz w:val="27"/>
          <w:szCs w:val="27"/>
        </w:rPr>
      </w:pPr>
    </w:p>
    <w:p w14:paraId="29A98863" w14:textId="77777777" w:rsidR="009E1FF0" w:rsidRPr="00811EB4" w:rsidRDefault="009E1FF0" w:rsidP="009E1FF0">
      <w:pPr>
        <w:pStyle w:val="NoSpacing"/>
        <w:spacing w:line="360" w:lineRule="auto"/>
        <w:jc w:val="both"/>
        <w:rPr>
          <w:rFonts w:asciiTheme="majorBidi" w:hAnsiTheme="majorBidi" w:cstheme="majorBidi"/>
          <w:sz w:val="12"/>
          <w:szCs w:val="12"/>
        </w:rPr>
      </w:pPr>
    </w:p>
    <w:p w14:paraId="37067FDE" w14:textId="77777777" w:rsidR="009E1FF0" w:rsidRPr="00E82AFD" w:rsidRDefault="009E1FF0" w:rsidP="00E82AFD">
      <w:pPr>
        <w:jc w:val="both"/>
        <w:rPr>
          <w:color w:val="000000"/>
          <w:sz w:val="27"/>
          <w:szCs w:val="27"/>
        </w:rPr>
      </w:pPr>
    </w:p>
    <w:p w14:paraId="51235332" w14:textId="77777777" w:rsidR="006B2D23" w:rsidRDefault="006B2D23" w:rsidP="00C111AA">
      <w:pPr>
        <w:spacing w:line="360" w:lineRule="auto"/>
        <w:jc w:val="both"/>
        <w:rPr>
          <w:rFonts w:asciiTheme="majorBidi" w:hAnsiTheme="majorBidi" w:cstheme="majorBidi"/>
          <w:sz w:val="22"/>
          <w:szCs w:val="22"/>
        </w:rPr>
      </w:pPr>
    </w:p>
    <w:p w14:paraId="63314DF1" w14:textId="77777777" w:rsidR="00C50985" w:rsidRPr="00C50985" w:rsidRDefault="006B2D23" w:rsidP="00C50985">
      <w:pPr>
        <w:pStyle w:val="EndNoteBibliography"/>
        <w:spacing w:after="0"/>
        <w:ind w:left="720" w:hanging="720"/>
      </w:pPr>
      <w:r>
        <w:rPr>
          <w:rFonts w:asciiTheme="majorBidi" w:hAnsiTheme="majorBidi" w:cstheme="majorBidi"/>
          <w:sz w:val="22"/>
          <w:szCs w:val="22"/>
        </w:rPr>
        <w:fldChar w:fldCharType="begin"/>
      </w:r>
      <w:r>
        <w:rPr>
          <w:rFonts w:asciiTheme="majorBidi" w:hAnsiTheme="majorBidi" w:cstheme="majorBidi"/>
          <w:sz w:val="22"/>
          <w:szCs w:val="22"/>
        </w:rPr>
        <w:instrText xml:space="preserve"> ADDIN EN.REFLIST </w:instrText>
      </w:r>
      <w:r>
        <w:rPr>
          <w:rFonts w:asciiTheme="majorBidi" w:hAnsiTheme="majorBidi" w:cstheme="majorBidi"/>
          <w:sz w:val="22"/>
          <w:szCs w:val="22"/>
        </w:rPr>
        <w:fldChar w:fldCharType="separate"/>
      </w:r>
      <w:r w:rsidR="00C50985" w:rsidRPr="00C50985">
        <w:t>1.</w:t>
      </w:r>
      <w:r w:rsidR="00C50985" w:rsidRPr="00C50985">
        <w:tab/>
        <w:t xml:space="preserve">Gerhards, H., et al., </w:t>
      </w:r>
      <w:r w:rsidR="00C50985" w:rsidRPr="00C50985">
        <w:rPr>
          <w:i/>
        </w:rPr>
        <w:t>Machine Learning Healthcare Applications (ML-HCAs) Are No Stand-Alone Systems but Part of an Ecosystem - A Broader Ethical and Health Technology Assessment Approach is Needed.</w:t>
      </w:r>
      <w:r w:rsidR="00C50985" w:rsidRPr="00C50985">
        <w:t xml:space="preserve"> Am J Bioeth, 2020. </w:t>
      </w:r>
      <w:r w:rsidR="00C50985" w:rsidRPr="00C50985">
        <w:rPr>
          <w:b/>
        </w:rPr>
        <w:t>20</w:t>
      </w:r>
      <w:r w:rsidR="00C50985" w:rsidRPr="00C50985">
        <w:t>(11): p. 46-48.</w:t>
      </w:r>
    </w:p>
    <w:p w14:paraId="55F65BFC" w14:textId="77777777" w:rsidR="00C50985" w:rsidRPr="00C50985" w:rsidRDefault="00C50985" w:rsidP="00C50985">
      <w:pPr>
        <w:pStyle w:val="EndNoteBibliography"/>
        <w:spacing w:after="0"/>
        <w:ind w:left="720" w:hanging="720"/>
      </w:pPr>
      <w:r w:rsidRPr="00C50985">
        <w:t>2.</w:t>
      </w:r>
      <w:r w:rsidRPr="00C50985">
        <w:tab/>
        <w:t xml:space="preserve">Trowman, R., A. Migliore, and D.A. Ollendorf, </w:t>
      </w:r>
      <w:r w:rsidRPr="00C50985">
        <w:rPr>
          <w:i/>
        </w:rPr>
        <w:t>Health technology assessment 2025 and beyond: lifecycle approaches to promote engagement and efficiency in health technology assessment.</w:t>
      </w:r>
      <w:r w:rsidRPr="00C50985">
        <w:t xml:space="preserve"> INTERNATIONAL JOURNAL OF TECHNOLOGY ASSESSMENT IN HEALTH CARE, 2023. </w:t>
      </w:r>
      <w:r w:rsidRPr="00C50985">
        <w:rPr>
          <w:b/>
        </w:rPr>
        <w:t>39</w:t>
      </w:r>
      <w:r w:rsidRPr="00C50985">
        <w:t>(1).</w:t>
      </w:r>
    </w:p>
    <w:p w14:paraId="023FD84E" w14:textId="77777777" w:rsidR="00C50985" w:rsidRPr="00C50985" w:rsidRDefault="00C50985" w:rsidP="00C50985">
      <w:pPr>
        <w:pStyle w:val="EndNoteBibliography"/>
        <w:spacing w:after="0"/>
        <w:ind w:left="720" w:hanging="720"/>
      </w:pPr>
      <w:r w:rsidRPr="00C50985">
        <w:t>3.</w:t>
      </w:r>
      <w:r w:rsidRPr="00C50985">
        <w:tab/>
        <w:t xml:space="preserve">Zemplényi, A., et al., </w:t>
      </w:r>
      <w:r w:rsidRPr="00C50985">
        <w:rPr>
          <w:i/>
        </w:rPr>
        <w:t>Recommendations to overcome barriers to the use of artificial intelligence-driven evidence in health technology assessment.</w:t>
      </w:r>
      <w:r w:rsidRPr="00C50985">
        <w:t xml:space="preserve"> Front Public Health, 2023. </w:t>
      </w:r>
      <w:r w:rsidRPr="00C50985">
        <w:rPr>
          <w:b/>
        </w:rPr>
        <w:t>11</w:t>
      </w:r>
      <w:r w:rsidRPr="00C50985">
        <w:t>: p. 1088121.</w:t>
      </w:r>
    </w:p>
    <w:p w14:paraId="74236295" w14:textId="77777777" w:rsidR="00C50985" w:rsidRPr="00C50985" w:rsidRDefault="00C50985" w:rsidP="00C50985">
      <w:pPr>
        <w:pStyle w:val="EndNoteBibliography"/>
        <w:spacing w:after="0"/>
        <w:ind w:left="720" w:hanging="720"/>
      </w:pPr>
      <w:r w:rsidRPr="00C50985">
        <w:t>4.</w:t>
      </w:r>
      <w:r w:rsidRPr="00C50985">
        <w:tab/>
        <w:t xml:space="preserve">Lu, Z.K., et al., </w:t>
      </w:r>
      <w:r w:rsidRPr="00C50985">
        <w:rPr>
          <w:i/>
        </w:rPr>
        <w:t>Corrigendum: Big Data and Real-World Data Based Cost-Effectiveness Studies and Decision-Making Models: A Systematic Review and Analysis.</w:t>
      </w:r>
      <w:r w:rsidRPr="00C50985">
        <w:t xml:space="preserve"> Front Pharmacol, 2021. </w:t>
      </w:r>
      <w:r w:rsidRPr="00C50985">
        <w:rPr>
          <w:b/>
        </w:rPr>
        <w:t>12</w:t>
      </w:r>
      <w:r w:rsidRPr="00C50985">
        <w:t>: p. 833827.</w:t>
      </w:r>
    </w:p>
    <w:p w14:paraId="502D76C1" w14:textId="77777777" w:rsidR="00C50985" w:rsidRPr="00C50985" w:rsidRDefault="00C50985" w:rsidP="00C50985">
      <w:pPr>
        <w:pStyle w:val="EndNoteBibliography"/>
        <w:spacing w:after="0"/>
        <w:ind w:left="720" w:hanging="720"/>
      </w:pPr>
      <w:r w:rsidRPr="00C50985">
        <w:t>5.</w:t>
      </w:r>
      <w:r w:rsidRPr="00C50985">
        <w:tab/>
        <w:t xml:space="preserve">Shih, Y.T. and L. Liu, </w:t>
      </w:r>
      <w:r w:rsidRPr="00C50985">
        <w:rPr>
          <w:i/>
        </w:rPr>
        <w:t>Use of Claims Data for Cost and Cost-Effectiveness Research.</w:t>
      </w:r>
      <w:r w:rsidRPr="00C50985">
        <w:t xml:space="preserve"> Semin Radiat Oncol, 2019. </w:t>
      </w:r>
      <w:r w:rsidRPr="00C50985">
        <w:rPr>
          <w:b/>
        </w:rPr>
        <w:t>29</w:t>
      </w:r>
      <w:r w:rsidRPr="00C50985">
        <w:t>(4): p. 348-353.</w:t>
      </w:r>
    </w:p>
    <w:p w14:paraId="39A2625E" w14:textId="77777777" w:rsidR="00C50985" w:rsidRPr="00C50985" w:rsidRDefault="00C50985" w:rsidP="00C50985">
      <w:pPr>
        <w:pStyle w:val="EndNoteBibliography"/>
        <w:spacing w:after="0"/>
        <w:ind w:left="720" w:hanging="720"/>
      </w:pPr>
      <w:r w:rsidRPr="00C50985">
        <w:t>6.</w:t>
      </w:r>
      <w:r w:rsidRPr="00C50985">
        <w:tab/>
        <w:t xml:space="preserve">Yago, C.M. and F.J. Díez, </w:t>
      </w:r>
      <w:r w:rsidRPr="00C50985">
        <w:rPr>
          <w:i/>
        </w:rPr>
        <w:t>DESnets: A Graphical Representation for Discrete Event Simulation and Cost-Effectiveness Analysis.</w:t>
      </w:r>
      <w:r w:rsidRPr="00C50985">
        <w:t xml:space="preserve"> MATHEMATICS, 2023. </w:t>
      </w:r>
      <w:r w:rsidRPr="00C50985">
        <w:rPr>
          <w:b/>
        </w:rPr>
        <w:t>11</w:t>
      </w:r>
      <w:r w:rsidRPr="00C50985">
        <w:t>(7).</w:t>
      </w:r>
    </w:p>
    <w:p w14:paraId="35577112" w14:textId="77777777" w:rsidR="00C50985" w:rsidRPr="00C50985" w:rsidRDefault="00C50985" w:rsidP="00C50985">
      <w:pPr>
        <w:pStyle w:val="EndNoteBibliography"/>
        <w:spacing w:after="0"/>
        <w:ind w:left="720" w:hanging="720"/>
      </w:pPr>
      <w:r w:rsidRPr="00C50985">
        <w:t>7.</w:t>
      </w:r>
      <w:r w:rsidRPr="00C50985">
        <w:tab/>
        <w:t xml:space="preserve">Monlezun, D.J., </w:t>
      </w:r>
      <w:r w:rsidRPr="00C50985">
        <w:rPr>
          <w:i/>
        </w:rPr>
        <w:t>Percutaneous Coronary Intervention Mortality, Cost, Complications, and Disparities after Radiation Therapy: Artificial Intelligence-Augmented, Cost Effectiveness, and Computational Ethical Analysis.</w:t>
      </w:r>
      <w:r w:rsidRPr="00C50985">
        <w:t xml:space="preserve"> JOURNAL OF CARDIOVASCULAR DEVELOPMENT AND DISEASE, 2023. </w:t>
      </w:r>
      <w:r w:rsidRPr="00C50985">
        <w:rPr>
          <w:b/>
        </w:rPr>
        <w:t>10</w:t>
      </w:r>
      <w:r w:rsidRPr="00C50985">
        <w:t>(11).</w:t>
      </w:r>
    </w:p>
    <w:p w14:paraId="4E51A3E1" w14:textId="77777777" w:rsidR="00C50985" w:rsidRPr="00C50985" w:rsidRDefault="00C50985" w:rsidP="00C50985">
      <w:pPr>
        <w:pStyle w:val="EndNoteBibliography"/>
        <w:spacing w:after="0"/>
        <w:ind w:left="720" w:hanging="720"/>
      </w:pPr>
      <w:r w:rsidRPr="00C50985">
        <w:t>8.</w:t>
      </w:r>
      <w:r w:rsidRPr="00C50985">
        <w:tab/>
        <w:t xml:space="preserve">Padula, W.V., et al., </w:t>
      </w:r>
      <w:r w:rsidRPr="00C50985">
        <w:rPr>
          <w:i/>
        </w:rPr>
        <w:t>Value of hospital resources for effective pressure injury prevention: a cost-effectiveness analysis.</w:t>
      </w:r>
      <w:r w:rsidRPr="00C50985">
        <w:t xml:space="preserve"> BMJ QUALITY &amp; SAFETY, 2019. </w:t>
      </w:r>
      <w:r w:rsidRPr="00C50985">
        <w:rPr>
          <w:b/>
        </w:rPr>
        <w:t>28</w:t>
      </w:r>
      <w:r w:rsidRPr="00C50985">
        <w:t>(2): p. 132-141.</w:t>
      </w:r>
    </w:p>
    <w:p w14:paraId="01088995" w14:textId="77777777" w:rsidR="00C50985" w:rsidRPr="00C50985" w:rsidRDefault="00C50985" w:rsidP="00C50985">
      <w:pPr>
        <w:pStyle w:val="EndNoteBibliography"/>
        <w:spacing w:after="0"/>
        <w:ind w:left="720" w:hanging="720"/>
      </w:pPr>
      <w:r w:rsidRPr="00C50985">
        <w:t>9.</w:t>
      </w:r>
      <w:r w:rsidRPr="00C50985">
        <w:tab/>
        <w:t xml:space="preserve">Wordsworth, S., et al., </w:t>
      </w:r>
      <w:r w:rsidRPr="00C50985">
        <w:rPr>
          <w:i/>
        </w:rPr>
        <w:t>Using "Big Data" in the Cost-Effectiveness Analysis of Next-Generation Sequencing Technologies: Challenges and Potential Solutions.</w:t>
      </w:r>
      <w:r w:rsidRPr="00C50985">
        <w:t xml:space="preserve"> VALUE IN HEALTH, 2018. </w:t>
      </w:r>
      <w:r w:rsidRPr="00C50985">
        <w:rPr>
          <w:b/>
        </w:rPr>
        <w:t>21</w:t>
      </w:r>
      <w:r w:rsidRPr="00C50985">
        <w:t>(9): p. 1048-1053.</w:t>
      </w:r>
    </w:p>
    <w:p w14:paraId="7DCE8755" w14:textId="77777777" w:rsidR="00C50985" w:rsidRPr="00C50985" w:rsidRDefault="00C50985" w:rsidP="00C50985">
      <w:pPr>
        <w:pStyle w:val="EndNoteBibliography"/>
        <w:spacing w:after="0"/>
        <w:ind w:left="720" w:hanging="720"/>
      </w:pPr>
      <w:r w:rsidRPr="00C50985">
        <w:t>10.</w:t>
      </w:r>
      <w:r w:rsidRPr="00C50985">
        <w:tab/>
        <w:t xml:space="preserve">Juzwishin, D., et al., </w:t>
      </w:r>
      <w:r w:rsidRPr="00C50985">
        <w:rPr>
          <w:i/>
        </w:rPr>
        <w:t>AGING AND HEALTH TECHNOLOGY ASSESSMENT: AN IDEA WHOSE TIME HAS COME.</w:t>
      </w:r>
      <w:r w:rsidRPr="00C50985">
        <w:t xml:space="preserve"> INTERNATIONAL JOURNAL OF TECHNOLOGY ASSESSMENT IN HEALTH CARE, 2018. </w:t>
      </w:r>
      <w:r w:rsidRPr="00C50985">
        <w:rPr>
          <w:b/>
        </w:rPr>
        <w:t>34</w:t>
      </w:r>
      <w:r w:rsidRPr="00C50985">
        <w:t>(5): p. 442-446.</w:t>
      </w:r>
    </w:p>
    <w:p w14:paraId="099C144E" w14:textId="77777777" w:rsidR="00C50985" w:rsidRPr="00C50985" w:rsidRDefault="00C50985" w:rsidP="00C50985">
      <w:pPr>
        <w:pStyle w:val="EndNoteBibliography"/>
        <w:spacing w:after="0"/>
        <w:ind w:left="720" w:hanging="720"/>
      </w:pPr>
      <w:r w:rsidRPr="00C50985">
        <w:t>11.</w:t>
      </w:r>
      <w:r w:rsidRPr="00C50985">
        <w:tab/>
        <w:t xml:space="preserve">Bakker, L., et al., </w:t>
      </w:r>
      <w:r w:rsidRPr="00C50985">
        <w:rPr>
          <w:i/>
        </w:rPr>
        <w:t>The potential of real-time analytics to improve care for mechanically ventilated patients in the intensive care unit: an early economic evaluation.</w:t>
      </w:r>
      <w:r w:rsidRPr="00C50985">
        <w:t xml:space="preserve"> Cost Eff Resour Alloc, 2020. </w:t>
      </w:r>
      <w:r w:rsidRPr="00C50985">
        <w:rPr>
          <w:b/>
        </w:rPr>
        <w:t>18</w:t>
      </w:r>
      <w:r w:rsidRPr="00C50985">
        <w:t>(1): p. 57.</w:t>
      </w:r>
    </w:p>
    <w:p w14:paraId="44F84FFE" w14:textId="77777777" w:rsidR="00C50985" w:rsidRPr="00C50985" w:rsidRDefault="00C50985" w:rsidP="00C50985">
      <w:pPr>
        <w:pStyle w:val="EndNoteBibliography"/>
        <w:spacing w:after="0"/>
        <w:ind w:left="720" w:hanging="720"/>
      </w:pPr>
      <w:r w:rsidRPr="00C50985">
        <w:t>12.</w:t>
      </w:r>
      <w:r w:rsidRPr="00C50985">
        <w:tab/>
        <w:t xml:space="preserve">Chen, C.L., et al., </w:t>
      </w:r>
      <w:r w:rsidRPr="00C50985">
        <w:rPr>
          <w:i/>
        </w:rPr>
        <w:t>Review of epidemic, containment strategies, clinical management, and economic evaluation of COVID-19 pandemic.</w:t>
      </w:r>
      <w:r w:rsidRPr="00C50985">
        <w:t xml:space="preserve"> JOURNAL OF THE FORMOSAN MEDICAL ASSOCIATION, 2021. </w:t>
      </w:r>
      <w:r w:rsidRPr="00C50985">
        <w:rPr>
          <w:b/>
        </w:rPr>
        <w:t>120</w:t>
      </w:r>
      <w:r w:rsidRPr="00C50985">
        <w:t>: p. S6-S18.</w:t>
      </w:r>
    </w:p>
    <w:p w14:paraId="2AC2D897" w14:textId="77777777" w:rsidR="00C50985" w:rsidRPr="00C50985" w:rsidRDefault="00C50985" w:rsidP="00C50985">
      <w:pPr>
        <w:pStyle w:val="EndNoteBibliography"/>
        <w:spacing w:after="0"/>
        <w:ind w:left="720" w:hanging="720"/>
      </w:pPr>
      <w:r w:rsidRPr="00C50985">
        <w:t>13.</w:t>
      </w:r>
      <w:r w:rsidRPr="00C50985">
        <w:tab/>
        <w:t xml:space="preserve">Li, J., et al., </w:t>
      </w:r>
      <w:r w:rsidRPr="00C50985">
        <w:rPr>
          <w:i/>
        </w:rPr>
        <w:t>A doubly robust approach for cost-effectiveness estimation from observational data.</w:t>
      </w:r>
      <w:r w:rsidRPr="00C50985">
        <w:t xml:space="preserve"> Stat Methods Med Res, 2018. </w:t>
      </w:r>
      <w:r w:rsidRPr="00C50985">
        <w:rPr>
          <w:b/>
        </w:rPr>
        <w:t>27</w:t>
      </w:r>
      <w:r w:rsidRPr="00C50985">
        <w:t>(10): p. 3126-3138.</w:t>
      </w:r>
    </w:p>
    <w:p w14:paraId="4B225BCF" w14:textId="77777777" w:rsidR="00C50985" w:rsidRPr="00C50985" w:rsidRDefault="00C50985" w:rsidP="00C50985">
      <w:pPr>
        <w:pStyle w:val="EndNoteBibliography"/>
        <w:spacing w:after="0"/>
        <w:ind w:left="720" w:hanging="720"/>
      </w:pPr>
      <w:r w:rsidRPr="00C50985">
        <w:lastRenderedPageBreak/>
        <w:t>14.</w:t>
      </w:r>
      <w:r w:rsidRPr="00C50985">
        <w:tab/>
        <w:t xml:space="preserve">Srisubat, A., et al., </w:t>
      </w:r>
      <w:r w:rsidRPr="00C50985">
        <w:rPr>
          <w:i/>
        </w:rPr>
        <w:t>Cost-Utility Analysis of Deep Learning and Trained Human Graders for Diabetic Retinopathy Screening in a Nationwide Program.</w:t>
      </w:r>
      <w:r w:rsidRPr="00C50985">
        <w:t xml:space="preserve"> OPHTHALMOLOGY AND THERAPY, 2023. </w:t>
      </w:r>
      <w:r w:rsidRPr="00C50985">
        <w:rPr>
          <w:b/>
        </w:rPr>
        <w:t>12</w:t>
      </w:r>
      <w:r w:rsidRPr="00C50985">
        <w:t>(2): p. 1339-1357.</w:t>
      </w:r>
    </w:p>
    <w:p w14:paraId="1CDC3B29" w14:textId="77777777" w:rsidR="00C50985" w:rsidRPr="00C50985" w:rsidRDefault="00C50985" w:rsidP="00C50985">
      <w:pPr>
        <w:pStyle w:val="EndNoteBibliography"/>
        <w:spacing w:after="0"/>
        <w:ind w:left="720" w:hanging="720"/>
      </w:pPr>
      <w:r w:rsidRPr="00C50985">
        <w:t>15.</w:t>
      </w:r>
      <w:r w:rsidRPr="00C50985">
        <w:tab/>
        <w:t xml:space="preserve">Park, H.Y., et al., </w:t>
      </w:r>
      <w:r w:rsidRPr="00C50985">
        <w:rPr>
          <w:i/>
        </w:rPr>
        <w:t>Cost-Effectiveness of All-Oral Regimens for the Treatment of Multidrug-Resistant Tuberculosis in Korea: Comparison With Conventional Injectable-Containing Regimens.</w:t>
      </w:r>
      <w:r w:rsidRPr="00C50985">
        <w:t xml:space="preserve"> JOURNAL OF KOREAN MEDICAL SCIENCE, 2023. </w:t>
      </w:r>
      <w:r w:rsidRPr="00C50985">
        <w:rPr>
          <w:b/>
        </w:rPr>
        <w:t>38</w:t>
      </w:r>
      <w:r w:rsidRPr="00C50985">
        <w:t>(21).</w:t>
      </w:r>
    </w:p>
    <w:p w14:paraId="46F0979F" w14:textId="77777777" w:rsidR="00C50985" w:rsidRPr="00C50985" w:rsidRDefault="00C50985" w:rsidP="00C50985">
      <w:pPr>
        <w:pStyle w:val="EndNoteBibliography"/>
        <w:spacing w:after="0"/>
        <w:ind w:left="720" w:hanging="720"/>
      </w:pPr>
      <w:r w:rsidRPr="00C50985">
        <w:t>16.</w:t>
      </w:r>
      <w:r w:rsidRPr="00C50985">
        <w:tab/>
        <w:t xml:space="preserve">Squires, H., et al., </w:t>
      </w:r>
      <w:r w:rsidRPr="00C50985">
        <w:rPr>
          <w:i/>
        </w:rPr>
        <w:t>The long-term effectiveness and cost-effectiveness of public health interventions; how can we model behavior? A review.</w:t>
      </w:r>
      <w:r w:rsidRPr="00C50985">
        <w:t xml:space="preserve"> HEALTH ECONOMICS, 2023. </w:t>
      </w:r>
      <w:r w:rsidRPr="00C50985">
        <w:rPr>
          <w:b/>
        </w:rPr>
        <w:t>32</w:t>
      </w:r>
      <w:r w:rsidRPr="00C50985">
        <w:t>(12): p. 2836-2854.</w:t>
      </w:r>
    </w:p>
    <w:p w14:paraId="44E69970" w14:textId="77777777" w:rsidR="00C50985" w:rsidRPr="00C50985" w:rsidRDefault="00C50985" w:rsidP="00C50985">
      <w:pPr>
        <w:pStyle w:val="EndNoteBibliography"/>
        <w:spacing w:after="0"/>
        <w:ind w:left="720" w:hanging="720"/>
      </w:pPr>
      <w:r w:rsidRPr="00C50985">
        <w:t>17.</w:t>
      </w:r>
      <w:r w:rsidRPr="00C50985">
        <w:tab/>
        <w:t xml:space="preserve">Mannarini, G., et al., </w:t>
      </w:r>
      <w:r w:rsidRPr="00C50985">
        <w:rPr>
          <w:i/>
        </w:rPr>
        <w:t>What If…? Pandemic policy-decision-support to guide a cost-benefit-optimised, country-specific response.</w:t>
      </w:r>
      <w:r w:rsidRPr="00C50985">
        <w:t xml:space="preserve"> PLOS Glob Public Health, 2022. </w:t>
      </w:r>
      <w:r w:rsidRPr="00C50985">
        <w:rPr>
          <w:b/>
        </w:rPr>
        <w:t>2</w:t>
      </w:r>
      <w:r w:rsidRPr="00C50985">
        <w:t>(8): p. e0000721.</w:t>
      </w:r>
    </w:p>
    <w:p w14:paraId="6290C419" w14:textId="77777777" w:rsidR="00C50985" w:rsidRPr="00C50985" w:rsidRDefault="00C50985" w:rsidP="00C50985">
      <w:pPr>
        <w:pStyle w:val="EndNoteBibliography"/>
        <w:spacing w:after="0"/>
        <w:ind w:left="720" w:hanging="720"/>
      </w:pPr>
      <w:r w:rsidRPr="00C50985">
        <w:t>18.</w:t>
      </w:r>
      <w:r w:rsidRPr="00C50985">
        <w:tab/>
        <w:t xml:space="preserve">Jakovljevic, M., et al., </w:t>
      </w:r>
      <w:r w:rsidRPr="00C50985">
        <w:rPr>
          <w:i/>
        </w:rPr>
        <w:t>Cost-effectiveness and resource allocation (CERA) 18 years of evolution: maturity of adulthood and promise beyond tomorrow.</w:t>
      </w:r>
      <w:r w:rsidRPr="00C50985">
        <w:t xml:space="preserve"> COST EFFECTIVENESS AND RESOURCE ALLOCATION, 2020. </w:t>
      </w:r>
      <w:r w:rsidRPr="00C50985">
        <w:rPr>
          <w:b/>
        </w:rPr>
        <w:t>18</w:t>
      </w:r>
      <w:r w:rsidRPr="00C50985">
        <w:t>(1).</w:t>
      </w:r>
    </w:p>
    <w:p w14:paraId="6A1C2943" w14:textId="77777777" w:rsidR="00C50985" w:rsidRPr="00C50985" w:rsidRDefault="00C50985" w:rsidP="00C50985">
      <w:pPr>
        <w:pStyle w:val="EndNoteBibliography"/>
        <w:spacing w:after="0"/>
        <w:ind w:left="720" w:hanging="720"/>
      </w:pPr>
      <w:r w:rsidRPr="00C50985">
        <w:t>19.</w:t>
      </w:r>
      <w:r w:rsidRPr="00C50985">
        <w:tab/>
        <w:t xml:space="preserve">Goehler, A. and G.S. Gazelle, </w:t>
      </w:r>
      <w:r w:rsidRPr="00C50985">
        <w:rPr>
          <w:i/>
        </w:rPr>
        <w:t>Examining the use of comparative and cost-effectiveness analyses in radiology.</w:t>
      </w:r>
      <w:r w:rsidRPr="00C50985">
        <w:t xml:space="preserve"> AJR Am J Roentgenol, 2014. </w:t>
      </w:r>
      <w:r w:rsidRPr="00C50985">
        <w:rPr>
          <w:b/>
        </w:rPr>
        <w:t>203</w:t>
      </w:r>
      <w:r w:rsidRPr="00C50985">
        <w:t>(5): p. 939-44.</w:t>
      </w:r>
    </w:p>
    <w:p w14:paraId="37BBA8C9" w14:textId="77777777" w:rsidR="00C50985" w:rsidRPr="00C50985" w:rsidRDefault="00C50985" w:rsidP="00C50985">
      <w:pPr>
        <w:pStyle w:val="EndNoteBibliography"/>
        <w:spacing w:after="0"/>
        <w:ind w:left="720" w:hanging="720"/>
      </w:pPr>
      <w:r w:rsidRPr="00C50985">
        <w:t>20.</w:t>
      </w:r>
      <w:r w:rsidRPr="00C50985">
        <w:tab/>
        <w:t xml:space="preserve">Phillips, K.A., et al., </w:t>
      </w:r>
      <w:r w:rsidRPr="00C50985">
        <w:rPr>
          <w:i/>
        </w:rPr>
        <w:t>“What Goes Around Comes Around”: Lessons Learned from Economic Evaluations of Personalized Medicine Applied to Digital Medicine.</w:t>
      </w:r>
      <w:r w:rsidRPr="00C50985">
        <w:t xml:space="preserve"> Value in Health, 2017. </w:t>
      </w:r>
      <w:r w:rsidRPr="00C50985">
        <w:rPr>
          <w:b/>
        </w:rPr>
        <w:t>20</w:t>
      </w:r>
      <w:r w:rsidRPr="00C50985">
        <w:t>(1): p. 47-53.</w:t>
      </w:r>
    </w:p>
    <w:p w14:paraId="22132477" w14:textId="77777777" w:rsidR="00C50985" w:rsidRPr="00C50985" w:rsidRDefault="00C50985" w:rsidP="00C50985">
      <w:pPr>
        <w:pStyle w:val="EndNoteBibliography"/>
        <w:spacing w:after="0"/>
        <w:ind w:left="720" w:hanging="720"/>
      </w:pPr>
      <w:r w:rsidRPr="00C50985">
        <w:t>21.</w:t>
      </w:r>
      <w:r w:rsidRPr="00C50985">
        <w:tab/>
        <w:t xml:space="preserve">Lin, Y., et al., </w:t>
      </w:r>
      <w:r w:rsidRPr="00C50985">
        <w:rPr>
          <w:i/>
        </w:rPr>
        <w:t>Cost-effectiveness analysis of prognostic-based depression monitoring.</w:t>
      </w:r>
      <w:r w:rsidRPr="00C50985">
        <w:t xml:space="preserve"> IISE Transactions on Healthcare Systems Engineering, 2019. </w:t>
      </w:r>
      <w:r w:rsidRPr="00C50985">
        <w:rPr>
          <w:b/>
        </w:rPr>
        <w:t>9</w:t>
      </w:r>
      <w:r w:rsidRPr="00C50985">
        <w:t>(1): p. 41-54.</w:t>
      </w:r>
    </w:p>
    <w:p w14:paraId="4140616B" w14:textId="77777777" w:rsidR="00C50985" w:rsidRPr="00C50985" w:rsidRDefault="00C50985" w:rsidP="00C50985">
      <w:pPr>
        <w:pStyle w:val="EndNoteBibliography"/>
        <w:spacing w:after="0"/>
        <w:ind w:left="720" w:hanging="720"/>
      </w:pPr>
      <w:r w:rsidRPr="00C50985">
        <w:t>22.</w:t>
      </w:r>
      <w:r w:rsidRPr="00C50985">
        <w:tab/>
        <w:t xml:space="preserve">Wang, Z., et al., </w:t>
      </w:r>
      <w:r w:rsidRPr="00C50985">
        <w:rPr>
          <w:i/>
        </w:rPr>
        <w:t>A cost-effectiveness analysis of the number of samples to collect and test from a sexual assault.</w:t>
      </w:r>
      <w:r w:rsidRPr="00C50985">
        <w:t xml:space="preserve"> Proc Natl Acad Sci U S A, 2020. </w:t>
      </w:r>
      <w:r w:rsidRPr="00C50985">
        <w:rPr>
          <w:b/>
        </w:rPr>
        <w:t>117</w:t>
      </w:r>
      <w:r w:rsidRPr="00C50985">
        <w:t>(24): p. 13421-13427.</w:t>
      </w:r>
    </w:p>
    <w:p w14:paraId="0C116CAF" w14:textId="77777777" w:rsidR="00C50985" w:rsidRPr="00C50985" w:rsidRDefault="00C50985" w:rsidP="00C50985">
      <w:pPr>
        <w:pStyle w:val="EndNoteBibliography"/>
        <w:spacing w:after="0"/>
        <w:ind w:left="720" w:hanging="720"/>
      </w:pPr>
      <w:r w:rsidRPr="00C50985">
        <w:t>23.</w:t>
      </w:r>
      <w:r w:rsidRPr="00C50985">
        <w:tab/>
        <w:t xml:space="preserve">Wang, J., et al., </w:t>
      </w:r>
      <w:r w:rsidRPr="00C50985">
        <w:rPr>
          <w:i/>
        </w:rPr>
        <w:t>The Diagnosis of Malignant Pleural Effusion Using Tumor-Marker Combinations: A Cost-Effectiveness Analysis Based on a Stacking Model.</w:t>
      </w:r>
      <w:r w:rsidRPr="00C50985">
        <w:t xml:space="preserve"> Diagnostics (Basel), 2023. </w:t>
      </w:r>
      <w:r w:rsidRPr="00C50985">
        <w:rPr>
          <w:b/>
        </w:rPr>
        <w:t>13</w:t>
      </w:r>
      <w:r w:rsidRPr="00C50985">
        <w:t>(19).</w:t>
      </w:r>
    </w:p>
    <w:p w14:paraId="7BF44F92" w14:textId="77777777" w:rsidR="00C50985" w:rsidRPr="00C50985" w:rsidRDefault="00C50985" w:rsidP="00C50985">
      <w:pPr>
        <w:pStyle w:val="EndNoteBibliography"/>
        <w:spacing w:after="0"/>
        <w:ind w:left="720" w:hanging="720"/>
      </w:pPr>
      <w:r w:rsidRPr="00C50985">
        <w:t>24.</w:t>
      </w:r>
      <w:r w:rsidRPr="00C50985">
        <w:tab/>
        <w:t xml:space="preserve">Sohail, M.N., et al., </w:t>
      </w:r>
      <w:r w:rsidRPr="00C50985">
        <w:rPr>
          <w:i/>
        </w:rPr>
        <w:t>A hybrid Forecast Cost Benefit Classification of diabetes mellitus prevalence based on epidemiological study on Real-life patient's data.</w:t>
      </w:r>
      <w:r w:rsidRPr="00C50985">
        <w:t xml:space="preserve"> Sci Rep, 2019. </w:t>
      </w:r>
      <w:r w:rsidRPr="00C50985">
        <w:rPr>
          <w:b/>
        </w:rPr>
        <w:t>9</w:t>
      </w:r>
      <w:r w:rsidRPr="00C50985">
        <w:t>(1): p. 10103.</w:t>
      </w:r>
    </w:p>
    <w:p w14:paraId="41A992CC" w14:textId="77777777" w:rsidR="00C50985" w:rsidRPr="00C50985" w:rsidRDefault="00C50985" w:rsidP="00C50985">
      <w:pPr>
        <w:pStyle w:val="EndNoteBibliography"/>
        <w:spacing w:after="0"/>
        <w:ind w:left="720" w:hanging="720"/>
      </w:pPr>
      <w:r w:rsidRPr="00C50985">
        <w:t>25.</w:t>
      </w:r>
      <w:r w:rsidRPr="00C50985">
        <w:tab/>
        <w:t xml:space="preserve">Franklin, M. and J. Thorn, </w:t>
      </w:r>
      <w:r w:rsidRPr="00C50985">
        <w:rPr>
          <w:i/>
        </w:rPr>
        <w:t>Self-reported and routinely collected electronic healthcare resource-use data for trial-based economic evaluations: The current state of play in England and considerations for the future.</w:t>
      </w:r>
      <w:r w:rsidRPr="00C50985">
        <w:t xml:space="preserve"> BMC Medical Research Methodology, 2019. </w:t>
      </w:r>
      <w:r w:rsidRPr="00C50985">
        <w:rPr>
          <w:b/>
        </w:rPr>
        <w:t>19</w:t>
      </w:r>
      <w:r w:rsidRPr="00C50985">
        <w:t>(1).</w:t>
      </w:r>
    </w:p>
    <w:p w14:paraId="33556381" w14:textId="77777777" w:rsidR="00C50985" w:rsidRPr="00C50985" w:rsidRDefault="00C50985" w:rsidP="00C50985">
      <w:pPr>
        <w:pStyle w:val="EndNoteBibliography"/>
        <w:spacing w:after="0"/>
        <w:ind w:left="720" w:hanging="720"/>
      </w:pPr>
      <w:r w:rsidRPr="00C50985">
        <w:t>26.</w:t>
      </w:r>
      <w:r w:rsidRPr="00C50985">
        <w:tab/>
        <w:t xml:space="preserve">Fahr, P., J. Buchanan, and S. Wordsworth, </w:t>
      </w:r>
      <w:r w:rsidRPr="00C50985">
        <w:rPr>
          <w:i/>
        </w:rPr>
        <w:t>A Review of the Challenges of Using Biomedical Big Data for Economic Evaluations of Precision Medicine.</w:t>
      </w:r>
      <w:r w:rsidRPr="00C50985">
        <w:t xml:space="preserve"> Applied Health Economics and Health Policy, 2019. </w:t>
      </w:r>
      <w:r w:rsidRPr="00C50985">
        <w:rPr>
          <w:b/>
        </w:rPr>
        <w:t>17</w:t>
      </w:r>
      <w:r w:rsidRPr="00C50985">
        <w:t>(4): p. 443-452.</w:t>
      </w:r>
    </w:p>
    <w:p w14:paraId="5D19A170" w14:textId="77777777" w:rsidR="00C50985" w:rsidRPr="00C50985" w:rsidRDefault="00C50985" w:rsidP="00C50985">
      <w:pPr>
        <w:pStyle w:val="EndNoteBibliography"/>
        <w:spacing w:after="0"/>
        <w:ind w:left="720" w:hanging="720"/>
      </w:pPr>
      <w:r w:rsidRPr="00C50985">
        <w:t>27.</w:t>
      </w:r>
      <w:r w:rsidRPr="00C50985">
        <w:tab/>
        <w:t xml:space="preserve">Brown, J., et al., </w:t>
      </w:r>
      <w:r w:rsidRPr="00C50985">
        <w:rPr>
          <w:i/>
        </w:rPr>
        <w:t>Clinical Data Extraction During Public Health Emergencies: A Blockchain Technology Assessment.</w:t>
      </w:r>
      <w:r w:rsidRPr="00C50985">
        <w:t xml:space="preserve"> Biomedical Instrumentation and Technology, 2021. </w:t>
      </w:r>
      <w:r w:rsidRPr="00C50985">
        <w:rPr>
          <w:b/>
        </w:rPr>
        <w:t>55</w:t>
      </w:r>
      <w:r w:rsidRPr="00C50985">
        <w:t>(3): p. 103-111.</w:t>
      </w:r>
    </w:p>
    <w:p w14:paraId="0314DFDE" w14:textId="77777777" w:rsidR="00C50985" w:rsidRPr="00C50985" w:rsidRDefault="00C50985" w:rsidP="00C50985">
      <w:pPr>
        <w:pStyle w:val="EndNoteBibliography"/>
        <w:spacing w:after="0"/>
        <w:ind w:left="720" w:hanging="720"/>
      </w:pPr>
      <w:r w:rsidRPr="00C50985">
        <w:t>28.</w:t>
      </w:r>
      <w:r w:rsidRPr="00C50985">
        <w:tab/>
        <w:t xml:space="preserve">Payakachat, N., J.M. Tilford, and W.J. Ungar, </w:t>
      </w:r>
      <w:r w:rsidRPr="00C50985">
        <w:rPr>
          <w:i/>
        </w:rPr>
        <w:t>National Database for Autism Research (NDAR): Big Data Opportunities for Health Services Research and Health Technology Assessment.</w:t>
      </w:r>
      <w:r w:rsidRPr="00C50985">
        <w:t xml:space="preserve"> Pharmacoeconomics, 2016. </w:t>
      </w:r>
      <w:r w:rsidRPr="00C50985">
        <w:rPr>
          <w:b/>
        </w:rPr>
        <w:t>34</w:t>
      </w:r>
      <w:r w:rsidRPr="00C50985">
        <w:t>(2): p. 127-38.</w:t>
      </w:r>
    </w:p>
    <w:p w14:paraId="71B7BA71" w14:textId="77777777" w:rsidR="00C50985" w:rsidRPr="00C50985" w:rsidRDefault="00C50985" w:rsidP="00C50985">
      <w:pPr>
        <w:pStyle w:val="EndNoteBibliography"/>
        <w:spacing w:after="0"/>
        <w:ind w:left="720" w:hanging="720"/>
      </w:pPr>
      <w:r w:rsidRPr="00C50985">
        <w:lastRenderedPageBreak/>
        <w:t>29.</w:t>
      </w:r>
      <w:r w:rsidRPr="00C50985">
        <w:tab/>
        <w:t xml:space="preserve">Farah, L., et al., </w:t>
      </w:r>
      <w:r w:rsidRPr="00C50985">
        <w:rPr>
          <w:i/>
        </w:rPr>
        <w:t>Are current clinical studies on artificial intelligence-based medical devices comprehensive enough to support a full health technology assessment? A systematic review.</w:t>
      </w:r>
      <w:r w:rsidRPr="00C50985">
        <w:t xml:space="preserve"> ARTIFICIAL INTELLIGENCE IN MEDICINE, 2023. </w:t>
      </w:r>
      <w:r w:rsidRPr="00C50985">
        <w:rPr>
          <w:b/>
        </w:rPr>
        <w:t>140</w:t>
      </w:r>
      <w:r w:rsidRPr="00C50985">
        <w:t>.</w:t>
      </w:r>
    </w:p>
    <w:p w14:paraId="322B6826" w14:textId="77777777" w:rsidR="00C50985" w:rsidRPr="00C50985" w:rsidRDefault="00C50985" w:rsidP="00C50985">
      <w:pPr>
        <w:pStyle w:val="EndNoteBibliography"/>
        <w:spacing w:after="0"/>
        <w:ind w:left="720" w:hanging="720"/>
      </w:pPr>
      <w:r w:rsidRPr="00C50985">
        <w:t>30.</w:t>
      </w:r>
      <w:r w:rsidRPr="00C50985">
        <w:tab/>
        <w:t xml:space="preserve">Bélisle-Pipon, J.C., et al., </w:t>
      </w:r>
      <w:r w:rsidRPr="00C50985">
        <w:rPr>
          <w:i/>
        </w:rPr>
        <w:t>What Makes Artificial Intelligence Exceptional in Health Technology Assessment?</w:t>
      </w:r>
      <w:r w:rsidRPr="00C50985">
        <w:t xml:space="preserve"> FRONTIERS IN ARTIFICIAL INTELLIGENCE, 2021. </w:t>
      </w:r>
      <w:r w:rsidRPr="00C50985">
        <w:rPr>
          <w:b/>
        </w:rPr>
        <w:t>4</w:t>
      </w:r>
      <w:r w:rsidRPr="00C50985">
        <w:t>.</w:t>
      </w:r>
    </w:p>
    <w:p w14:paraId="1A8A4945" w14:textId="77777777" w:rsidR="00C50985" w:rsidRPr="00C50985" w:rsidRDefault="00C50985" w:rsidP="00C50985">
      <w:pPr>
        <w:pStyle w:val="EndNoteBibliography"/>
        <w:spacing w:after="0"/>
        <w:ind w:left="720" w:hanging="720"/>
      </w:pPr>
      <w:r w:rsidRPr="00C50985">
        <w:t>31.</w:t>
      </w:r>
      <w:r w:rsidRPr="00C50985">
        <w:tab/>
        <w:t xml:space="preserve">Radanliev, P., et al., </w:t>
      </w:r>
      <w:r w:rsidRPr="00C50985">
        <w:rPr>
          <w:i/>
        </w:rPr>
        <w:t>The ethics of shared Covid-19 risks: an epistemological framework for ethical health technology assessment of risk in vaccine supply chain infrastructures.</w:t>
      </w:r>
      <w:r w:rsidRPr="00C50985">
        <w:t xml:space="preserve"> HEALTH AND TECHNOLOGY, 2021. </w:t>
      </w:r>
      <w:r w:rsidRPr="00C50985">
        <w:rPr>
          <w:b/>
        </w:rPr>
        <w:t>11</w:t>
      </w:r>
      <w:r w:rsidRPr="00C50985">
        <w:t>(5): p. 1083-1091.</w:t>
      </w:r>
    </w:p>
    <w:p w14:paraId="3394C531" w14:textId="77777777" w:rsidR="00C50985" w:rsidRPr="00C50985" w:rsidRDefault="00C50985" w:rsidP="00C50985">
      <w:pPr>
        <w:pStyle w:val="EndNoteBibliography"/>
        <w:spacing w:after="0"/>
        <w:ind w:left="720" w:hanging="720"/>
      </w:pPr>
      <w:r w:rsidRPr="00C50985">
        <w:t>32.</w:t>
      </w:r>
      <w:r w:rsidRPr="00C50985">
        <w:tab/>
        <w:t xml:space="preserve">Alami, H., et al., </w:t>
      </w:r>
      <w:r w:rsidRPr="00C50985">
        <w:rPr>
          <w:i/>
        </w:rPr>
        <w:t>Artificial Intelligence and Health Technology Assessment: Anticipating a New Level of Complexity.</w:t>
      </w:r>
      <w:r w:rsidRPr="00C50985">
        <w:t xml:space="preserve"> JOURNAL OF MEDICAL INTERNET RESEARCH, 2020. </w:t>
      </w:r>
      <w:r w:rsidRPr="00C50985">
        <w:rPr>
          <w:b/>
        </w:rPr>
        <w:t>22</w:t>
      </w:r>
      <w:r w:rsidRPr="00C50985">
        <w:t>(7).</w:t>
      </w:r>
    </w:p>
    <w:p w14:paraId="408264F1" w14:textId="77777777" w:rsidR="00C50985" w:rsidRPr="00C50985" w:rsidRDefault="00C50985" w:rsidP="00C50985">
      <w:pPr>
        <w:pStyle w:val="EndNoteBibliography"/>
        <w:spacing w:after="0"/>
        <w:ind w:left="720" w:hanging="720"/>
      </w:pPr>
      <w:r w:rsidRPr="00C50985">
        <w:t>33.</w:t>
      </w:r>
      <w:r w:rsidRPr="00C50985">
        <w:tab/>
        <w:t xml:space="preserve">Tachkov, K., et al., </w:t>
      </w:r>
      <w:r w:rsidRPr="00C50985">
        <w:rPr>
          <w:i/>
        </w:rPr>
        <w:t>Barriers to Use Artificial Intelligence Methodologies in Health Technology Assessment in Central and East European Countries.</w:t>
      </w:r>
      <w:r w:rsidRPr="00C50985">
        <w:t xml:space="preserve"> FRONTIERS IN PUBLIC HEALTH, 2022. </w:t>
      </w:r>
      <w:r w:rsidRPr="00C50985">
        <w:rPr>
          <w:b/>
        </w:rPr>
        <w:t>10</w:t>
      </w:r>
      <w:r w:rsidRPr="00C50985">
        <w:t>.</w:t>
      </w:r>
    </w:p>
    <w:p w14:paraId="62980222" w14:textId="77777777" w:rsidR="00C50985" w:rsidRPr="00C50985" w:rsidRDefault="00C50985" w:rsidP="00C50985">
      <w:pPr>
        <w:pStyle w:val="EndNoteBibliography"/>
        <w:spacing w:after="0"/>
        <w:ind w:left="720" w:hanging="720"/>
      </w:pPr>
      <w:r w:rsidRPr="00C50985">
        <w:t>34.</w:t>
      </w:r>
      <w:r w:rsidRPr="00C50985">
        <w:tab/>
        <w:t xml:space="preserve">Segur-Ferrer, J., et al., </w:t>
      </w:r>
      <w:r w:rsidRPr="00C50985">
        <w:rPr>
          <w:i/>
        </w:rPr>
        <w:t>Methodological Frameworks and Dimensions to Be Taken Into Consideration in Digital Health Technology Assessment: Protocol for a Scoping Review.</w:t>
      </w:r>
      <w:r w:rsidRPr="00C50985">
        <w:t xml:space="preserve"> JMIR Res Protoc, 2022. </w:t>
      </w:r>
      <w:r w:rsidRPr="00C50985">
        <w:rPr>
          <w:b/>
        </w:rPr>
        <w:t>11</w:t>
      </w:r>
      <w:r w:rsidRPr="00C50985">
        <w:t>(10): p. e39905.</w:t>
      </w:r>
    </w:p>
    <w:p w14:paraId="01CC8E22" w14:textId="77777777" w:rsidR="00C50985" w:rsidRPr="00C50985" w:rsidRDefault="00C50985" w:rsidP="00C50985">
      <w:pPr>
        <w:pStyle w:val="EndNoteBibliography"/>
        <w:spacing w:after="0"/>
        <w:ind w:left="720" w:hanging="720"/>
      </w:pPr>
      <w:r w:rsidRPr="00C50985">
        <w:t>35.</w:t>
      </w:r>
      <w:r w:rsidRPr="00C50985">
        <w:tab/>
        <w:t xml:space="preserve">Grimm, S.E., et al., </w:t>
      </w:r>
      <w:r w:rsidRPr="00C50985">
        <w:rPr>
          <w:i/>
        </w:rPr>
        <w:t>Response to UNCERTAINTY MANAGEMENT IN REGULATORY AND HEALTH TECHNOLOGY ASSESSMENT DECISION-MAKING ON DRUGS: GUIDANCE OF THE HTAi-DIA WORKING GROUP.</w:t>
      </w:r>
      <w:r w:rsidRPr="00C50985">
        <w:t xml:space="preserve"> International Journal of Technology Assessment in Health Care, 2023. </w:t>
      </w:r>
      <w:r w:rsidRPr="00C50985">
        <w:rPr>
          <w:b/>
        </w:rPr>
        <w:t>39</w:t>
      </w:r>
      <w:r w:rsidRPr="00C50985">
        <w:t>(1).</w:t>
      </w:r>
    </w:p>
    <w:p w14:paraId="7C6CB2A1" w14:textId="77777777" w:rsidR="00C50985" w:rsidRPr="00C50985" w:rsidRDefault="00C50985" w:rsidP="00C50985">
      <w:pPr>
        <w:pStyle w:val="EndNoteBibliography"/>
        <w:spacing w:after="0"/>
        <w:ind w:left="720" w:hanging="720"/>
      </w:pPr>
      <w:r w:rsidRPr="00C50985">
        <w:t>36.</w:t>
      </w:r>
      <w:r w:rsidRPr="00C50985">
        <w:tab/>
        <w:t xml:space="preserve">Briscoe, S., </w:t>
      </w:r>
      <w:r w:rsidRPr="00C50985">
        <w:rPr>
          <w:i/>
        </w:rPr>
        <w:t>Web searching for systematic reviews: A case study of reporting standards in the UK Health Technology Assessment programme.</w:t>
      </w:r>
      <w:r w:rsidRPr="00C50985">
        <w:t xml:space="preserve"> BMC Research Notes, 2015. </w:t>
      </w:r>
      <w:r w:rsidRPr="00C50985">
        <w:rPr>
          <w:b/>
        </w:rPr>
        <w:t>8</w:t>
      </w:r>
      <w:r w:rsidRPr="00C50985">
        <w:t>(1).</w:t>
      </w:r>
    </w:p>
    <w:p w14:paraId="39E93141" w14:textId="77777777" w:rsidR="00C50985" w:rsidRPr="00C50985" w:rsidRDefault="00C50985" w:rsidP="00C50985">
      <w:pPr>
        <w:pStyle w:val="EndNoteBibliography"/>
        <w:spacing w:after="0"/>
        <w:ind w:left="720" w:hanging="720"/>
      </w:pPr>
      <w:r w:rsidRPr="00C50985">
        <w:t>37.</w:t>
      </w:r>
      <w:r w:rsidRPr="00C50985">
        <w:tab/>
        <w:t xml:space="preserve">Love-Koh, J., et al., </w:t>
      </w:r>
      <w:r w:rsidRPr="00C50985">
        <w:rPr>
          <w:i/>
        </w:rPr>
        <w:t>The Future of Precision Medicine: Potential Impacts for Health Technology Assessment.</w:t>
      </w:r>
      <w:r w:rsidRPr="00C50985">
        <w:t xml:space="preserve"> PHARMACOECONOMICS, 2018. </w:t>
      </w:r>
      <w:r w:rsidRPr="00C50985">
        <w:rPr>
          <w:b/>
        </w:rPr>
        <w:t>36</w:t>
      </w:r>
      <w:r w:rsidRPr="00C50985">
        <w:t>(12): p. 1439-1451.</w:t>
      </w:r>
    </w:p>
    <w:p w14:paraId="225F8428" w14:textId="77777777" w:rsidR="00C50985" w:rsidRPr="00C50985" w:rsidRDefault="00C50985" w:rsidP="00C50985">
      <w:pPr>
        <w:pStyle w:val="EndNoteBibliography"/>
        <w:spacing w:after="0"/>
        <w:ind w:left="720" w:hanging="720"/>
      </w:pPr>
      <w:r w:rsidRPr="00C50985">
        <w:t>38.</w:t>
      </w:r>
      <w:r w:rsidRPr="00C50985">
        <w:tab/>
        <w:t xml:space="preserve">Trowman, R., D.A. Ollendorf, and L. Sampietro-Colom, </w:t>
      </w:r>
      <w:r w:rsidRPr="00C50985">
        <w:rPr>
          <w:i/>
        </w:rPr>
        <w:t>Burning Issues in Health Technology Assessment and Policy Making: What's Keeping Senior Health Technology Assessment Users and Producers up at Night?</w:t>
      </w:r>
      <w:r w:rsidRPr="00C50985">
        <w:t xml:space="preserve"> International Journal of Technology Assessment in Health Care, 2020. </w:t>
      </w:r>
      <w:r w:rsidRPr="00C50985">
        <w:rPr>
          <w:b/>
        </w:rPr>
        <w:t>36</w:t>
      </w:r>
      <w:r w:rsidRPr="00C50985">
        <w:t>(1): p. 5-7.</w:t>
      </w:r>
    </w:p>
    <w:p w14:paraId="350CA885" w14:textId="77777777" w:rsidR="00C50985" w:rsidRPr="00C50985" w:rsidRDefault="00C50985" w:rsidP="00C50985">
      <w:pPr>
        <w:pStyle w:val="EndNoteBibliography"/>
        <w:ind w:left="720" w:hanging="720"/>
      </w:pPr>
      <w:r w:rsidRPr="00C50985">
        <w:t>39.</w:t>
      </w:r>
      <w:r w:rsidRPr="00C50985">
        <w:tab/>
        <w:t xml:space="preserve">Hussain, M.S., D. Silvera-Tawil, and G. Farr-Wharton, </w:t>
      </w:r>
      <w:r w:rsidRPr="00C50985">
        <w:rPr>
          <w:i/>
        </w:rPr>
        <w:t>Technology assessment framework for precision health applications.</w:t>
      </w:r>
      <w:r w:rsidRPr="00C50985">
        <w:t xml:space="preserve"> INTERNATIONAL JOURNAL OF TECHNOLOGY ASSESSMENT IN HEALTH CARE, 2021. </w:t>
      </w:r>
      <w:r w:rsidRPr="00C50985">
        <w:rPr>
          <w:b/>
        </w:rPr>
        <w:t>37</w:t>
      </w:r>
      <w:r w:rsidRPr="00C50985">
        <w:t>(1).</w:t>
      </w:r>
    </w:p>
    <w:p w14:paraId="3EEFDAD9" w14:textId="455DA841" w:rsidR="003559A1" w:rsidRDefault="006B2D23" w:rsidP="00C50985">
      <w:pPr>
        <w:rPr>
          <w:rFonts w:asciiTheme="majorBidi" w:hAnsiTheme="majorBidi" w:cstheme="majorBidi"/>
          <w:sz w:val="22"/>
          <w:szCs w:val="22"/>
          <w:rtl/>
          <w:lang w:bidi="fa-IR"/>
        </w:rPr>
      </w:pPr>
      <w:r>
        <w:rPr>
          <w:rFonts w:asciiTheme="majorBidi" w:hAnsiTheme="majorBidi" w:cstheme="majorBidi"/>
          <w:sz w:val="22"/>
          <w:szCs w:val="22"/>
        </w:rPr>
        <w:fldChar w:fldCharType="end"/>
      </w:r>
    </w:p>
    <w:sectPr w:rsidR="003559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22A7C" w14:textId="77777777" w:rsidR="009359B2" w:rsidRDefault="009359B2" w:rsidP="00F0404F">
      <w:pPr>
        <w:spacing w:after="0" w:line="240" w:lineRule="auto"/>
      </w:pPr>
      <w:r>
        <w:separator/>
      </w:r>
    </w:p>
  </w:endnote>
  <w:endnote w:type="continuationSeparator" w:id="0">
    <w:p w14:paraId="6BCC9A91" w14:textId="77777777" w:rsidR="009359B2" w:rsidRDefault="009359B2" w:rsidP="00F04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Zar">
    <w:altName w:val="Arial"/>
    <w:charset w:val="B2"/>
    <w:family w:val="auto"/>
    <w:pitch w:val="variable"/>
    <w:sig w:usb0="00002001" w:usb1="80000000" w:usb2="00000008" w:usb3="00000000" w:csb0="00000040" w:csb1="00000000"/>
  </w:font>
  <w:font w:name="DecoType Thuluth">
    <w:altName w:val="Times New Roman"/>
    <w:charset w:val="B2"/>
    <w:family w:val="auto"/>
    <w:pitch w:val="variable"/>
    <w:sig w:usb0="00002000" w:usb1="00000000" w:usb2="00000000" w:usb3="00000000" w:csb0="00000040" w:csb1="00000000"/>
  </w:font>
  <w:font w:name="Traffic">
    <w:altName w:val="Arial"/>
    <w:charset w:val="B2"/>
    <w:family w:val="auto"/>
    <w:pitch w:val="variable"/>
    <w:sig w:usb0="00002001" w:usb1="80000000" w:usb2="00000008" w:usb3="00000000" w:csb0="00000040" w:csb1="00000000"/>
  </w:font>
  <w:font w:name="Yagut">
    <w:altName w:val="Arial"/>
    <w:charset w:val="B2"/>
    <w:family w:val="auto"/>
    <w:pitch w:val="variable"/>
    <w:sig w:usb0="00002001" w:usb1="00000000" w:usb2="00000000" w:usb3="00000000" w:csb0="00000040" w:csb1="00000000"/>
  </w:font>
  <w:font w:name="Divani Mazar">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A5741" w14:textId="77777777" w:rsidR="009359B2" w:rsidRDefault="009359B2" w:rsidP="00F0404F">
      <w:pPr>
        <w:spacing w:after="0" w:line="240" w:lineRule="auto"/>
      </w:pPr>
      <w:r>
        <w:separator/>
      </w:r>
    </w:p>
  </w:footnote>
  <w:footnote w:type="continuationSeparator" w:id="0">
    <w:p w14:paraId="3378A659" w14:textId="77777777" w:rsidR="009359B2" w:rsidRDefault="009359B2" w:rsidP="00F040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6197"/>
    <w:multiLevelType w:val="multilevel"/>
    <w:tmpl w:val="3514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F3580"/>
    <w:multiLevelType w:val="multilevel"/>
    <w:tmpl w:val="55AA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81F49"/>
    <w:multiLevelType w:val="hybridMultilevel"/>
    <w:tmpl w:val="D6507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42372"/>
    <w:multiLevelType w:val="hybridMultilevel"/>
    <w:tmpl w:val="D610AE14"/>
    <w:lvl w:ilvl="0" w:tplc="8E283C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B14B0F"/>
    <w:multiLevelType w:val="hybridMultilevel"/>
    <w:tmpl w:val="CA188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5D5D84"/>
    <w:multiLevelType w:val="hybridMultilevel"/>
    <w:tmpl w:val="8402D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3106B0"/>
    <w:multiLevelType w:val="multilevel"/>
    <w:tmpl w:val="6F020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C12649"/>
    <w:multiLevelType w:val="multilevel"/>
    <w:tmpl w:val="1534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7A5159"/>
    <w:multiLevelType w:val="multilevel"/>
    <w:tmpl w:val="27B2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8F1B65"/>
    <w:multiLevelType w:val="multilevel"/>
    <w:tmpl w:val="361E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A61D0D"/>
    <w:multiLevelType w:val="hybridMultilevel"/>
    <w:tmpl w:val="6BE25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CC0CBA"/>
    <w:multiLevelType w:val="hybridMultilevel"/>
    <w:tmpl w:val="D99E03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7378281">
    <w:abstractNumId w:val="4"/>
  </w:num>
  <w:num w:numId="2" w16cid:durableId="151219990">
    <w:abstractNumId w:val="11"/>
  </w:num>
  <w:num w:numId="3" w16cid:durableId="859390689">
    <w:abstractNumId w:val="10"/>
  </w:num>
  <w:num w:numId="4" w16cid:durableId="723065864">
    <w:abstractNumId w:val="2"/>
  </w:num>
  <w:num w:numId="5" w16cid:durableId="801113539">
    <w:abstractNumId w:val="5"/>
  </w:num>
  <w:num w:numId="6" w16cid:durableId="196478681">
    <w:abstractNumId w:val="1"/>
  </w:num>
  <w:num w:numId="7" w16cid:durableId="1832675980">
    <w:abstractNumId w:val="9"/>
  </w:num>
  <w:num w:numId="8" w16cid:durableId="1505969334">
    <w:abstractNumId w:val="7"/>
  </w:num>
  <w:num w:numId="9" w16cid:durableId="960695909">
    <w:abstractNumId w:val="6"/>
  </w:num>
  <w:num w:numId="10" w16cid:durableId="1301421667">
    <w:abstractNumId w:val="8"/>
  </w:num>
  <w:num w:numId="11" w16cid:durableId="1962102033">
    <w:abstractNumId w:val="0"/>
  </w:num>
  <w:num w:numId="12" w16cid:durableId="13180761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3MTc1Nzc1NTM0szBQ0lEKTi0uzszPAykwqgUAMHow6i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esxzrvpmd5rwwefatox992m05sa2t5r5svv&quot;&gt;My EndNote Library&lt;record-ids&gt;&lt;item&gt;340&lt;/item&gt;&lt;item&gt;348&lt;/item&gt;&lt;item&gt;413&lt;/item&gt;&lt;item&gt;423&lt;/item&gt;&lt;item&gt;427&lt;/item&gt;&lt;item&gt;432&lt;/item&gt;&lt;item&gt;445&lt;/item&gt;&lt;item&gt;473&lt;/item&gt;&lt;item&gt;491&lt;/item&gt;&lt;item&gt;523&lt;/item&gt;&lt;item&gt;530&lt;/item&gt;&lt;item&gt;542&lt;/item&gt;&lt;item&gt;563&lt;/item&gt;&lt;item&gt;564&lt;/item&gt;&lt;item&gt;571&lt;/item&gt;&lt;item&gt;574&lt;/item&gt;&lt;item&gt;578&lt;/item&gt;&lt;item&gt;583&lt;/item&gt;&lt;item&gt;592&lt;/item&gt;&lt;item&gt;593&lt;/item&gt;&lt;item&gt;598&lt;/item&gt;&lt;item&gt;599&lt;/item&gt;&lt;item&gt;601&lt;/item&gt;&lt;item&gt;606&lt;/item&gt;&lt;item&gt;607&lt;/item&gt;&lt;item&gt;608&lt;/item&gt;&lt;item&gt;609&lt;/item&gt;&lt;item&gt;610&lt;/item&gt;&lt;item&gt;611&lt;/item&gt;&lt;item&gt;612&lt;/item&gt;&lt;item&gt;614&lt;/item&gt;&lt;item&gt;615&lt;/item&gt;&lt;item&gt;623&lt;/item&gt;&lt;item&gt;625&lt;/item&gt;&lt;item&gt;628&lt;/item&gt;&lt;item&gt;630&lt;/item&gt;&lt;item&gt;631&lt;/item&gt;&lt;item&gt;641&lt;/item&gt;&lt;item&gt;644&lt;/item&gt;&lt;/record-ids&gt;&lt;/item&gt;&lt;/Libraries&gt;"/>
  </w:docVars>
  <w:rsids>
    <w:rsidRoot w:val="009D2C15"/>
    <w:rsid w:val="000015F1"/>
    <w:rsid w:val="000017B6"/>
    <w:rsid w:val="000028B5"/>
    <w:rsid w:val="0000333A"/>
    <w:rsid w:val="000037FE"/>
    <w:rsid w:val="0000695D"/>
    <w:rsid w:val="00006A74"/>
    <w:rsid w:val="00007429"/>
    <w:rsid w:val="00007793"/>
    <w:rsid w:val="00007EAE"/>
    <w:rsid w:val="00011227"/>
    <w:rsid w:val="000112AD"/>
    <w:rsid w:val="00012A7F"/>
    <w:rsid w:val="00014DAB"/>
    <w:rsid w:val="00021757"/>
    <w:rsid w:val="00023898"/>
    <w:rsid w:val="00023E00"/>
    <w:rsid w:val="000244D4"/>
    <w:rsid w:val="00024557"/>
    <w:rsid w:val="00025097"/>
    <w:rsid w:val="000261ED"/>
    <w:rsid w:val="00026971"/>
    <w:rsid w:val="00027E52"/>
    <w:rsid w:val="0003187A"/>
    <w:rsid w:val="00031991"/>
    <w:rsid w:val="00033E29"/>
    <w:rsid w:val="0003511B"/>
    <w:rsid w:val="000364DD"/>
    <w:rsid w:val="000370DE"/>
    <w:rsid w:val="0003794B"/>
    <w:rsid w:val="000405FB"/>
    <w:rsid w:val="0004118F"/>
    <w:rsid w:val="00042171"/>
    <w:rsid w:val="00043362"/>
    <w:rsid w:val="00044103"/>
    <w:rsid w:val="00050A86"/>
    <w:rsid w:val="00051922"/>
    <w:rsid w:val="00057369"/>
    <w:rsid w:val="000679C1"/>
    <w:rsid w:val="00071A1D"/>
    <w:rsid w:val="00072517"/>
    <w:rsid w:val="00074972"/>
    <w:rsid w:val="00075261"/>
    <w:rsid w:val="00077812"/>
    <w:rsid w:val="00082C79"/>
    <w:rsid w:val="00082CE5"/>
    <w:rsid w:val="00084EC6"/>
    <w:rsid w:val="0008550A"/>
    <w:rsid w:val="000858F7"/>
    <w:rsid w:val="00085E0A"/>
    <w:rsid w:val="000865F0"/>
    <w:rsid w:val="00086CB6"/>
    <w:rsid w:val="000872D5"/>
    <w:rsid w:val="000912E5"/>
    <w:rsid w:val="000916BF"/>
    <w:rsid w:val="00094F8F"/>
    <w:rsid w:val="000955E6"/>
    <w:rsid w:val="000A12C9"/>
    <w:rsid w:val="000A1FDC"/>
    <w:rsid w:val="000A2633"/>
    <w:rsid w:val="000A2999"/>
    <w:rsid w:val="000A3A3E"/>
    <w:rsid w:val="000A3FBF"/>
    <w:rsid w:val="000A7712"/>
    <w:rsid w:val="000B0D16"/>
    <w:rsid w:val="000B1AC4"/>
    <w:rsid w:val="000B472C"/>
    <w:rsid w:val="000B4733"/>
    <w:rsid w:val="000B5DDE"/>
    <w:rsid w:val="000C089A"/>
    <w:rsid w:val="000C0CE8"/>
    <w:rsid w:val="000C188B"/>
    <w:rsid w:val="000C26CA"/>
    <w:rsid w:val="000C4F37"/>
    <w:rsid w:val="000C6A3D"/>
    <w:rsid w:val="000C759E"/>
    <w:rsid w:val="000D00A0"/>
    <w:rsid w:val="000D24FD"/>
    <w:rsid w:val="000D3C2B"/>
    <w:rsid w:val="000D3D0F"/>
    <w:rsid w:val="000E1A77"/>
    <w:rsid w:val="000E2CC6"/>
    <w:rsid w:val="000E3C76"/>
    <w:rsid w:val="000E4608"/>
    <w:rsid w:val="000E56CA"/>
    <w:rsid w:val="000E66CD"/>
    <w:rsid w:val="000F383F"/>
    <w:rsid w:val="000F55A4"/>
    <w:rsid w:val="000F63C8"/>
    <w:rsid w:val="000F71B6"/>
    <w:rsid w:val="001011CA"/>
    <w:rsid w:val="00106183"/>
    <w:rsid w:val="00107A00"/>
    <w:rsid w:val="001136D7"/>
    <w:rsid w:val="00114F0B"/>
    <w:rsid w:val="00115D62"/>
    <w:rsid w:val="00115E1D"/>
    <w:rsid w:val="001209B6"/>
    <w:rsid w:val="00120EA1"/>
    <w:rsid w:val="00121A25"/>
    <w:rsid w:val="00121C73"/>
    <w:rsid w:val="00122A6D"/>
    <w:rsid w:val="00124544"/>
    <w:rsid w:val="00124BCD"/>
    <w:rsid w:val="00125845"/>
    <w:rsid w:val="0013067B"/>
    <w:rsid w:val="00131621"/>
    <w:rsid w:val="00131852"/>
    <w:rsid w:val="00131E6A"/>
    <w:rsid w:val="00136FB3"/>
    <w:rsid w:val="00137945"/>
    <w:rsid w:val="00141E7E"/>
    <w:rsid w:val="00143513"/>
    <w:rsid w:val="001435FD"/>
    <w:rsid w:val="00146381"/>
    <w:rsid w:val="00146E88"/>
    <w:rsid w:val="00150441"/>
    <w:rsid w:val="0015069A"/>
    <w:rsid w:val="00150FB3"/>
    <w:rsid w:val="001530F2"/>
    <w:rsid w:val="001548F4"/>
    <w:rsid w:val="00155D84"/>
    <w:rsid w:val="00157163"/>
    <w:rsid w:val="00157677"/>
    <w:rsid w:val="00157F22"/>
    <w:rsid w:val="00160E8D"/>
    <w:rsid w:val="0016384E"/>
    <w:rsid w:val="0016627D"/>
    <w:rsid w:val="00173526"/>
    <w:rsid w:val="00177A44"/>
    <w:rsid w:val="001809F4"/>
    <w:rsid w:val="00181E63"/>
    <w:rsid w:val="001908D5"/>
    <w:rsid w:val="00191228"/>
    <w:rsid w:val="00195767"/>
    <w:rsid w:val="001958FF"/>
    <w:rsid w:val="0019747E"/>
    <w:rsid w:val="00197DCC"/>
    <w:rsid w:val="001A4D2D"/>
    <w:rsid w:val="001A54BD"/>
    <w:rsid w:val="001A6FE5"/>
    <w:rsid w:val="001A7C7E"/>
    <w:rsid w:val="001B1B8A"/>
    <w:rsid w:val="001B23F5"/>
    <w:rsid w:val="001B5071"/>
    <w:rsid w:val="001B6CAD"/>
    <w:rsid w:val="001B738C"/>
    <w:rsid w:val="001C0434"/>
    <w:rsid w:val="001C0675"/>
    <w:rsid w:val="001C62CF"/>
    <w:rsid w:val="001D11D1"/>
    <w:rsid w:val="001D1E06"/>
    <w:rsid w:val="001D4995"/>
    <w:rsid w:val="001D59A5"/>
    <w:rsid w:val="001D5A04"/>
    <w:rsid w:val="001D7DC1"/>
    <w:rsid w:val="001E1CC9"/>
    <w:rsid w:val="001E3B04"/>
    <w:rsid w:val="001E4052"/>
    <w:rsid w:val="001E60D2"/>
    <w:rsid w:val="001E6379"/>
    <w:rsid w:val="001E6AE9"/>
    <w:rsid w:val="001F0C47"/>
    <w:rsid w:val="001F25D8"/>
    <w:rsid w:val="001F2E70"/>
    <w:rsid w:val="001F5B79"/>
    <w:rsid w:val="001F5C37"/>
    <w:rsid w:val="001F5E91"/>
    <w:rsid w:val="00200FC2"/>
    <w:rsid w:val="00201488"/>
    <w:rsid w:val="00202852"/>
    <w:rsid w:val="0020352A"/>
    <w:rsid w:val="0020540E"/>
    <w:rsid w:val="00206831"/>
    <w:rsid w:val="002102F3"/>
    <w:rsid w:val="002123C7"/>
    <w:rsid w:val="00215DA8"/>
    <w:rsid w:val="00216B0B"/>
    <w:rsid w:val="00217FBB"/>
    <w:rsid w:val="00226368"/>
    <w:rsid w:val="00226692"/>
    <w:rsid w:val="00231E51"/>
    <w:rsid w:val="00234587"/>
    <w:rsid w:val="00235201"/>
    <w:rsid w:val="002355DC"/>
    <w:rsid w:val="00235D63"/>
    <w:rsid w:val="00235DCF"/>
    <w:rsid w:val="00236509"/>
    <w:rsid w:val="00237513"/>
    <w:rsid w:val="0024116B"/>
    <w:rsid w:val="0024369C"/>
    <w:rsid w:val="00244B7D"/>
    <w:rsid w:val="00256194"/>
    <w:rsid w:val="0025779E"/>
    <w:rsid w:val="00257E3D"/>
    <w:rsid w:val="0026239F"/>
    <w:rsid w:val="0026421B"/>
    <w:rsid w:val="00264EA9"/>
    <w:rsid w:val="00265245"/>
    <w:rsid w:val="00265DED"/>
    <w:rsid w:val="00266BAE"/>
    <w:rsid w:val="00274C9D"/>
    <w:rsid w:val="00277C5E"/>
    <w:rsid w:val="00277CF2"/>
    <w:rsid w:val="00277EE8"/>
    <w:rsid w:val="002822B2"/>
    <w:rsid w:val="00283FB3"/>
    <w:rsid w:val="002853C6"/>
    <w:rsid w:val="00287269"/>
    <w:rsid w:val="00291608"/>
    <w:rsid w:val="00292069"/>
    <w:rsid w:val="00292AB8"/>
    <w:rsid w:val="00292EE3"/>
    <w:rsid w:val="00294095"/>
    <w:rsid w:val="00294876"/>
    <w:rsid w:val="00295C02"/>
    <w:rsid w:val="002A0080"/>
    <w:rsid w:val="002A0C28"/>
    <w:rsid w:val="002A0C70"/>
    <w:rsid w:val="002A54BD"/>
    <w:rsid w:val="002B25AE"/>
    <w:rsid w:val="002B3304"/>
    <w:rsid w:val="002B42C9"/>
    <w:rsid w:val="002C0815"/>
    <w:rsid w:val="002C2AA2"/>
    <w:rsid w:val="002C2C88"/>
    <w:rsid w:val="002C4D4E"/>
    <w:rsid w:val="002C59C1"/>
    <w:rsid w:val="002C78AB"/>
    <w:rsid w:val="002D0E42"/>
    <w:rsid w:val="002D79E5"/>
    <w:rsid w:val="002E01E3"/>
    <w:rsid w:val="002E2D39"/>
    <w:rsid w:val="002E30DF"/>
    <w:rsid w:val="002E4EC7"/>
    <w:rsid w:val="002E65F2"/>
    <w:rsid w:val="002E7828"/>
    <w:rsid w:val="002F2E46"/>
    <w:rsid w:val="002F402C"/>
    <w:rsid w:val="002F4839"/>
    <w:rsid w:val="002F5437"/>
    <w:rsid w:val="002F61AD"/>
    <w:rsid w:val="002F741D"/>
    <w:rsid w:val="002F7437"/>
    <w:rsid w:val="002F7AC0"/>
    <w:rsid w:val="00300FAA"/>
    <w:rsid w:val="0030112C"/>
    <w:rsid w:val="00301C53"/>
    <w:rsid w:val="00301D0E"/>
    <w:rsid w:val="003023C2"/>
    <w:rsid w:val="00303B23"/>
    <w:rsid w:val="0030522D"/>
    <w:rsid w:val="00306A49"/>
    <w:rsid w:val="0030761E"/>
    <w:rsid w:val="00310A8E"/>
    <w:rsid w:val="003138DC"/>
    <w:rsid w:val="00313FBB"/>
    <w:rsid w:val="00313FF3"/>
    <w:rsid w:val="0031400D"/>
    <w:rsid w:val="0031547E"/>
    <w:rsid w:val="00315FD8"/>
    <w:rsid w:val="0032139A"/>
    <w:rsid w:val="00321B7C"/>
    <w:rsid w:val="003227BB"/>
    <w:rsid w:val="003250A4"/>
    <w:rsid w:val="0032588E"/>
    <w:rsid w:val="003264EA"/>
    <w:rsid w:val="00326B36"/>
    <w:rsid w:val="003301B0"/>
    <w:rsid w:val="00331713"/>
    <w:rsid w:val="00331F9C"/>
    <w:rsid w:val="0033396E"/>
    <w:rsid w:val="00333B71"/>
    <w:rsid w:val="003346A9"/>
    <w:rsid w:val="0034063E"/>
    <w:rsid w:val="003433DF"/>
    <w:rsid w:val="003451D8"/>
    <w:rsid w:val="003468E2"/>
    <w:rsid w:val="00346FFF"/>
    <w:rsid w:val="003502CD"/>
    <w:rsid w:val="00350E76"/>
    <w:rsid w:val="00352DEF"/>
    <w:rsid w:val="0035479B"/>
    <w:rsid w:val="00355791"/>
    <w:rsid w:val="003559A1"/>
    <w:rsid w:val="0035730C"/>
    <w:rsid w:val="0036357B"/>
    <w:rsid w:val="00364BD8"/>
    <w:rsid w:val="00367F23"/>
    <w:rsid w:val="00375A39"/>
    <w:rsid w:val="00376043"/>
    <w:rsid w:val="003775BD"/>
    <w:rsid w:val="0038082C"/>
    <w:rsid w:val="00381914"/>
    <w:rsid w:val="00382373"/>
    <w:rsid w:val="003834EE"/>
    <w:rsid w:val="00383619"/>
    <w:rsid w:val="0038699F"/>
    <w:rsid w:val="0039110D"/>
    <w:rsid w:val="003914E3"/>
    <w:rsid w:val="00393457"/>
    <w:rsid w:val="00393C52"/>
    <w:rsid w:val="003943A8"/>
    <w:rsid w:val="00395074"/>
    <w:rsid w:val="00396B38"/>
    <w:rsid w:val="003972C1"/>
    <w:rsid w:val="003A0A54"/>
    <w:rsid w:val="003A1761"/>
    <w:rsid w:val="003A3E5E"/>
    <w:rsid w:val="003B02B2"/>
    <w:rsid w:val="003B03B0"/>
    <w:rsid w:val="003B06B7"/>
    <w:rsid w:val="003B1701"/>
    <w:rsid w:val="003B26A3"/>
    <w:rsid w:val="003B30B8"/>
    <w:rsid w:val="003B3C1C"/>
    <w:rsid w:val="003B5297"/>
    <w:rsid w:val="003B69E3"/>
    <w:rsid w:val="003B7472"/>
    <w:rsid w:val="003C0C8B"/>
    <w:rsid w:val="003C26AE"/>
    <w:rsid w:val="003C3D57"/>
    <w:rsid w:val="003C6670"/>
    <w:rsid w:val="003C66AF"/>
    <w:rsid w:val="003D1424"/>
    <w:rsid w:val="003D378A"/>
    <w:rsid w:val="003D45D6"/>
    <w:rsid w:val="003D7962"/>
    <w:rsid w:val="003E0037"/>
    <w:rsid w:val="003E00DE"/>
    <w:rsid w:val="003E0AF5"/>
    <w:rsid w:val="003E23C8"/>
    <w:rsid w:val="003E4281"/>
    <w:rsid w:val="003E4567"/>
    <w:rsid w:val="003E4AA1"/>
    <w:rsid w:val="003E5848"/>
    <w:rsid w:val="003E58E5"/>
    <w:rsid w:val="003F0C07"/>
    <w:rsid w:val="003F1769"/>
    <w:rsid w:val="003F1D3C"/>
    <w:rsid w:val="003F2494"/>
    <w:rsid w:val="003F3255"/>
    <w:rsid w:val="003F44A5"/>
    <w:rsid w:val="003F5BDD"/>
    <w:rsid w:val="003F6121"/>
    <w:rsid w:val="00401C62"/>
    <w:rsid w:val="00402539"/>
    <w:rsid w:val="00402BC0"/>
    <w:rsid w:val="00402DBA"/>
    <w:rsid w:val="00407538"/>
    <w:rsid w:val="00407602"/>
    <w:rsid w:val="004148B0"/>
    <w:rsid w:val="00416910"/>
    <w:rsid w:val="00416DA1"/>
    <w:rsid w:val="00417CFE"/>
    <w:rsid w:val="00421F3B"/>
    <w:rsid w:val="004226FF"/>
    <w:rsid w:val="004228F9"/>
    <w:rsid w:val="00422C75"/>
    <w:rsid w:val="00423D81"/>
    <w:rsid w:val="00430A90"/>
    <w:rsid w:val="00431065"/>
    <w:rsid w:val="00431B92"/>
    <w:rsid w:val="00432B08"/>
    <w:rsid w:val="00432F74"/>
    <w:rsid w:val="0043530B"/>
    <w:rsid w:val="004353DC"/>
    <w:rsid w:val="0043757C"/>
    <w:rsid w:val="004377E5"/>
    <w:rsid w:val="00440488"/>
    <w:rsid w:val="0044144E"/>
    <w:rsid w:val="004452B0"/>
    <w:rsid w:val="00446B9F"/>
    <w:rsid w:val="00451178"/>
    <w:rsid w:val="0045284E"/>
    <w:rsid w:val="00455EAE"/>
    <w:rsid w:val="00460E39"/>
    <w:rsid w:val="00461D8C"/>
    <w:rsid w:val="00461F85"/>
    <w:rsid w:val="00462E0D"/>
    <w:rsid w:val="004638CD"/>
    <w:rsid w:val="00463D16"/>
    <w:rsid w:val="004653A8"/>
    <w:rsid w:val="00465961"/>
    <w:rsid w:val="00465EAB"/>
    <w:rsid w:val="00466CD5"/>
    <w:rsid w:val="00466DD6"/>
    <w:rsid w:val="00466FB0"/>
    <w:rsid w:val="00470A47"/>
    <w:rsid w:val="0047196B"/>
    <w:rsid w:val="00474371"/>
    <w:rsid w:val="00481D55"/>
    <w:rsid w:val="004830A4"/>
    <w:rsid w:val="004838E4"/>
    <w:rsid w:val="00484534"/>
    <w:rsid w:val="00485DFC"/>
    <w:rsid w:val="00490BBD"/>
    <w:rsid w:val="00490E0F"/>
    <w:rsid w:val="004919FA"/>
    <w:rsid w:val="00493877"/>
    <w:rsid w:val="00493E3D"/>
    <w:rsid w:val="0049472C"/>
    <w:rsid w:val="0049601A"/>
    <w:rsid w:val="004977B4"/>
    <w:rsid w:val="004A0EFC"/>
    <w:rsid w:val="004A332F"/>
    <w:rsid w:val="004A4074"/>
    <w:rsid w:val="004A4161"/>
    <w:rsid w:val="004A7B46"/>
    <w:rsid w:val="004B1042"/>
    <w:rsid w:val="004B20BC"/>
    <w:rsid w:val="004B232D"/>
    <w:rsid w:val="004B2CE8"/>
    <w:rsid w:val="004B31E7"/>
    <w:rsid w:val="004B6B5A"/>
    <w:rsid w:val="004B75AF"/>
    <w:rsid w:val="004C4EA0"/>
    <w:rsid w:val="004C5745"/>
    <w:rsid w:val="004C72E3"/>
    <w:rsid w:val="004C7D74"/>
    <w:rsid w:val="004D08BD"/>
    <w:rsid w:val="004D1BD5"/>
    <w:rsid w:val="004E28CC"/>
    <w:rsid w:val="004E564F"/>
    <w:rsid w:val="004E61F7"/>
    <w:rsid w:val="004E689A"/>
    <w:rsid w:val="004F1B04"/>
    <w:rsid w:val="004F1B6B"/>
    <w:rsid w:val="004F2084"/>
    <w:rsid w:val="004F270E"/>
    <w:rsid w:val="004F3158"/>
    <w:rsid w:val="004F4975"/>
    <w:rsid w:val="005008E9"/>
    <w:rsid w:val="0050417B"/>
    <w:rsid w:val="00505D4D"/>
    <w:rsid w:val="00506515"/>
    <w:rsid w:val="0050667D"/>
    <w:rsid w:val="00513A7D"/>
    <w:rsid w:val="00513C99"/>
    <w:rsid w:val="00515CD8"/>
    <w:rsid w:val="00515FC6"/>
    <w:rsid w:val="00516074"/>
    <w:rsid w:val="00517B43"/>
    <w:rsid w:val="00517B56"/>
    <w:rsid w:val="00517F89"/>
    <w:rsid w:val="00524AD7"/>
    <w:rsid w:val="00525A14"/>
    <w:rsid w:val="0052631B"/>
    <w:rsid w:val="00526F40"/>
    <w:rsid w:val="00527BA3"/>
    <w:rsid w:val="00536E05"/>
    <w:rsid w:val="00537545"/>
    <w:rsid w:val="00541992"/>
    <w:rsid w:val="00545574"/>
    <w:rsid w:val="005468EB"/>
    <w:rsid w:val="00554172"/>
    <w:rsid w:val="005615BA"/>
    <w:rsid w:val="00562711"/>
    <w:rsid w:val="00563894"/>
    <w:rsid w:val="00563C12"/>
    <w:rsid w:val="00564150"/>
    <w:rsid w:val="005664CE"/>
    <w:rsid w:val="0056782A"/>
    <w:rsid w:val="005679EF"/>
    <w:rsid w:val="00567AD7"/>
    <w:rsid w:val="005740F5"/>
    <w:rsid w:val="0057553A"/>
    <w:rsid w:val="00576402"/>
    <w:rsid w:val="005803C1"/>
    <w:rsid w:val="00580B43"/>
    <w:rsid w:val="0058112E"/>
    <w:rsid w:val="005830BE"/>
    <w:rsid w:val="005846DC"/>
    <w:rsid w:val="00585CAA"/>
    <w:rsid w:val="00586425"/>
    <w:rsid w:val="0059016B"/>
    <w:rsid w:val="0059045A"/>
    <w:rsid w:val="00590DAD"/>
    <w:rsid w:val="00594948"/>
    <w:rsid w:val="00594AA3"/>
    <w:rsid w:val="00595DDB"/>
    <w:rsid w:val="00595EDE"/>
    <w:rsid w:val="005966A0"/>
    <w:rsid w:val="00597531"/>
    <w:rsid w:val="005A0F1B"/>
    <w:rsid w:val="005A13AF"/>
    <w:rsid w:val="005A3A51"/>
    <w:rsid w:val="005A6E44"/>
    <w:rsid w:val="005A74D4"/>
    <w:rsid w:val="005B01BA"/>
    <w:rsid w:val="005B11C4"/>
    <w:rsid w:val="005B151D"/>
    <w:rsid w:val="005B152F"/>
    <w:rsid w:val="005B1AAD"/>
    <w:rsid w:val="005B1D9B"/>
    <w:rsid w:val="005B2BF0"/>
    <w:rsid w:val="005B301D"/>
    <w:rsid w:val="005B365B"/>
    <w:rsid w:val="005B372A"/>
    <w:rsid w:val="005B3AC1"/>
    <w:rsid w:val="005B5081"/>
    <w:rsid w:val="005C2278"/>
    <w:rsid w:val="005C262E"/>
    <w:rsid w:val="005C290B"/>
    <w:rsid w:val="005C39A6"/>
    <w:rsid w:val="005C3C1C"/>
    <w:rsid w:val="005C6BAA"/>
    <w:rsid w:val="005C7276"/>
    <w:rsid w:val="005D12BC"/>
    <w:rsid w:val="005D434C"/>
    <w:rsid w:val="005D44B6"/>
    <w:rsid w:val="005D5145"/>
    <w:rsid w:val="005E0CF8"/>
    <w:rsid w:val="005E0D77"/>
    <w:rsid w:val="005E110F"/>
    <w:rsid w:val="005E1EB6"/>
    <w:rsid w:val="005E210A"/>
    <w:rsid w:val="005E3EFE"/>
    <w:rsid w:val="005E7E9E"/>
    <w:rsid w:val="005F3327"/>
    <w:rsid w:val="005F3C71"/>
    <w:rsid w:val="005F6AD6"/>
    <w:rsid w:val="00601166"/>
    <w:rsid w:val="0060223B"/>
    <w:rsid w:val="006050F0"/>
    <w:rsid w:val="00611B55"/>
    <w:rsid w:val="00612841"/>
    <w:rsid w:val="0061449D"/>
    <w:rsid w:val="00614C81"/>
    <w:rsid w:val="00615071"/>
    <w:rsid w:val="00615C25"/>
    <w:rsid w:val="00616017"/>
    <w:rsid w:val="00620673"/>
    <w:rsid w:val="00621643"/>
    <w:rsid w:val="00622195"/>
    <w:rsid w:val="006265FD"/>
    <w:rsid w:val="00627790"/>
    <w:rsid w:val="00630245"/>
    <w:rsid w:val="00630453"/>
    <w:rsid w:val="00631977"/>
    <w:rsid w:val="0063197B"/>
    <w:rsid w:val="006331C7"/>
    <w:rsid w:val="00635067"/>
    <w:rsid w:val="00636937"/>
    <w:rsid w:val="006375D3"/>
    <w:rsid w:val="006401AB"/>
    <w:rsid w:val="00643687"/>
    <w:rsid w:val="00643C4D"/>
    <w:rsid w:val="00644068"/>
    <w:rsid w:val="0064509C"/>
    <w:rsid w:val="00646342"/>
    <w:rsid w:val="006534E2"/>
    <w:rsid w:val="0065454C"/>
    <w:rsid w:val="00654DAD"/>
    <w:rsid w:val="00661AD0"/>
    <w:rsid w:val="006647B2"/>
    <w:rsid w:val="00666A94"/>
    <w:rsid w:val="006670DE"/>
    <w:rsid w:val="00672A20"/>
    <w:rsid w:val="006740DD"/>
    <w:rsid w:val="00677571"/>
    <w:rsid w:val="0068094A"/>
    <w:rsid w:val="00681C00"/>
    <w:rsid w:val="0068332B"/>
    <w:rsid w:val="0068352A"/>
    <w:rsid w:val="0068393A"/>
    <w:rsid w:val="0069101C"/>
    <w:rsid w:val="00692027"/>
    <w:rsid w:val="0069396B"/>
    <w:rsid w:val="00694473"/>
    <w:rsid w:val="006A130D"/>
    <w:rsid w:val="006A17FB"/>
    <w:rsid w:val="006A1B9A"/>
    <w:rsid w:val="006A39B7"/>
    <w:rsid w:val="006A5B97"/>
    <w:rsid w:val="006B07E8"/>
    <w:rsid w:val="006B1153"/>
    <w:rsid w:val="006B2D23"/>
    <w:rsid w:val="006B31EE"/>
    <w:rsid w:val="006C1858"/>
    <w:rsid w:val="006C278B"/>
    <w:rsid w:val="006C3399"/>
    <w:rsid w:val="006C5025"/>
    <w:rsid w:val="006C7BBE"/>
    <w:rsid w:val="006D0A66"/>
    <w:rsid w:val="006D0BDB"/>
    <w:rsid w:val="006D0BF3"/>
    <w:rsid w:val="006D1D64"/>
    <w:rsid w:val="006D50A9"/>
    <w:rsid w:val="006E03A8"/>
    <w:rsid w:val="006E0465"/>
    <w:rsid w:val="006E140E"/>
    <w:rsid w:val="006E279E"/>
    <w:rsid w:val="006E2B56"/>
    <w:rsid w:val="006E4047"/>
    <w:rsid w:val="006E474D"/>
    <w:rsid w:val="006E69EF"/>
    <w:rsid w:val="006F00EB"/>
    <w:rsid w:val="006F06C5"/>
    <w:rsid w:val="006F0AC6"/>
    <w:rsid w:val="007013C6"/>
    <w:rsid w:val="00701842"/>
    <w:rsid w:val="00704AD6"/>
    <w:rsid w:val="00704E68"/>
    <w:rsid w:val="00705A78"/>
    <w:rsid w:val="0070612E"/>
    <w:rsid w:val="007079F6"/>
    <w:rsid w:val="00710B56"/>
    <w:rsid w:val="00711CF7"/>
    <w:rsid w:val="007136E1"/>
    <w:rsid w:val="00716BE0"/>
    <w:rsid w:val="00716EFC"/>
    <w:rsid w:val="00717435"/>
    <w:rsid w:val="00717E27"/>
    <w:rsid w:val="00720F2A"/>
    <w:rsid w:val="0072435C"/>
    <w:rsid w:val="00724672"/>
    <w:rsid w:val="007257BE"/>
    <w:rsid w:val="00725FDA"/>
    <w:rsid w:val="00727A74"/>
    <w:rsid w:val="0073191B"/>
    <w:rsid w:val="00731F6E"/>
    <w:rsid w:val="00732342"/>
    <w:rsid w:val="007327D1"/>
    <w:rsid w:val="00733194"/>
    <w:rsid w:val="0073455C"/>
    <w:rsid w:val="00734DFE"/>
    <w:rsid w:val="007374E9"/>
    <w:rsid w:val="0073798D"/>
    <w:rsid w:val="007419AF"/>
    <w:rsid w:val="00744FA1"/>
    <w:rsid w:val="00745410"/>
    <w:rsid w:val="00745FE0"/>
    <w:rsid w:val="007501B2"/>
    <w:rsid w:val="007504F6"/>
    <w:rsid w:val="00750F34"/>
    <w:rsid w:val="00751D5C"/>
    <w:rsid w:val="00752C57"/>
    <w:rsid w:val="007564DC"/>
    <w:rsid w:val="00757537"/>
    <w:rsid w:val="00757FEB"/>
    <w:rsid w:val="007600EA"/>
    <w:rsid w:val="00760396"/>
    <w:rsid w:val="0076055D"/>
    <w:rsid w:val="00761711"/>
    <w:rsid w:val="00770F33"/>
    <w:rsid w:val="00771B02"/>
    <w:rsid w:val="00772B36"/>
    <w:rsid w:val="00774A56"/>
    <w:rsid w:val="00775DBA"/>
    <w:rsid w:val="0077648D"/>
    <w:rsid w:val="00777541"/>
    <w:rsid w:val="0078024A"/>
    <w:rsid w:val="007839DA"/>
    <w:rsid w:val="00790811"/>
    <w:rsid w:val="0079115A"/>
    <w:rsid w:val="007936DC"/>
    <w:rsid w:val="00795932"/>
    <w:rsid w:val="00797690"/>
    <w:rsid w:val="007A0F1F"/>
    <w:rsid w:val="007A1213"/>
    <w:rsid w:val="007A1406"/>
    <w:rsid w:val="007A214D"/>
    <w:rsid w:val="007A38F9"/>
    <w:rsid w:val="007A4F78"/>
    <w:rsid w:val="007A5B98"/>
    <w:rsid w:val="007A5BC4"/>
    <w:rsid w:val="007A6990"/>
    <w:rsid w:val="007A6C35"/>
    <w:rsid w:val="007A6DC5"/>
    <w:rsid w:val="007A7D17"/>
    <w:rsid w:val="007B1AF0"/>
    <w:rsid w:val="007B2EA3"/>
    <w:rsid w:val="007B3DCF"/>
    <w:rsid w:val="007B4666"/>
    <w:rsid w:val="007B5FF2"/>
    <w:rsid w:val="007B6A21"/>
    <w:rsid w:val="007C0632"/>
    <w:rsid w:val="007C11A2"/>
    <w:rsid w:val="007C1F0B"/>
    <w:rsid w:val="007C2191"/>
    <w:rsid w:val="007C38C1"/>
    <w:rsid w:val="007C4B12"/>
    <w:rsid w:val="007C596A"/>
    <w:rsid w:val="007C6DE2"/>
    <w:rsid w:val="007C7716"/>
    <w:rsid w:val="007C7A26"/>
    <w:rsid w:val="007D27E7"/>
    <w:rsid w:val="007D480A"/>
    <w:rsid w:val="007D5026"/>
    <w:rsid w:val="007D5CAC"/>
    <w:rsid w:val="007D5E4A"/>
    <w:rsid w:val="007E57E6"/>
    <w:rsid w:val="007E670D"/>
    <w:rsid w:val="007E7190"/>
    <w:rsid w:val="007E743A"/>
    <w:rsid w:val="007E7633"/>
    <w:rsid w:val="007F075E"/>
    <w:rsid w:val="007F0CC4"/>
    <w:rsid w:val="007F13FD"/>
    <w:rsid w:val="007F1ECB"/>
    <w:rsid w:val="007F451D"/>
    <w:rsid w:val="007F6102"/>
    <w:rsid w:val="00801092"/>
    <w:rsid w:val="00801C56"/>
    <w:rsid w:val="00803D67"/>
    <w:rsid w:val="00805E33"/>
    <w:rsid w:val="00806F9B"/>
    <w:rsid w:val="008070E3"/>
    <w:rsid w:val="00815125"/>
    <w:rsid w:val="0081552F"/>
    <w:rsid w:val="00817EF4"/>
    <w:rsid w:val="0082053D"/>
    <w:rsid w:val="00823192"/>
    <w:rsid w:val="00825600"/>
    <w:rsid w:val="00826A32"/>
    <w:rsid w:val="00827776"/>
    <w:rsid w:val="008307C8"/>
    <w:rsid w:val="00840746"/>
    <w:rsid w:val="008422D7"/>
    <w:rsid w:val="00844AFE"/>
    <w:rsid w:val="008451F5"/>
    <w:rsid w:val="00845B99"/>
    <w:rsid w:val="00845E74"/>
    <w:rsid w:val="00847EF9"/>
    <w:rsid w:val="00850923"/>
    <w:rsid w:val="00854C82"/>
    <w:rsid w:val="008579EF"/>
    <w:rsid w:val="00857C59"/>
    <w:rsid w:val="00860B96"/>
    <w:rsid w:val="008637E7"/>
    <w:rsid w:val="00864690"/>
    <w:rsid w:val="0086531C"/>
    <w:rsid w:val="00870BE2"/>
    <w:rsid w:val="008737D4"/>
    <w:rsid w:val="00874EF4"/>
    <w:rsid w:val="00875AF1"/>
    <w:rsid w:val="00883699"/>
    <w:rsid w:val="00883742"/>
    <w:rsid w:val="00890719"/>
    <w:rsid w:val="008910B7"/>
    <w:rsid w:val="00894056"/>
    <w:rsid w:val="008940B3"/>
    <w:rsid w:val="00894581"/>
    <w:rsid w:val="00896173"/>
    <w:rsid w:val="0089698E"/>
    <w:rsid w:val="00896DB6"/>
    <w:rsid w:val="008A124C"/>
    <w:rsid w:val="008A1754"/>
    <w:rsid w:val="008A18C1"/>
    <w:rsid w:val="008A20EB"/>
    <w:rsid w:val="008A2D59"/>
    <w:rsid w:val="008A2F89"/>
    <w:rsid w:val="008A7E65"/>
    <w:rsid w:val="008B031B"/>
    <w:rsid w:val="008B07C6"/>
    <w:rsid w:val="008B14FC"/>
    <w:rsid w:val="008B1AEC"/>
    <w:rsid w:val="008B2FFD"/>
    <w:rsid w:val="008B3CB8"/>
    <w:rsid w:val="008B5797"/>
    <w:rsid w:val="008B58B8"/>
    <w:rsid w:val="008C5AE4"/>
    <w:rsid w:val="008C6975"/>
    <w:rsid w:val="008C6E97"/>
    <w:rsid w:val="008D206A"/>
    <w:rsid w:val="008E3EA3"/>
    <w:rsid w:val="008E5071"/>
    <w:rsid w:val="008E5242"/>
    <w:rsid w:val="008F04C3"/>
    <w:rsid w:val="008F0934"/>
    <w:rsid w:val="008F1DE1"/>
    <w:rsid w:val="008F305F"/>
    <w:rsid w:val="008F419E"/>
    <w:rsid w:val="008F4AE0"/>
    <w:rsid w:val="008F52E9"/>
    <w:rsid w:val="008F7E7D"/>
    <w:rsid w:val="00900B86"/>
    <w:rsid w:val="009039F8"/>
    <w:rsid w:val="0090493D"/>
    <w:rsid w:val="00904BA5"/>
    <w:rsid w:val="009125E4"/>
    <w:rsid w:val="009132BA"/>
    <w:rsid w:val="0091359E"/>
    <w:rsid w:val="0091416B"/>
    <w:rsid w:val="00914B01"/>
    <w:rsid w:val="00915C91"/>
    <w:rsid w:val="00916817"/>
    <w:rsid w:val="00916DFD"/>
    <w:rsid w:val="0092014B"/>
    <w:rsid w:val="00921B14"/>
    <w:rsid w:val="00923093"/>
    <w:rsid w:val="00925692"/>
    <w:rsid w:val="00925A6E"/>
    <w:rsid w:val="00926A61"/>
    <w:rsid w:val="00927529"/>
    <w:rsid w:val="0092784D"/>
    <w:rsid w:val="00927D02"/>
    <w:rsid w:val="009331E6"/>
    <w:rsid w:val="00933EF9"/>
    <w:rsid w:val="00934AC9"/>
    <w:rsid w:val="00934EEA"/>
    <w:rsid w:val="009359B2"/>
    <w:rsid w:val="00935FB7"/>
    <w:rsid w:val="0093653D"/>
    <w:rsid w:val="009408D3"/>
    <w:rsid w:val="00941918"/>
    <w:rsid w:val="00941A60"/>
    <w:rsid w:val="0094326D"/>
    <w:rsid w:val="00945905"/>
    <w:rsid w:val="009463B9"/>
    <w:rsid w:val="0094692C"/>
    <w:rsid w:val="00946996"/>
    <w:rsid w:val="0095067C"/>
    <w:rsid w:val="00951D5B"/>
    <w:rsid w:val="0095680A"/>
    <w:rsid w:val="009578EE"/>
    <w:rsid w:val="00960F5F"/>
    <w:rsid w:val="0096207D"/>
    <w:rsid w:val="0096275D"/>
    <w:rsid w:val="00962DA4"/>
    <w:rsid w:val="009634FE"/>
    <w:rsid w:val="009646F4"/>
    <w:rsid w:val="00965701"/>
    <w:rsid w:val="00965846"/>
    <w:rsid w:val="00970CF3"/>
    <w:rsid w:val="00971FCD"/>
    <w:rsid w:val="00973A07"/>
    <w:rsid w:val="00973A28"/>
    <w:rsid w:val="00973E4C"/>
    <w:rsid w:val="00976877"/>
    <w:rsid w:val="00986DFA"/>
    <w:rsid w:val="00987E24"/>
    <w:rsid w:val="009902CD"/>
    <w:rsid w:val="00992B73"/>
    <w:rsid w:val="0099598A"/>
    <w:rsid w:val="00995EB9"/>
    <w:rsid w:val="009A49DE"/>
    <w:rsid w:val="009A4A8B"/>
    <w:rsid w:val="009A6212"/>
    <w:rsid w:val="009A79FB"/>
    <w:rsid w:val="009B0C61"/>
    <w:rsid w:val="009B1355"/>
    <w:rsid w:val="009B3338"/>
    <w:rsid w:val="009B5B8B"/>
    <w:rsid w:val="009B6400"/>
    <w:rsid w:val="009B691F"/>
    <w:rsid w:val="009B6A7A"/>
    <w:rsid w:val="009B7C86"/>
    <w:rsid w:val="009C03C8"/>
    <w:rsid w:val="009C10C3"/>
    <w:rsid w:val="009C1F39"/>
    <w:rsid w:val="009C2293"/>
    <w:rsid w:val="009C473A"/>
    <w:rsid w:val="009C50FA"/>
    <w:rsid w:val="009C6191"/>
    <w:rsid w:val="009C7164"/>
    <w:rsid w:val="009C7FF5"/>
    <w:rsid w:val="009D1A9D"/>
    <w:rsid w:val="009D23A8"/>
    <w:rsid w:val="009D2C15"/>
    <w:rsid w:val="009D390C"/>
    <w:rsid w:val="009D586D"/>
    <w:rsid w:val="009D6B6F"/>
    <w:rsid w:val="009D7E00"/>
    <w:rsid w:val="009E12F6"/>
    <w:rsid w:val="009E14B4"/>
    <w:rsid w:val="009E1FB3"/>
    <w:rsid w:val="009E1FF0"/>
    <w:rsid w:val="009E3607"/>
    <w:rsid w:val="009E3C51"/>
    <w:rsid w:val="009E464E"/>
    <w:rsid w:val="009E57AF"/>
    <w:rsid w:val="009E7846"/>
    <w:rsid w:val="009E78D0"/>
    <w:rsid w:val="009E7EF7"/>
    <w:rsid w:val="009F007B"/>
    <w:rsid w:val="009F10CB"/>
    <w:rsid w:val="009F2266"/>
    <w:rsid w:val="009F31B0"/>
    <w:rsid w:val="009F3A92"/>
    <w:rsid w:val="009F6B2A"/>
    <w:rsid w:val="009F7E1D"/>
    <w:rsid w:val="00A005E5"/>
    <w:rsid w:val="00A00973"/>
    <w:rsid w:val="00A00BB3"/>
    <w:rsid w:val="00A00C24"/>
    <w:rsid w:val="00A03017"/>
    <w:rsid w:val="00A03EC6"/>
    <w:rsid w:val="00A07940"/>
    <w:rsid w:val="00A07EB5"/>
    <w:rsid w:val="00A11043"/>
    <w:rsid w:val="00A129EC"/>
    <w:rsid w:val="00A144C6"/>
    <w:rsid w:val="00A1555A"/>
    <w:rsid w:val="00A15B9F"/>
    <w:rsid w:val="00A168E7"/>
    <w:rsid w:val="00A204F2"/>
    <w:rsid w:val="00A22D48"/>
    <w:rsid w:val="00A24013"/>
    <w:rsid w:val="00A25C88"/>
    <w:rsid w:val="00A265B3"/>
    <w:rsid w:val="00A270D5"/>
    <w:rsid w:val="00A272AF"/>
    <w:rsid w:val="00A3010A"/>
    <w:rsid w:val="00A3108D"/>
    <w:rsid w:val="00A31379"/>
    <w:rsid w:val="00A3540B"/>
    <w:rsid w:val="00A370DD"/>
    <w:rsid w:val="00A379E7"/>
    <w:rsid w:val="00A42501"/>
    <w:rsid w:val="00A44F5B"/>
    <w:rsid w:val="00A4629A"/>
    <w:rsid w:val="00A46CEE"/>
    <w:rsid w:val="00A50E10"/>
    <w:rsid w:val="00A53979"/>
    <w:rsid w:val="00A54603"/>
    <w:rsid w:val="00A54761"/>
    <w:rsid w:val="00A547F8"/>
    <w:rsid w:val="00A54BA9"/>
    <w:rsid w:val="00A5718E"/>
    <w:rsid w:val="00A60A10"/>
    <w:rsid w:val="00A611A3"/>
    <w:rsid w:val="00A6213B"/>
    <w:rsid w:val="00A65F7A"/>
    <w:rsid w:val="00A663AB"/>
    <w:rsid w:val="00A665AE"/>
    <w:rsid w:val="00A676DB"/>
    <w:rsid w:val="00A706F3"/>
    <w:rsid w:val="00A70DAE"/>
    <w:rsid w:val="00A70DC3"/>
    <w:rsid w:val="00A70E8E"/>
    <w:rsid w:val="00A77F1E"/>
    <w:rsid w:val="00A80814"/>
    <w:rsid w:val="00A81EFD"/>
    <w:rsid w:val="00A84BEE"/>
    <w:rsid w:val="00A850B8"/>
    <w:rsid w:val="00A857E1"/>
    <w:rsid w:val="00A85C2A"/>
    <w:rsid w:val="00A86967"/>
    <w:rsid w:val="00A879CC"/>
    <w:rsid w:val="00A90344"/>
    <w:rsid w:val="00A91680"/>
    <w:rsid w:val="00A9183A"/>
    <w:rsid w:val="00AA2C43"/>
    <w:rsid w:val="00AA4B62"/>
    <w:rsid w:val="00AA5110"/>
    <w:rsid w:val="00AB03F9"/>
    <w:rsid w:val="00AB0AD3"/>
    <w:rsid w:val="00AB0BB0"/>
    <w:rsid w:val="00AB1246"/>
    <w:rsid w:val="00AB1F66"/>
    <w:rsid w:val="00AB4EF8"/>
    <w:rsid w:val="00AB57E5"/>
    <w:rsid w:val="00AB5E39"/>
    <w:rsid w:val="00AC3AF3"/>
    <w:rsid w:val="00AC7B9A"/>
    <w:rsid w:val="00AD0D4A"/>
    <w:rsid w:val="00AD1518"/>
    <w:rsid w:val="00AD1955"/>
    <w:rsid w:val="00AD209F"/>
    <w:rsid w:val="00AD24B9"/>
    <w:rsid w:val="00AD3C61"/>
    <w:rsid w:val="00AD3EBB"/>
    <w:rsid w:val="00AD4A99"/>
    <w:rsid w:val="00AD5BEB"/>
    <w:rsid w:val="00AD6A7F"/>
    <w:rsid w:val="00AE0686"/>
    <w:rsid w:val="00AE30DF"/>
    <w:rsid w:val="00AE7EB9"/>
    <w:rsid w:val="00AF016E"/>
    <w:rsid w:val="00AF07DD"/>
    <w:rsid w:val="00AF0DC0"/>
    <w:rsid w:val="00AF12C2"/>
    <w:rsid w:val="00AF1FA8"/>
    <w:rsid w:val="00AF38F2"/>
    <w:rsid w:val="00AF7F2A"/>
    <w:rsid w:val="00B00CBA"/>
    <w:rsid w:val="00B017B1"/>
    <w:rsid w:val="00B03F85"/>
    <w:rsid w:val="00B050A4"/>
    <w:rsid w:val="00B05601"/>
    <w:rsid w:val="00B126FF"/>
    <w:rsid w:val="00B12F27"/>
    <w:rsid w:val="00B13A8B"/>
    <w:rsid w:val="00B14B72"/>
    <w:rsid w:val="00B17445"/>
    <w:rsid w:val="00B208F6"/>
    <w:rsid w:val="00B20B3C"/>
    <w:rsid w:val="00B217B3"/>
    <w:rsid w:val="00B21ED9"/>
    <w:rsid w:val="00B229C1"/>
    <w:rsid w:val="00B22C31"/>
    <w:rsid w:val="00B25811"/>
    <w:rsid w:val="00B262C6"/>
    <w:rsid w:val="00B3093B"/>
    <w:rsid w:val="00B30EB8"/>
    <w:rsid w:val="00B31720"/>
    <w:rsid w:val="00B31AF5"/>
    <w:rsid w:val="00B33C21"/>
    <w:rsid w:val="00B36A1B"/>
    <w:rsid w:val="00B40F2F"/>
    <w:rsid w:val="00B4137A"/>
    <w:rsid w:val="00B43113"/>
    <w:rsid w:val="00B45EA0"/>
    <w:rsid w:val="00B51151"/>
    <w:rsid w:val="00B51DDB"/>
    <w:rsid w:val="00B522D9"/>
    <w:rsid w:val="00B530D2"/>
    <w:rsid w:val="00B5610C"/>
    <w:rsid w:val="00B57DFD"/>
    <w:rsid w:val="00B60162"/>
    <w:rsid w:val="00B601C6"/>
    <w:rsid w:val="00B601D7"/>
    <w:rsid w:val="00B62A1D"/>
    <w:rsid w:val="00B62C89"/>
    <w:rsid w:val="00B63025"/>
    <w:rsid w:val="00B65148"/>
    <w:rsid w:val="00B65B21"/>
    <w:rsid w:val="00B661DC"/>
    <w:rsid w:val="00B67A2A"/>
    <w:rsid w:val="00B70AB8"/>
    <w:rsid w:val="00B70B8D"/>
    <w:rsid w:val="00B7196A"/>
    <w:rsid w:val="00B71AA6"/>
    <w:rsid w:val="00B73F3D"/>
    <w:rsid w:val="00B740AD"/>
    <w:rsid w:val="00B7464D"/>
    <w:rsid w:val="00B8018B"/>
    <w:rsid w:val="00B801A4"/>
    <w:rsid w:val="00B80EA3"/>
    <w:rsid w:val="00B81892"/>
    <w:rsid w:val="00B824F1"/>
    <w:rsid w:val="00B83642"/>
    <w:rsid w:val="00B83B25"/>
    <w:rsid w:val="00B91A66"/>
    <w:rsid w:val="00B93725"/>
    <w:rsid w:val="00B9520B"/>
    <w:rsid w:val="00B96123"/>
    <w:rsid w:val="00B96281"/>
    <w:rsid w:val="00B96C7B"/>
    <w:rsid w:val="00BA1182"/>
    <w:rsid w:val="00BA2C7B"/>
    <w:rsid w:val="00BA3588"/>
    <w:rsid w:val="00BB1406"/>
    <w:rsid w:val="00BB1A46"/>
    <w:rsid w:val="00BB321E"/>
    <w:rsid w:val="00BB3DCF"/>
    <w:rsid w:val="00BB53A4"/>
    <w:rsid w:val="00BC01DE"/>
    <w:rsid w:val="00BC117A"/>
    <w:rsid w:val="00BC1A9B"/>
    <w:rsid w:val="00BC1B88"/>
    <w:rsid w:val="00BC1BCB"/>
    <w:rsid w:val="00BC2D06"/>
    <w:rsid w:val="00BC3935"/>
    <w:rsid w:val="00BC636E"/>
    <w:rsid w:val="00BC6624"/>
    <w:rsid w:val="00BC6F77"/>
    <w:rsid w:val="00BC7245"/>
    <w:rsid w:val="00BC7903"/>
    <w:rsid w:val="00BD28C7"/>
    <w:rsid w:val="00BD2C3A"/>
    <w:rsid w:val="00BD335F"/>
    <w:rsid w:val="00BD6F5D"/>
    <w:rsid w:val="00BE1EB6"/>
    <w:rsid w:val="00BE33C5"/>
    <w:rsid w:val="00BE3A54"/>
    <w:rsid w:val="00BE4B84"/>
    <w:rsid w:val="00BE4E85"/>
    <w:rsid w:val="00BE4EB4"/>
    <w:rsid w:val="00BE5CA6"/>
    <w:rsid w:val="00BF05F9"/>
    <w:rsid w:val="00BF0BA4"/>
    <w:rsid w:val="00BF14AD"/>
    <w:rsid w:val="00BF1A25"/>
    <w:rsid w:val="00BF3953"/>
    <w:rsid w:val="00BF3F44"/>
    <w:rsid w:val="00C00715"/>
    <w:rsid w:val="00C02F92"/>
    <w:rsid w:val="00C0365F"/>
    <w:rsid w:val="00C04615"/>
    <w:rsid w:val="00C04D43"/>
    <w:rsid w:val="00C04F0E"/>
    <w:rsid w:val="00C05F9C"/>
    <w:rsid w:val="00C07879"/>
    <w:rsid w:val="00C111AA"/>
    <w:rsid w:val="00C14AB4"/>
    <w:rsid w:val="00C14F2D"/>
    <w:rsid w:val="00C15D0B"/>
    <w:rsid w:val="00C16BE2"/>
    <w:rsid w:val="00C2010C"/>
    <w:rsid w:val="00C23432"/>
    <w:rsid w:val="00C250B5"/>
    <w:rsid w:val="00C260B7"/>
    <w:rsid w:val="00C322FC"/>
    <w:rsid w:val="00C32E32"/>
    <w:rsid w:val="00C33070"/>
    <w:rsid w:val="00C34805"/>
    <w:rsid w:val="00C35212"/>
    <w:rsid w:val="00C354B5"/>
    <w:rsid w:val="00C3603A"/>
    <w:rsid w:val="00C40E0D"/>
    <w:rsid w:val="00C411F9"/>
    <w:rsid w:val="00C4183A"/>
    <w:rsid w:val="00C459F4"/>
    <w:rsid w:val="00C469EB"/>
    <w:rsid w:val="00C46CE8"/>
    <w:rsid w:val="00C47262"/>
    <w:rsid w:val="00C4726E"/>
    <w:rsid w:val="00C475E5"/>
    <w:rsid w:val="00C47822"/>
    <w:rsid w:val="00C47C1C"/>
    <w:rsid w:val="00C50914"/>
    <w:rsid w:val="00C50985"/>
    <w:rsid w:val="00C51307"/>
    <w:rsid w:val="00C523F7"/>
    <w:rsid w:val="00C5385A"/>
    <w:rsid w:val="00C56215"/>
    <w:rsid w:val="00C563BC"/>
    <w:rsid w:val="00C5703C"/>
    <w:rsid w:val="00C575BB"/>
    <w:rsid w:val="00C6166A"/>
    <w:rsid w:val="00C63588"/>
    <w:rsid w:val="00C664CF"/>
    <w:rsid w:val="00C6698C"/>
    <w:rsid w:val="00C73B24"/>
    <w:rsid w:val="00C73DF1"/>
    <w:rsid w:val="00C76573"/>
    <w:rsid w:val="00C821C1"/>
    <w:rsid w:val="00C82A17"/>
    <w:rsid w:val="00C82AF7"/>
    <w:rsid w:val="00C851C3"/>
    <w:rsid w:val="00C876FB"/>
    <w:rsid w:val="00C87783"/>
    <w:rsid w:val="00C9047F"/>
    <w:rsid w:val="00C952EA"/>
    <w:rsid w:val="00CA060B"/>
    <w:rsid w:val="00CA2044"/>
    <w:rsid w:val="00CA423E"/>
    <w:rsid w:val="00CA6E7E"/>
    <w:rsid w:val="00CA78B1"/>
    <w:rsid w:val="00CB086B"/>
    <w:rsid w:val="00CB18E6"/>
    <w:rsid w:val="00CB2805"/>
    <w:rsid w:val="00CB2E65"/>
    <w:rsid w:val="00CB2F65"/>
    <w:rsid w:val="00CB4851"/>
    <w:rsid w:val="00CC2A66"/>
    <w:rsid w:val="00CC3026"/>
    <w:rsid w:val="00CC3047"/>
    <w:rsid w:val="00CC551E"/>
    <w:rsid w:val="00CD1895"/>
    <w:rsid w:val="00CD209F"/>
    <w:rsid w:val="00CD43DE"/>
    <w:rsid w:val="00CD5911"/>
    <w:rsid w:val="00CE034C"/>
    <w:rsid w:val="00CE2A2C"/>
    <w:rsid w:val="00CE3286"/>
    <w:rsid w:val="00CE701B"/>
    <w:rsid w:val="00CE7996"/>
    <w:rsid w:val="00CF0838"/>
    <w:rsid w:val="00CF24A4"/>
    <w:rsid w:val="00CF44C6"/>
    <w:rsid w:val="00CF44DA"/>
    <w:rsid w:val="00CF5A8A"/>
    <w:rsid w:val="00D00B71"/>
    <w:rsid w:val="00D01C93"/>
    <w:rsid w:val="00D03F9C"/>
    <w:rsid w:val="00D052F9"/>
    <w:rsid w:val="00D05867"/>
    <w:rsid w:val="00D062BC"/>
    <w:rsid w:val="00D063C0"/>
    <w:rsid w:val="00D06A2E"/>
    <w:rsid w:val="00D07ED1"/>
    <w:rsid w:val="00D11A56"/>
    <w:rsid w:val="00D121E2"/>
    <w:rsid w:val="00D12DAA"/>
    <w:rsid w:val="00D1409A"/>
    <w:rsid w:val="00D14425"/>
    <w:rsid w:val="00D17A49"/>
    <w:rsid w:val="00D20DDD"/>
    <w:rsid w:val="00D2128B"/>
    <w:rsid w:val="00D2222E"/>
    <w:rsid w:val="00D2676F"/>
    <w:rsid w:val="00D329C4"/>
    <w:rsid w:val="00D32E2A"/>
    <w:rsid w:val="00D34A4D"/>
    <w:rsid w:val="00D34F2F"/>
    <w:rsid w:val="00D35568"/>
    <w:rsid w:val="00D368E2"/>
    <w:rsid w:val="00D374E1"/>
    <w:rsid w:val="00D40927"/>
    <w:rsid w:val="00D413BA"/>
    <w:rsid w:val="00D54FBA"/>
    <w:rsid w:val="00D571E1"/>
    <w:rsid w:val="00D57BD8"/>
    <w:rsid w:val="00D61657"/>
    <w:rsid w:val="00D62069"/>
    <w:rsid w:val="00D620E2"/>
    <w:rsid w:val="00D636B7"/>
    <w:rsid w:val="00D63CF7"/>
    <w:rsid w:val="00D648C5"/>
    <w:rsid w:val="00D64A52"/>
    <w:rsid w:val="00D67064"/>
    <w:rsid w:val="00D6716E"/>
    <w:rsid w:val="00D70565"/>
    <w:rsid w:val="00D72075"/>
    <w:rsid w:val="00D73751"/>
    <w:rsid w:val="00D80ADB"/>
    <w:rsid w:val="00D820B6"/>
    <w:rsid w:val="00D83736"/>
    <w:rsid w:val="00D86C0A"/>
    <w:rsid w:val="00D86C38"/>
    <w:rsid w:val="00D87990"/>
    <w:rsid w:val="00D90326"/>
    <w:rsid w:val="00D916FD"/>
    <w:rsid w:val="00D92BBD"/>
    <w:rsid w:val="00D969A6"/>
    <w:rsid w:val="00D96AC1"/>
    <w:rsid w:val="00D97845"/>
    <w:rsid w:val="00DA1D78"/>
    <w:rsid w:val="00DA3805"/>
    <w:rsid w:val="00DA7005"/>
    <w:rsid w:val="00DB0A86"/>
    <w:rsid w:val="00DB2097"/>
    <w:rsid w:val="00DB539E"/>
    <w:rsid w:val="00DB62AE"/>
    <w:rsid w:val="00DB749D"/>
    <w:rsid w:val="00DB77E6"/>
    <w:rsid w:val="00DC065A"/>
    <w:rsid w:val="00DC19D9"/>
    <w:rsid w:val="00DC2F6B"/>
    <w:rsid w:val="00DC2FA2"/>
    <w:rsid w:val="00DC39BE"/>
    <w:rsid w:val="00DC7589"/>
    <w:rsid w:val="00DD0A9A"/>
    <w:rsid w:val="00DD0C2C"/>
    <w:rsid w:val="00DD162D"/>
    <w:rsid w:val="00DD3E18"/>
    <w:rsid w:val="00DD445E"/>
    <w:rsid w:val="00DD44AD"/>
    <w:rsid w:val="00DD7ED9"/>
    <w:rsid w:val="00DE2120"/>
    <w:rsid w:val="00DE232C"/>
    <w:rsid w:val="00DE4E4B"/>
    <w:rsid w:val="00DF0797"/>
    <w:rsid w:val="00DF6A2F"/>
    <w:rsid w:val="00E0164E"/>
    <w:rsid w:val="00E03A30"/>
    <w:rsid w:val="00E04B7F"/>
    <w:rsid w:val="00E05611"/>
    <w:rsid w:val="00E05B1E"/>
    <w:rsid w:val="00E05D4C"/>
    <w:rsid w:val="00E05E1C"/>
    <w:rsid w:val="00E05EA4"/>
    <w:rsid w:val="00E0649A"/>
    <w:rsid w:val="00E07A10"/>
    <w:rsid w:val="00E14411"/>
    <w:rsid w:val="00E163BD"/>
    <w:rsid w:val="00E164A6"/>
    <w:rsid w:val="00E169DB"/>
    <w:rsid w:val="00E21CA4"/>
    <w:rsid w:val="00E21FA7"/>
    <w:rsid w:val="00E23955"/>
    <w:rsid w:val="00E273BC"/>
    <w:rsid w:val="00E307D7"/>
    <w:rsid w:val="00E4088A"/>
    <w:rsid w:val="00E42FFC"/>
    <w:rsid w:val="00E4348A"/>
    <w:rsid w:val="00E444E4"/>
    <w:rsid w:val="00E4700F"/>
    <w:rsid w:val="00E506E9"/>
    <w:rsid w:val="00E5103D"/>
    <w:rsid w:val="00E54213"/>
    <w:rsid w:val="00E54E24"/>
    <w:rsid w:val="00E55055"/>
    <w:rsid w:val="00E55E6F"/>
    <w:rsid w:val="00E56079"/>
    <w:rsid w:val="00E56E4E"/>
    <w:rsid w:val="00E5751E"/>
    <w:rsid w:val="00E6103E"/>
    <w:rsid w:val="00E6105C"/>
    <w:rsid w:val="00E63DA2"/>
    <w:rsid w:val="00E65E71"/>
    <w:rsid w:val="00E66211"/>
    <w:rsid w:val="00E663FC"/>
    <w:rsid w:val="00E6773F"/>
    <w:rsid w:val="00E71858"/>
    <w:rsid w:val="00E71911"/>
    <w:rsid w:val="00E720EE"/>
    <w:rsid w:val="00E75126"/>
    <w:rsid w:val="00E75C03"/>
    <w:rsid w:val="00E75F6B"/>
    <w:rsid w:val="00E800A3"/>
    <w:rsid w:val="00E81239"/>
    <w:rsid w:val="00E82AFD"/>
    <w:rsid w:val="00E837EF"/>
    <w:rsid w:val="00E8653D"/>
    <w:rsid w:val="00E87C64"/>
    <w:rsid w:val="00E92A33"/>
    <w:rsid w:val="00EA306E"/>
    <w:rsid w:val="00EA3646"/>
    <w:rsid w:val="00EA474D"/>
    <w:rsid w:val="00EA4BB6"/>
    <w:rsid w:val="00EA5CF4"/>
    <w:rsid w:val="00EA7A54"/>
    <w:rsid w:val="00EA7E8F"/>
    <w:rsid w:val="00EB0F2B"/>
    <w:rsid w:val="00EB1589"/>
    <w:rsid w:val="00EB2AB7"/>
    <w:rsid w:val="00EB2C23"/>
    <w:rsid w:val="00EB3F39"/>
    <w:rsid w:val="00EB605D"/>
    <w:rsid w:val="00EB6D47"/>
    <w:rsid w:val="00EC0889"/>
    <w:rsid w:val="00EC08C5"/>
    <w:rsid w:val="00EC174C"/>
    <w:rsid w:val="00EC2F51"/>
    <w:rsid w:val="00EC3234"/>
    <w:rsid w:val="00EC3A7F"/>
    <w:rsid w:val="00EC76B9"/>
    <w:rsid w:val="00ED0352"/>
    <w:rsid w:val="00ED181C"/>
    <w:rsid w:val="00ED23B1"/>
    <w:rsid w:val="00ED4B3C"/>
    <w:rsid w:val="00ED5948"/>
    <w:rsid w:val="00ED5AFB"/>
    <w:rsid w:val="00ED6555"/>
    <w:rsid w:val="00ED78EA"/>
    <w:rsid w:val="00EE2F17"/>
    <w:rsid w:val="00EF119D"/>
    <w:rsid w:val="00EF2269"/>
    <w:rsid w:val="00EF52E8"/>
    <w:rsid w:val="00EF663F"/>
    <w:rsid w:val="00EF671F"/>
    <w:rsid w:val="00F0138F"/>
    <w:rsid w:val="00F01832"/>
    <w:rsid w:val="00F01A11"/>
    <w:rsid w:val="00F02D77"/>
    <w:rsid w:val="00F037BC"/>
    <w:rsid w:val="00F0404F"/>
    <w:rsid w:val="00F04D8D"/>
    <w:rsid w:val="00F069E6"/>
    <w:rsid w:val="00F06B93"/>
    <w:rsid w:val="00F12F14"/>
    <w:rsid w:val="00F13E13"/>
    <w:rsid w:val="00F21520"/>
    <w:rsid w:val="00F22095"/>
    <w:rsid w:val="00F22890"/>
    <w:rsid w:val="00F23109"/>
    <w:rsid w:val="00F232EE"/>
    <w:rsid w:val="00F23E64"/>
    <w:rsid w:val="00F2461B"/>
    <w:rsid w:val="00F24F93"/>
    <w:rsid w:val="00F2519F"/>
    <w:rsid w:val="00F26547"/>
    <w:rsid w:val="00F33043"/>
    <w:rsid w:val="00F33D9B"/>
    <w:rsid w:val="00F36F28"/>
    <w:rsid w:val="00F375EE"/>
    <w:rsid w:val="00F37A3B"/>
    <w:rsid w:val="00F41AC2"/>
    <w:rsid w:val="00F44D40"/>
    <w:rsid w:val="00F45BF4"/>
    <w:rsid w:val="00F47CBA"/>
    <w:rsid w:val="00F50D51"/>
    <w:rsid w:val="00F52857"/>
    <w:rsid w:val="00F52EAF"/>
    <w:rsid w:val="00F539AA"/>
    <w:rsid w:val="00F56072"/>
    <w:rsid w:val="00F56109"/>
    <w:rsid w:val="00F57401"/>
    <w:rsid w:val="00F57883"/>
    <w:rsid w:val="00F62541"/>
    <w:rsid w:val="00F63012"/>
    <w:rsid w:val="00F6320D"/>
    <w:rsid w:val="00F63721"/>
    <w:rsid w:val="00F6652D"/>
    <w:rsid w:val="00F674EA"/>
    <w:rsid w:val="00F71A69"/>
    <w:rsid w:val="00F7544E"/>
    <w:rsid w:val="00F75F78"/>
    <w:rsid w:val="00F768B0"/>
    <w:rsid w:val="00F76E7E"/>
    <w:rsid w:val="00F80788"/>
    <w:rsid w:val="00F80E5E"/>
    <w:rsid w:val="00F81908"/>
    <w:rsid w:val="00F8207E"/>
    <w:rsid w:val="00F8211B"/>
    <w:rsid w:val="00F90494"/>
    <w:rsid w:val="00F919E7"/>
    <w:rsid w:val="00F93854"/>
    <w:rsid w:val="00F94129"/>
    <w:rsid w:val="00FA2A06"/>
    <w:rsid w:val="00FA2B50"/>
    <w:rsid w:val="00FA3867"/>
    <w:rsid w:val="00FA45B1"/>
    <w:rsid w:val="00FA4D36"/>
    <w:rsid w:val="00FA50BB"/>
    <w:rsid w:val="00FA55AD"/>
    <w:rsid w:val="00FA5F25"/>
    <w:rsid w:val="00FA658C"/>
    <w:rsid w:val="00FB01AC"/>
    <w:rsid w:val="00FB1D88"/>
    <w:rsid w:val="00FB6213"/>
    <w:rsid w:val="00FB7FCE"/>
    <w:rsid w:val="00FC00AA"/>
    <w:rsid w:val="00FC091A"/>
    <w:rsid w:val="00FC0A3B"/>
    <w:rsid w:val="00FC12FD"/>
    <w:rsid w:val="00FC13FB"/>
    <w:rsid w:val="00FC1F12"/>
    <w:rsid w:val="00FC6A07"/>
    <w:rsid w:val="00FC6B8B"/>
    <w:rsid w:val="00FC71C0"/>
    <w:rsid w:val="00FC72C5"/>
    <w:rsid w:val="00FC738E"/>
    <w:rsid w:val="00FD1589"/>
    <w:rsid w:val="00FD1887"/>
    <w:rsid w:val="00FD2052"/>
    <w:rsid w:val="00FD3227"/>
    <w:rsid w:val="00FD334A"/>
    <w:rsid w:val="00FD4670"/>
    <w:rsid w:val="00FD5289"/>
    <w:rsid w:val="00FD64F7"/>
    <w:rsid w:val="00FD6BB8"/>
    <w:rsid w:val="00FE198A"/>
    <w:rsid w:val="00FE2065"/>
    <w:rsid w:val="00FE3068"/>
    <w:rsid w:val="00FE60DC"/>
    <w:rsid w:val="00FE74BF"/>
    <w:rsid w:val="00FF068C"/>
    <w:rsid w:val="00FF0A0F"/>
    <w:rsid w:val="00FF0AAC"/>
    <w:rsid w:val="00FF0D00"/>
    <w:rsid w:val="00FF1F9C"/>
    <w:rsid w:val="00FF30F5"/>
    <w:rsid w:val="00FF3127"/>
    <w:rsid w:val="00FF32EF"/>
    <w:rsid w:val="00FF70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ADA73"/>
  <w15:docId w15:val="{DDD63182-3610-4759-B0AD-E6F3A751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Zar"/>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4CF"/>
  </w:style>
  <w:style w:type="paragraph" w:styleId="Heading1">
    <w:name w:val="heading 1"/>
    <w:basedOn w:val="Normal"/>
    <w:next w:val="Normal"/>
    <w:link w:val="Heading1Char"/>
    <w:qFormat/>
    <w:rsid w:val="00C664CF"/>
    <w:pPr>
      <w:keepNext/>
      <w:bidi/>
      <w:spacing w:after="0" w:line="240" w:lineRule="auto"/>
      <w:jc w:val="center"/>
      <w:outlineLvl w:val="0"/>
    </w:pPr>
    <w:rPr>
      <w:rFonts w:ascii="Times New Roman" w:eastAsia="Times New Roman" w:hAnsi="Times New Roman" w:cs="DecoType Thuluth"/>
      <w:b/>
      <w:bCs/>
      <w:noProof/>
      <w:sz w:val="20"/>
      <w:szCs w:val="32"/>
    </w:rPr>
  </w:style>
  <w:style w:type="paragraph" w:styleId="Heading2">
    <w:name w:val="heading 2"/>
    <w:basedOn w:val="Normal"/>
    <w:next w:val="Normal"/>
    <w:link w:val="Heading2Char"/>
    <w:unhideWhenUsed/>
    <w:qFormat/>
    <w:rsid w:val="00C664CF"/>
    <w:pPr>
      <w:keepNext/>
      <w:tabs>
        <w:tab w:val="left" w:pos="2836"/>
        <w:tab w:val="left" w:pos="5671"/>
        <w:tab w:val="left" w:pos="5813"/>
      </w:tabs>
      <w:bidi/>
      <w:spacing w:after="0" w:line="240" w:lineRule="auto"/>
      <w:jc w:val="lowKashida"/>
      <w:outlineLvl w:val="1"/>
    </w:pPr>
    <w:rPr>
      <w:rFonts w:ascii="Times New Roman" w:eastAsia="Times New Roman" w:hAnsi="Times New Roman" w:cs="DecoType Thuluth"/>
      <w:b/>
      <w:bCs/>
      <w:noProof/>
      <w:sz w:val="20"/>
      <w:szCs w:val="32"/>
    </w:rPr>
  </w:style>
  <w:style w:type="paragraph" w:styleId="Heading3">
    <w:name w:val="heading 3"/>
    <w:basedOn w:val="Normal"/>
    <w:next w:val="Normal"/>
    <w:link w:val="Heading3Char"/>
    <w:unhideWhenUsed/>
    <w:qFormat/>
    <w:rsid w:val="00C664CF"/>
    <w:pPr>
      <w:keepNext/>
      <w:bidi/>
      <w:spacing w:after="0" w:line="240" w:lineRule="auto"/>
      <w:ind w:left="993" w:right="623" w:firstLine="284"/>
      <w:jc w:val="center"/>
      <w:outlineLvl w:val="2"/>
    </w:pPr>
    <w:rPr>
      <w:rFonts w:ascii="Times New Roman" w:eastAsia="Times New Roman" w:hAnsi="Times New Roman" w:cs="Traffic"/>
      <w:b/>
      <w:bCs/>
      <w:noProof/>
      <w:color w:val="800080"/>
      <w:sz w:val="20"/>
      <w:szCs w:val="20"/>
    </w:rPr>
  </w:style>
  <w:style w:type="paragraph" w:styleId="Heading4">
    <w:name w:val="heading 4"/>
    <w:basedOn w:val="Normal"/>
    <w:next w:val="Normal"/>
    <w:link w:val="Heading4Char"/>
    <w:unhideWhenUsed/>
    <w:qFormat/>
    <w:rsid w:val="00C664CF"/>
    <w:pPr>
      <w:keepNext/>
      <w:bidi/>
      <w:spacing w:after="0" w:line="240" w:lineRule="auto"/>
      <w:jc w:val="lowKashida"/>
      <w:outlineLvl w:val="3"/>
    </w:pPr>
    <w:rPr>
      <w:rFonts w:ascii="Times New Roman" w:eastAsia="Times New Roman" w:hAnsi="Times New Roman" w:cs="Yagut"/>
      <w:b/>
      <w:bCs/>
      <w:noProof/>
      <w:sz w:val="20"/>
      <w:szCs w:val="20"/>
    </w:rPr>
  </w:style>
  <w:style w:type="paragraph" w:styleId="Heading5">
    <w:name w:val="heading 5"/>
    <w:basedOn w:val="Normal"/>
    <w:next w:val="Normal"/>
    <w:link w:val="Heading5Char"/>
    <w:unhideWhenUsed/>
    <w:qFormat/>
    <w:rsid w:val="00C664CF"/>
    <w:pPr>
      <w:keepNext/>
      <w:tabs>
        <w:tab w:val="left" w:pos="651"/>
      </w:tabs>
      <w:bidi/>
      <w:spacing w:after="0" w:line="240" w:lineRule="auto"/>
      <w:outlineLvl w:val="4"/>
    </w:pPr>
    <w:rPr>
      <w:rFonts w:ascii="Times New Roman" w:eastAsia="Times New Roman" w:hAnsi="Times New Roman" w:cs="Yagut"/>
      <w:noProof/>
      <w:szCs w:val="28"/>
    </w:rPr>
  </w:style>
  <w:style w:type="paragraph" w:styleId="Heading6">
    <w:name w:val="heading 6"/>
    <w:basedOn w:val="Normal"/>
    <w:next w:val="Normal"/>
    <w:link w:val="Heading6Char"/>
    <w:unhideWhenUsed/>
    <w:qFormat/>
    <w:rsid w:val="00C664CF"/>
    <w:pPr>
      <w:keepNext/>
      <w:bidi/>
      <w:spacing w:after="0" w:line="240" w:lineRule="auto"/>
      <w:jc w:val="center"/>
      <w:outlineLvl w:val="5"/>
    </w:pPr>
    <w:rPr>
      <w:rFonts w:ascii="Times New Roman" w:eastAsia="Times New Roman" w:hAnsi="Times New Roman" w:cs="Yagut"/>
      <w:b/>
      <w:bCs/>
      <w:noProof/>
      <w:sz w:val="20"/>
      <w:szCs w:val="20"/>
    </w:rPr>
  </w:style>
  <w:style w:type="paragraph" w:styleId="Heading7">
    <w:name w:val="heading 7"/>
    <w:basedOn w:val="Normal"/>
    <w:next w:val="Normal"/>
    <w:link w:val="Heading7Char"/>
    <w:unhideWhenUsed/>
    <w:qFormat/>
    <w:rsid w:val="00C664CF"/>
    <w:pPr>
      <w:keepNext/>
      <w:bidi/>
      <w:snapToGrid w:val="0"/>
      <w:spacing w:after="0" w:line="240" w:lineRule="auto"/>
      <w:jc w:val="center"/>
      <w:outlineLvl w:val="6"/>
    </w:pPr>
    <w:rPr>
      <w:rFonts w:ascii="Times New Roman" w:eastAsia="Times New Roman" w:hAnsi="Times New Roman" w:cs="Yagut"/>
      <w:b/>
      <w:bCs/>
      <w:sz w:val="20"/>
      <w:szCs w:val="28"/>
    </w:rPr>
  </w:style>
  <w:style w:type="paragraph" w:styleId="Heading8">
    <w:name w:val="heading 8"/>
    <w:basedOn w:val="Normal"/>
    <w:next w:val="Normal"/>
    <w:link w:val="Heading8Char"/>
    <w:unhideWhenUsed/>
    <w:qFormat/>
    <w:rsid w:val="00C664CF"/>
    <w:pPr>
      <w:keepNext/>
      <w:bidi/>
      <w:snapToGrid w:val="0"/>
      <w:spacing w:after="0" w:line="240" w:lineRule="auto"/>
      <w:jc w:val="center"/>
      <w:outlineLvl w:val="7"/>
    </w:pPr>
    <w:rPr>
      <w:rFonts w:ascii="Times New Roman" w:eastAsia="Times New Roman" w:hAnsi="Times New Roman" w:cs="Yagut"/>
      <w:b/>
      <w:bCs/>
      <w:sz w:val="20"/>
      <w:szCs w:val="36"/>
    </w:rPr>
  </w:style>
  <w:style w:type="paragraph" w:styleId="Heading9">
    <w:name w:val="heading 9"/>
    <w:basedOn w:val="Normal"/>
    <w:next w:val="Normal"/>
    <w:link w:val="Heading9Char"/>
    <w:unhideWhenUsed/>
    <w:qFormat/>
    <w:rsid w:val="00C664CF"/>
    <w:pPr>
      <w:keepNext/>
      <w:bidi/>
      <w:spacing w:after="0" w:line="240" w:lineRule="auto"/>
      <w:jc w:val="center"/>
      <w:outlineLvl w:val="8"/>
    </w:pPr>
    <w:rPr>
      <w:rFonts w:ascii="Times New Roman" w:eastAsia="Times New Roman" w:hAnsi="Times New Roman" w:cs="DecoType Thuluth"/>
      <w:b/>
      <w:bCs/>
      <w:noProof/>
      <w:color w:val="008080"/>
      <w:sz w:val="20"/>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64CF"/>
    <w:rPr>
      <w:rFonts w:ascii="Times New Roman" w:eastAsia="Times New Roman" w:hAnsi="Times New Roman" w:cs="DecoType Thuluth"/>
      <w:b/>
      <w:bCs/>
      <w:noProof/>
      <w:sz w:val="20"/>
      <w:szCs w:val="32"/>
    </w:rPr>
  </w:style>
  <w:style w:type="character" w:customStyle="1" w:styleId="Heading2Char">
    <w:name w:val="Heading 2 Char"/>
    <w:basedOn w:val="DefaultParagraphFont"/>
    <w:link w:val="Heading2"/>
    <w:rsid w:val="00C664CF"/>
    <w:rPr>
      <w:rFonts w:ascii="Times New Roman" w:eastAsia="Times New Roman" w:hAnsi="Times New Roman" w:cs="DecoType Thuluth"/>
      <w:b/>
      <w:bCs/>
      <w:noProof/>
      <w:sz w:val="20"/>
      <w:szCs w:val="32"/>
    </w:rPr>
  </w:style>
  <w:style w:type="character" w:customStyle="1" w:styleId="Heading3Char">
    <w:name w:val="Heading 3 Char"/>
    <w:basedOn w:val="DefaultParagraphFont"/>
    <w:link w:val="Heading3"/>
    <w:rsid w:val="00C664CF"/>
    <w:rPr>
      <w:rFonts w:ascii="Times New Roman" w:eastAsia="Times New Roman" w:hAnsi="Times New Roman" w:cs="Traffic"/>
      <w:b/>
      <w:bCs/>
      <w:noProof/>
      <w:color w:val="800080"/>
      <w:sz w:val="20"/>
      <w:szCs w:val="20"/>
    </w:rPr>
  </w:style>
  <w:style w:type="character" w:customStyle="1" w:styleId="Heading4Char">
    <w:name w:val="Heading 4 Char"/>
    <w:basedOn w:val="DefaultParagraphFont"/>
    <w:link w:val="Heading4"/>
    <w:rsid w:val="00C664CF"/>
    <w:rPr>
      <w:rFonts w:ascii="Times New Roman" w:eastAsia="Times New Roman" w:hAnsi="Times New Roman" w:cs="Yagut"/>
      <w:b/>
      <w:bCs/>
      <w:noProof/>
      <w:sz w:val="20"/>
      <w:szCs w:val="20"/>
    </w:rPr>
  </w:style>
  <w:style w:type="character" w:customStyle="1" w:styleId="Heading5Char">
    <w:name w:val="Heading 5 Char"/>
    <w:basedOn w:val="DefaultParagraphFont"/>
    <w:link w:val="Heading5"/>
    <w:rsid w:val="00C664CF"/>
    <w:rPr>
      <w:rFonts w:ascii="Times New Roman" w:eastAsia="Times New Roman" w:hAnsi="Times New Roman" w:cs="Yagut"/>
      <w:noProof/>
      <w:szCs w:val="28"/>
    </w:rPr>
  </w:style>
  <w:style w:type="character" w:customStyle="1" w:styleId="Heading6Char">
    <w:name w:val="Heading 6 Char"/>
    <w:basedOn w:val="DefaultParagraphFont"/>
    <w:link w:val="Heading6"/>
    <w:rsid w:val="00C664CF"/>
    <w:rPr>
      <w:rFonts w:ascii="Times New Roman" w:eastAsia="Times New Roman" w:hAnsi="Times New Roman" w:cs="Yagut"/>
      <w:b/>
      <w:bCs/>
      <w:noProof/>
      <w:sz w:val="20"/>
      <w:szCs w:val="20"/>
    </w:rPr>
  </w:style>
  <w:style w:type="character" w:customStyle="1" w:styleId="Heading7Char">
    <w:name w:val="Heading 7 Char"/>
    <w:basedOn w:val="DefaultParagraphFont"/>
    <w:link w:val="Heading7"/>
    <w:rsid w:val="00C664CF"/>
    <w:rPr>
      <w:rFonts w:ascii="Times New Roman" w:eastAsia="Times New Roman" w:hAnsi="Times New Roman" w:cs="Yagut"/>
      <w:b/>
      <w:bCs/>
      <w:sz w:val="20"/>
      <w:szCs w:val="28"/>
    </w:rPr>
  </w:style>
  <w:style w:type="character" w:customStyle="1" w:styleId="Heading8Char">
    <w:name w:val="Heading 8 Char"/>
    <w:basedOn w:val="DefaultParagraphFont"/>
    <w:link w:val="Heading8"/>
    <w:rsid w:val="00C664CF"/>
    <w:rPr>
      <w:rFonts w:ascii="Times New Roman" w:eastAsia="Times New Roman" w:hAnsi="Times New Roman" w:cs="Yagut"/>
      <w:b/>
      <w:bCs/>
      <w:sz w:val="20"/>
      <w:szCs w:val="36"/>
    </w:rPr>
  </w:style>
  <w:style w:type="character" w:customStyle="1" w:styleId="Heading9Char">
    <w:name w:val="Heading 9 Char"/>
    <w:basedOn w:val="DefaultParagraphFont"/>
    <w:link w:val="Heading9"/>
    <w:rsid w:val="00C664CF"/>
    <w:rPr>
      <w:rFonts w:ascii="Times New Roman" w:eastAsia="Times New Roman" w:hAnsi="Times New Roman" w:cs="DecoType Thuluth"/>
      <w:b/>
      <w:bCs/>
      <w:noProof/>
      <w:color w:val="008080"/>
      <w:sz w:val="20"/>
      <w:szCs w:val="32"/>
    </w:rPr>
  </w:style>
  <w:style w:type="paragraph" w:styleId="Caption">
    <w:name w:val="caption"/>
    <w:basedOn w:val="Normal"/>
    <w:next w:val="Normal"/>
    <w:uiPriority w:val="35"/>
    <w:unhideWhenUsed/>
    <w:qFormat/>
    <w:rsid w:val="00C664CF"/>
    <w:pPr>
      <w:tabs>
        <w:tab w:val="left" w:pos="2836"/>
        <w:tab w:val="left" w:pos="5813"/>
      </w:tabs>
      <w:bidi/>
      <w:spacing w:after="0" w:line="240" w:lineRule="auto"/>
      <w:jc w:val="lowKashida"/>
    </w:pPr>
    <w:rPr>
      <w:rFonts w:ascii="Times New Roman" w:eastAsia="Times New Roman" w:hAnsi="Times New Roman" w:cs="Yagut"/>
      <w:b/>
      <w:bCs/>
      <w:noProof/>
      <w:sz w:val="20"/>
      <w:szCs w:val="20"/>
    </w:rPr>
  </w:style>
  <w:style w:type="paragraph" w:styleId="Title">
    <w:name w:val="Title"/>
    <w:basedOn w:val="Normal"/>
    <w:link w:val="TitleChar"/>
    <w:qFormat/>
    <w:rsid w:val="00C664CF"/>
    <w:pPr>
      <w:bidi/>
      <w:spacing w:after="0" w:line="240" w:lineRule="auto"/>
      <w:jc w:val="center"/>
    </w:pPr>
    <w:rPr>
      <w:rFonts w:ascii="Times New Roman" w:eastAsia="Times New Roman" w:hAnsi="Times New Roman" w:cs="Divani Mazar"/>
      <w:noProof/>
      <w:sz w:val="20"/>
      <w:szCs w:val="28"/>
    </w:rPr>
  </w:style>
  <w:style w:type="character" w:customStyle="1" w:styleId="TitleChar">
    <w:name w:val="Title Char"/>
    <w:basedOn w:val="DefaultParagraphFont"/>
    <w:link w:val="Title"/>
    <w:rsid w:val="00C664CF"/>
    <w:rPr>
      <w:rFonts w:ascii="Times New Roman" w:eastAsia="Times New Roman" w:hAnsi="Times New Roman" w:cs="Divani Mazar"/>
      <w:noProof/>
      <w:sz w:val="20"/>
      <w:szCs w:val="28"/>
    </w:rPr>
  </w:style>
  <w:style w:type="paragraph" w:styleId="NoSpacing">
    <w:name w:val="No Spacing"/>
    <w:link w:val="NoSpacingChar"/>
    <w:uiPriority w:val="1"/>
    <w:qFormat/>
    <w:rsid w:val="00C664CF"/>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C664CF"/>
    <w:rPr>
      <w:rFonts w:asciiTheme="minorHAnsi" w:eastAsiaTheme="minorEastAsia" w:hAnsiTheme="minorHAnsi" w:cstheme="minorBidi"/>
      <w:sz w:val="22"/>
      <w:szCs w:val="22"/>
    </w:rPr>
  </w:style>
  <w:style w:type="paragraph" w:styleId="ListParagraph">
    <w:name w:val="List Paragraph"/>
    <w:basedOn w:val="Normal"/>
    <w:uiPriority w:val="34"/>
    <w:qFormat/>
    <w:rsid w:val="00C664CF"/>
    <w:pPr>
      <w:ind w:left="720"/>
      <w:contextualSpacing/>
    </w:pPr>
  </w:style>
  <w:style w:type="paragraph" w:styleId="BodyText">
    <w:name w:val="Body Text"/>
    <w:basedOn w:val="Normal"/>
    <w:link w:val="BodyTextChar"/>
    <w:rsid w:val="00C82A17"/>
    <w:pPr>
      <w:bidi/>
      <w:spacing w:after="0" w:line="240" w:lineRule="auto"/>
      <w:jc w:val="lowKashida"/>
    </w:pPr>
    <w:rPr>
      <w:rFonts w:ascii="Times New Roman" w:eastAsia="Times New Roman" w:hAnsi="Times New Roman" w:cs="Yagut"/>
      <w:noProof/>
      <w:kern w:val="0"/>
      <w:sz w:val="20"/>
      <w:szCs w:val="28"/>
    </w:rPr>
  </w:style>
  <w:style w:type="character" w:customStyle="1" w:styleId="BodyTextChar">
    <w:name w:val="Body Text Char"/>
    <w:basedOn w:val="DefaultParagraphFont"/>
    <w:link w:val="BodyText"/>
    <w:rsid w:val="00C82A17"/>
    <w:rPr>
      <w:rFonts w:ascii="Times New Roman" w:eastAsia="Times New Roman" w:hAnsi="Times New Roman" w:cs="Yagut"/>
      <w:noProof/>
      <w:kern w:val="0"/>
      <w:sz w:val="20"/>
      <w:szCs w:val="28"/>
    </w:rPr>
  </w:style>
  <w:style w:type="character" w:customStyle="1" w:styleId="markedcontent">
    <w:name w:val="markedcontent"/>
    <w:rsid w:val="00C82A17"/>
  </w:style>
  <w:style w:type="character" w:styleId="Strong">
    <w:name w:val="Strong"/>
    <w:uiPriority w:val="22"/>
    <w:qFormat/>
    <w:rsid w:val="00C82A17"/>
    <w:rPr>
      <w:b/>
      <w:bCs/>
    </w:rPr>
  </w:style>
  <w:style w:type="paragraph" w:styleId="FootnoteText">
    <w:name w:val="footnote text"/>
    <w:aliases w:val="متن زيرنويس,Footnote Text Char Char Char Char Char,Footnote Text Char Char Char Char,Footnote Text Char Char Char,Char Char Char Char Char Char Char,Char Char Char Char Char, Char Char Char Char Char Char Char, Char Char Char Char Char"/>
    <w:basedOn w:val="Normal"/>
    <w:link w:val="FootnoteTextChar"/>
    <w:uiPriority w:val="99"/>
    <w:unhideWhenUsed/>
    <w:rsid w:val="00F0404F"/>
    <w:pPr>
      <w:bidi/>
      <w:spacing w:after="0" w:line="240" w:lineRule="auto"/>
    </w:pPr>
    <w:rPr>
      <w:rFonts w:ascii="Times New Roman" w:eastAsia="Times New Roman" w:hAnsi="Times New Roman" w:cs="Times New Roman"/>
      <w:noProof/>
      <w:kern w:val="0"/>
      <w:sz w:val="20"/>
      <w:szCs w:val="20"/>
      <w:lang w:val="x-none" w:eastAsia="x-none"/>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Char Char Char Char Char Char"/>
    <w:basedOn w:val="DefaultParagraphFont"/>
    <w:link w:val="FootnoteText"/>
    <w:uiPriority w:val="99"/>
    <w:rsid w:val="00F0404F"/>
    <w:rPr>
      <w:rFonts w:ascii="Times New Roman" w:eastAsia="Times New Roman" w:hAnsi="Times New Roman" w:cs="Times New Roman"/>
      <w:noProof/>
      <w:kern w:val="0"/>
      <w:sz w:val="20"/>
      <w:szCs w:val="20"/>
      <w:lang w:val="x-none" w:eastAsia="x-none"/>
    </w:rPr>
  </w:style>
  <w:style w:type="character" w:styleId="FootnoteReference">
    <w:name w:val="footnote reference"/>
    <w:aliases w:val="شماره زيرنويس,پاورقی"/>
    <w:uiPriority w:val="99"/>
    <w:unhideWhenUsed/>
    <w:rsid w:val="00F0404F"/>
    <w:rPr>
      <w:vertAlign w:val="superscript"/>
    </w:rPr>
  </w:style>
  <w:style w:type="paragraph" w:customStyle="1" w:styleId="EndNoteBibliographyTitle">
    <w:name w:val="EndNote Bibliography Title"/>
    <w:basedOn w:val="Normal"/>
    <w:link w:val="EndNoteBibliographyTitleChar"/>
    <w:rsid w:val="00E5751E"/>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E5751E"/>
    <w:rPr>
      <w:rFonts w:cs="Calibri"/>
      <w:noProof/>
    </w:rPr>
  </w:style>
  <w:style w:type="paragraph" w:customStyle="1" w:styleId="EndNoteBibliography">
    <w:name w:val="EndNote Bibliography"/>
    <w:basedOn w:val="Normal"/>
    <w:link w:val="EndNoteBibliographyChar"/>
    <w:rsid w:val="00E5751E"/>
    <w:pPr>
      <w:spacing w:line="240" w:lineRule="auto"/>
    </w:pPr>
    <w:rPr>
      <w:rFonts w:cs="Calibri"/>
      <w:noProof/>
    </w:rPr>
  </w:style>
  <w:style w:type="character" w:customStyle="1" w:styleId="EndNoteBibliographyChar">
    <w:name w:val="EndNote Bibliography Char"/>
    <w:basedOn w:val="DefaultParagraphFont"/>
    <w:link w:val="EndNoteBibliography"/>
    <w:rsid w:val="00E5751E"/>
    <w:rPr>
      <w:rFonts w:cs="Calibri"/>
      <w:noProof/>
    </w:rPr>
  </w:style>
  <w:style w:type="table" w:styleId="GridTable5Dark-Accent1">
    <w:name w:val="Grid Table 5 Dark Accent 1"/>
    <w:basedOn w:val="TableNormal"/>
    <w:uiPriority w:val="50"/>
    <w:rsid w:val="00BE3A54"/>
    <w:pPr>
      <w:spacing w:after="0" w:line="240" w:lineRule="auto"/>
    </w:pPr>
    <w:rPr>
      <w:rFonts w:eastAsia="Calibri" w:cs="Calibri"/>
      <w:kern w:val="0"/>
      <w:sz w:val="21"/>
      <w:szCs w:val="21"/>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Hyperlink">
    <w:name w:val="Hyperlink"/>
    <w:basedOn w:val="DefaultParagraphFont"/>
    <w:uiPriority w:val="99"/>
    <w:semiHidden/>
    <w:unhideWhenUsed/>
    <w:rsid w:val="00C469EB"/>
    <w:rPr>
      <w:color w:val="0000FF"/>
      <w:u w:val="single"/>
    </w:rPr>
  </w:style>
  <w:style w:type="paragraph" w:styleId="Header">
    <w:name w:val="header"/>
    <w:basedOn w:val="Normal"/>
    <w:link w:val="HeaderChar"/>
    <w:uiPriority w:val="99"/>
    <w:unhideWhenUsed/>
    <w:rsid w:val="00B601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1D7"/>
  </w:style>
  <w:style w:type="paragraph" w:styleId="Footer">
    <w:name w:val="footer"/>
    <w:basedOn w:val="Normal"/>
    <w:link w:val="FooterChar"/>
    <w:uiPriority w:val="99"/>
    <w:unhideWhenUsed/>
    <w:rsid w:val="00B601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1D7"/>
  </w:style>
  <w:style w:type="paragraph" w:styleId="Revision">
    <w:name w:val="Revision"/>
    <w:hidden/>
    <w:uiPriority w:val="99"/>
    <w:semiHidden/>
    <w:rsid w:val="00751D5C"/>
    <w:pPr>
      <w:spacing w:after="0" w:line="240" w:lineRule="auto"/>
    </w:pPr>
  </w:style>
  <w:style w:type="character" w:styleId="CommentReference">
    <w:name w:val="annotation reference"/>
    <w:basedOn w:val="DefaultParagraphFont"/>
    <w:uiPriority w:val="99"/>
    <w:semiHidden/>
    <w:unhideWhenUsed/>
    <w:rsid w:val="007C7716"/>
    <w:rPr>
      <w:sz w:val="16"/>
      <w:szCs w:val="16"/>
    </w:rPr>
  </w:style>
  <w:style w:type="paragraph" w:styleId="CommentText">
    <w:name w:val="annotation text"/>
    <w:basedOn w:val="Normal"/>
    <w:link w:val="CommentTextChar"/>
    <w:uiPriority w:val="99"/>
    <w:unhideWhenUsed/>
    <w:rsid w:val="007C7716"/>
    <w:pPr>
      <w:spacing w:line="240" w:lineRule="auto"/>
    </w:pPr>
    <w:rPr>
      <w:sz w:val="20"/>
      <w:szCs w:val="20"/>
    </w:rPr>
  </w:style>
  <w:style w:type="character" w:customStyle="1" w:styleId="CommentTextChar">
    <w:name w:val="Comment Text Char"/>
    <w:basedOn w:val="DefaultParagraphFont"/>
    <w:link w:val="CommentText"/>
    <w:uiPriority w:val="99"/>
    <w:rsid w:val="007C7716"/>
    <w:rPr>
      <w:sz w:val="20"/>
      <w:szCs w:val="20"/>
    </w:rPr>
  </w:style>
  <w:style w:type="paragraph" w:styleId="CommentSubject">
    <w:name w:val="annotation subject"/>
    <w:basedOn w:val="CommentText"/>
    <w:next w:val="CommentText"/>
    <w:link w:val="CommentSubjectChar"/>
    <w:uiPriority w:val="99"/>
    <w:semiHidden/>
    <w:unhideWhenUsed/>
    <w:rsid w:val="007C7716"/>
    <w:rPr>
      <w:b/>
      <w:bCs/>
    </w:rPr>
  </w:style>
  <w:style w:type="character" w:customStyle="1" w:styleId="CommentSubjectChar">
    <w:name w:val="Comment Subject Char"/>
    <w:basedOn w:val="CommentTextChar"/>
    <w:link w:val="CommentSubject"/>
    <w:uiPriority w:val="99"/>
    <w:semiHidden/>
    <w:rsid w:val="007C7716"/>
    <w:rPr>
      <w:b/>
      <w:bCs/>
      <w:sz w:val="20"/>
      <w:szCs w:val="20"/>
    </w:rPr>
  </w:style>
  <w:style w:type="paragraph" w:styleId="NormalWeb">
    <w:name w:val="Normal (Web)"/>
    <w:basedOn w:val="Normal"/>
    <w:uiPriority w:val="99"/>
    <w:unhideWhenUsed/>
    <w:rsid w:val="008A18C1"/>
    <w:rPr>
      <w:rFonts w:ascii="Times New Roman" w:hAnsi="Times New Roman" w:cs="Times New Roman"/>
    </w:rPr>
  </w:style>
  <w:style w:type="table" w:styleId="TableGrid">
    <w:name w:val="Table Grid"/>
    <w:basedOn w:val="TableNormal"/>
    <w:uiPriority w:val="39"/>
    <w:rsid w:val="000B1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
    <w:name w:val="Grid Table 6 Colorful"/>
    <w:basedOn w:val="TableNormal"/>
    <w:uiPriority w:val="51"/>
    <w:rsid w:val="009E1FF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Emphasis">
    <w:name w:val="Emphasis"/>
    <w:basedOn w:val="DefaultParagraphFont"/>
    <w:uiPriority w:val="20"/>
    <w:qFormat/>
    <w:rsid w:val="00AC7B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1648">
      <w:bodyDiv w:val="1"/>
      <w:marLeft w:val="0"/>
      <w:marRight w:val="0"/>
      <w:marTop w:val="0"/>
      <w:marBottom w:val="0"/>
      <w:divBdr>
        <w:top w:val="none" w:sz="0" w:space="0" w:color="auto"/>
        <w:left w:val="none" w:sz="0" w:space="0" w:color="auto"/>
        <w:bottom w:val="none" w:sz="0" w:space="0" w:color="auto"/>
        <w:right w:val="none" w:sz="0" w:space="0" w:color="auto"/>
      </w:divBdr>
    </w:div>
    <w:div w:id="49421255">
      <w:bodyDiv w:val="1"/>
      <w:marLeft w:val="0"/>
      <w:marRight w:val="0"/>
      <w:marTop w:val="0"/>
      <w:marBottom w:val="0"/>
      <w:divBdr>
        <w:top w:val="none" w:sz="0" w:space="0" w:color="auto"/>
        <w:left w:val="none" w:sz="0" w:space="0" w:color="auto"/>
        <w:bottom w:val="none" w:sz="0" w:space="0" w:color="auto"/>
        <w:right w:val="none" w:sz="0" w:space="0" w:color="auto"/>
      </w:divBdr>
    </w:div>
    <w:div w:id="69084997">
      <w:bodyDiv w:val="1"/>
      <w:marLeft w:val="0"/>
      <w:marRight w:val="0"/>
      <w:marTop w:val="0"/>
      <w:marBottom w:val="0"/>
      <w:divBdr>
        <w:top w:val="none" w:sz="0" w:space="0" w:color="auto"/>
        <w:left w:val="none" w:sz="0" w:space="0" w:color="auto"/>
        <w:bottom w:val="none" w:sz="0" w:space="0" w:color="auto"/>
        <w:right w:val="none" w:sz="0" w:space="0" w:color="auto"/>
      </w:divBdr>
      <w:divsChild>
        <w:div w:id="502859470">
          <w:marLeft w:val="0"/>
          <w:marRight w:val="0"/>
          <w:marTop w:val="0"/>
          <w:marBottom w:val="0"/>
          <w:divBdr>
            <w:top w:val="none" w:sz="0" w:space="0" w:color="auto"/>
            <w:left w:val="none" w:sz="0" w:space="0" w:color="auto"/>
            <w:bottom w:val="none" w:sz="0" w:space="0" w:color="auto"/>
            <w:right w:val="none" w:sz="0" w:space="0" w:color="auto"/>
          </w:divBdr>
        </w:div>
      </w:divsChild>
    </w:div>
    <w:div w:id="134690203">
      <w:bodyDiv w:val="1"/>
      <w:marLeft w:val="0"/>
      <w:marRight w:val="0"/>
      <w:marTop w:val="0"/>
      <w:marBottom w:val="0"/>
      <w:divBdr>
        <w:top w:val="none" w:sz="0" w:space="0" w:color="auto"/>
        <w:left w:val="none" w:sz="0" w:space="0" w:color="auto"/>
        <w:bottom w:val="none" w:sz="0" w:space="0" w:color="auto"/>
        <w:right w:val="none" w:sz="0" w:space="0" w:color="auto"/>
      </w:divBdr>
    </w:div>
    <w:div w:id="152263217">
      <w:bodyDiv w:val="1"/>
      <w:marLeft w:val="0"/>
      <w:marRight w:val="0"/>
      <w:marTop w:val="0"/>
      <w:marBottom w:val="0"/>
      <w:divBdr>
        <w:top w:val="none" w:sz="0" w:space="0" w:color="auto"/>
        <w:left w:val="none" w:sz="0" w:space="0" w:color="auto"/>
        <w:bottom w:val="none" w:sz="0" w:space="0" w:color="auto"/>
        <w:right w:val="none" w:sz="0" w:space="0" w:color="auto"/>
      </w:divBdr>
    </w:div>
    <w:div w:id="174267221">
      <w:bodyDiv w:val="1"/>
      <w:marLeft w:val="0"/>
      <w:marRight w:val="0"/>
      <w:marTop w:val="0"/>
      <w:marBottom w:val="0"/>
      <w:divBdr>
        <w:top w:val="none" w:sz="0" w:space="0" w:color="auto"/>
        <w:left w:val="none" w:sz="0" w:space="0" w:color="auto"/>
        <w:bottom w:val="none" w:sz="0" w:space="0" w:color="auto"/>
        <w:right w:val="none" w:sz="0" w:space="0" w:color="auto"/>
      </w:divBdr>
      <w:divsChild>
        <w:div w:id="945044237">
          <w:marLeft w:val="0"/>
          <w:marRight w:val="0"/>
          <w:marTop w:val="0"/>
          <w:marBottom w:val="0"/>
          <w:divBdr>
            <w:top w:val="none" w:sz="0" w:space="0" w:color="auto"/>
            <w:left w:val="none" w:sz="0" w:space="0" w:color="auto"/>
            <w:bottom w:val="none" w:sz="0" w:space="0" w:color="auto"/>
            <w:right w:val="none" w:sz="0" w:space="0" w:color="auto"/>
          </w:divBdr>
        </w:div>
      </w:divsChild>
    </w:div>
    <w:div w:id="180125011">
      <w:bodyDiv w:val="1"/>
      <w:marLeft w:val="0"/>
      <w:marRight w:val="0"/>
      <w:marTop w:val="0"/>
      <w:marBottom w:val="0"/>
      <w:divBdr>
        <w:top w:val="none" w:sz="0" w:space="0" w:color="auto"/>
        <w:left w:val="none" w:sz="0" w:space="0" w:color="auto"/>
        <w:bottom w:val="none" w:sz="0" w:space="0" w:color="auto"/>
        <w:right w:val="none" w:sz="0" w:space="0" w:color="auto"/>
      </w:divBdr>
    </w:div>
    <w:div w:id="198787633">
      <w:bodyDiv w:val="1"/>
      <w:marLeft w:val="0"/>
      <w:marRight w:val="0"/>
      <w:marTop w:val="0"/>
      <w:marBottom w:val="0"/>
      <w:divBdr>
        <w:top w:val="none" w:sz="0" w:space="0" w:color="auto"/>
        <w:left w:val="none" w:sz="0" w:space="0" w:color="auto"/>
        <w:bottom w:val="none" w:sz="0" w:space="0" w:color="auto"/>
        <w:right w:val="none" w:sz="0" w:space="0" w:color="auto"/>
      </w:divBdr>
    </w:div>
    <w:div w:id="199054505">
      <w:bodyDiv w:val="1"/>
      <w:marLeft w:val="0"/>
      <w:marRight w:val="0"/>
      <w:marTop w:val="0"/>
      <w:marBottom w:val="0"/>
      <w:divBdr>
        <w:top w:val="none" w:sz="0" w:space="0" w:color="auto"/>
        <w:left w:val="none" w:sz="0" w:space="0" w:color="auto"/>
        <w:bottom w:val="none" w:sz="0" w:space="0" w:color="auto"/>
        <w:right w:val="none" w:sz="0" w:space="0" w:color="auto"/>
      </w:divBdr>
      <w:divsChild>
        <w:div w:id="93092113">
          <w:marLeft w:val="0"/>
          <w:marRight w:val="0"/>
          <w:marTop w:val="400"/>
          <w:marBottom w:val="400"/>
          <w:divBdr>
            <w:top w:val="none" w:sz="0" w:space="0" w:color="auto"/>
            <w:left w:val="none" w:sz="0" w:space="0" w:color="auto"/>
            <w:bottom w:val="none" w:sz="0" w:space="0" w:color="auto"/>
            <w:right w:val="none" w:sz="0" w:space="0" w:color="auto"/>
          </w:divBdr>
          <w:divsChild>
            <w:div w:id="756483423">
              <w:marLeft w:val="0"/>
              <w:marRight w:val="0"/>
              <w:marTop w:val="0"/>
              <w:marBottom w:val="0"/>
              <w:divBdr>
                <w:top w:val="none" w:sz="0" w:space="0" w:color="auto"/>
                <w:left w:val="none" w:sz="0" w:space="0" w:color="auto"/>
                <w:bottom w:val="none" w:sz="0" w:space="0" w:color="auto"/>
                <w:right w:val="none" w:sz="0" w:space="0" w:color="auto"/>
              </w:divBdr>
              <w:divsChild>
                <w:div w:id="152841156">
                  <w:marLeft w:val="0"/>
                  <w:marRight w:val="0"/>
                  <w:marTop w:val="400"/>
                  <w:marBottom w:val="400"/>
                  <w:divBdr>
                    <w:top w:val="none" w:sz="0" w:space="0" w:color="auto"/>
                    <w:left w:val="none" w:sz="0" w:space="0" w:color="auto"/>
                    <w:bottom w:val="none" w:sz="0" w:space="0" w:color="auto"/>
                    <w:right w:val="none" w:sz="0" w:space="0" w:color="auto"/>
                  </w:divBdr>
                </w:div>
                <w:div w:id="234291582">
                  <w:marLeft w:val="0"/>
                  <w:marRight w:val="0"/>
                  <w:marTop w:val="400"/>
                  <w:marBottom w:val="400"/>
                  <w:divBdr>
                    <w:top w:val="none" w:sz="0" w:space="0" w:color="auto"/>
                    <w:left w:val="none" w:sz="0" w:space="0" w:color="auto"/>
                    <w:bottom w:val="none" w:sz="0" w:space="0" w:color="auto"/>
                    <w:right w:val="none" w:sz="0" w:space="0" w:color="auto"/>
                  </w:divBdr>
                </w:div>
                <w:div w:id="356545579">
                  <w:marLeft w:val="0"/>
                  <w:marRight w:val="0"/>
                  <w:marTop w:val="400"/>
                  <w:marBottom w:val="400"/>
                  <w:divBdr>
                    <w:top w:val="none" w:sz="0" w:space="0" w:color="auto"/>
                    <w:left w:val="none" w:sz="0" w:space="0" w:color="auto"/>
                    <w:bottom w:val="none" w:sz="0" w:space="0" w:color="auto"/>
                    <w:right w:val="none" w:sz="0" w:space="0" w:color="auto"/>
                  </w:divBdr>
                </w:div>
                <w:div w:id="1125542290">
                  <w:marLeft w:val="0"/>
                  <w:marRight w:val="0"/>
                  <w:marTop w:val="400"/>
                  <w:marBottom w:val="400"/>
                  <w:divBdr>
                    <w:top w:val="none" w:sz="0" w:space="0" w:color="auto"/>
                    <w:left w:val="none" w:sz="0" w:space="0" w:color="auto"/>
                    <w:bottom w:val="none" w:sz="0" w:space="0" w:color="auto"/>
                    <w:right w:val="none" w:sz="0" w:space="0" w:color="auto"/>
                  </w:divBdr>
                </w:div>
                <w:div w:id="1338190064">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 w:id="677082307">
          <w:marLeft w:val="0"/>
          <w:marRight w:val="0"/>
          <w:marTop w:val="400"/>
          <w:marBottom w:val="400"/>
          <w:divBdr>
            <w:top w:val="none" w:sz="0" w:space="0" w:color="auto"/>
            <w:left w:val="none" w:sz="0" w:space="0" w:color="auto"/>
            <w:bottom w:val="none" w:sz="0" w:space="0" w:color="auto"/>
            <w:right w:val="none" w:sz="0" w:space="0" w:color="auto"/>
          </w:divBdr>
          <w:divsChild>
            <w:div w:id="666440545">
              <w:marLeft w:val="0"/>
              <w:marRight w:val="0"/>
              <w:marTop w:val="400"/>
              <w:marBottom w:val="400"/>
              <w:divBdr>
                <w:top w:val="none" w:sz="0" w:space="0" w:color="auto"/>
                <w:left w:val="none" w:sz="0" w:space="0" w:color="auto"/>
                <w:bottom w:val="none" w:sz="0" w:space="0" w:color="auto"/>
                <w:right w:val="none" w:sz="0" w:space="0" w:color="auto"/>
              </w:divBdr>
            </w:div>
            <w:div w:id="772868254">
              <w:marLeft w:val="0"/>
              <w:marRight w:val="0"/>
              <w:marTop w:val="400"/>
              <w:marBottom w:val="400"/>
              <w:divBdr>
                <w:top w:val="none" w:sz="0" w:space="0" w:color="auto"/>
                <w:left w:val="none" w:sz="0" w:space="0" w:color="auto"/>
                <w:bottom w:val="none" w:sz="0" w:space="0" w:color="auto"/>
                <w:right w:val="none" w:sz="0" w:space="0" w:color="auto"/>
              </w:divBdr>
            </w:div>
            <w:div w:id="1083990457">
              <w:marLeft w:val="0"/>
              <w:marRight w:val="0"/>
              <w:marTop w:val="400"/>
              <w:marBottom w:val="400"/>
              <w:divBdr>
                <w:top w:val="none" w:sz="0" w:space="0" w:color="auto"/>
                <w:left w:val="none" w:sz="0" w:space="0" w:color="auto"/>
                <w:bottom w:val="none" w:sz="0" w:space="0" w:color="auto"/>
                <w:right w:val="none" w:sz="0" w:space="0" w:color="auto"/>
              </w:divBdr>
            </w:div>
            <w:div w:id="2067292805">
              <w:marLeft w:val="0"/>
              <w:marRight w:val="0"/>
              <w:marTop w:val="400"/>
              <w:marBottom w:val="400"/>
              <w:divBdr>
                <w:top w:val="none" w:sz="0" w:space="0" w:color="auto"/>
                <w:left w:val="none" w:sz="0" w:space="0" w:color="auto"/>
                <w:bottom w:val="none" w:sz="0" w:space="0" w:color="auto"/>
                <w:right w:val="none" w:sz="0" w:space="0" w:color="auto"/>
              </w:divBdr>
            </w:div>
          </w:divsChild>
        </w:div>
        <w:div w:id="790788518">
          <w:marLeft w:val="0"/>
          <w:marRight w:val="0"/>
          <w:marTop w:val="400"/>
          <w:marBottom w:val="400"/>
          <w:divBdr>
            <w:top w:val="none" w:sz="0" w:space="0" w:color="auto"/>
            <w:left w:val="none" w:sz="0" w:space="0" w:color="auto"/>
            <w:bottom w:val="none" w:sz="0" w:space="0" w:color="auto"/>
            <w:right w:val="none" w:sz="0" w:space="0" w:color="auto"/>
          </w:divBdr>
        </w:div>
        <w:div w:id="1295409042">
          <w:marLeft w:val="0"/>
          <w:marRight w:val="0"/>
          <w:marTop w:val="400"/>
          <w:marBottom w:val="400"/>
          <w:divBdr>
            <w:top w:val="none" w:sz="0" w:space="0" w:color="auto"/>
            <w:left w:val="none" w:sz="0" w:space="0" w:color="auto"/>
            <w:bottom w:val="none" w:sz="0" w:space="0" w:color="auto"/>
            <w:right w:val="none" w:sz="0" w:space="0" w:color="auto"/>
          </w:divBdr>
          <w:divsChild>
            <w:div w:id="167788640">
              <w:marLeft w:val="0"/>
              <w:marRight w:val="0"/>
              <w:marTop w:val="400"/>
              <w:marBottom w:val="400"/>
              <w:divBdr>
                <w:top w:val="none" w:sz="0" w:space="0" w:color="auto"/>
                <w:left w:val="none" w:sz="0" w:space="0" w:color="auto"/>
                <w:bottom w:val="none" w:sz="0" w:space="0" w:color="auto"/>
                <w:right w:val="none" w:sz="0" w:space="0" w:color="auto"/>
              </w:divBdr>
            </w:div>
            <w:div w:id="177893791">
              <w:marLeft w:val="0"/>
              <w:marRight w:val="0"/>
              <w:marTop w:val="400"/>
              <w:marBottom w:val="400"/>
              <w:divBdr>
                <w:top w:val="none" w:sz="0" w:space="0" w:color="auto"/>
                <w:left w:val="none" w:sz="0" w:space="0" w:color="auto"/>
                <w:bottom w:val="none" w:sz="0" w:space="0" w:color="auto"/>
                <w:right w:val="none" w:sz="0" w:space="0" w:color="auto"/>
              </w:divBdr>
            </w:div>
            <w:div w:id="1981567439">
              <w:marLeft w:val="0"/>
              <w:marRight w:val="0"/>
              <w:marTop w:val="400"/>
              <w:marBottom w:val="400"/>
              <w:divBdr>
                <w:top w:val="none" w:sz="0" w:space="0" w:color="auto"/>
                <w:left w:val="none" w:sz="0" w:space="0" w:color="auto"/>
                <w:bottom w:val="none" w:sz="0" w:space="0" w:color="auto"/>
                <w:right w:val="none" w:sz="0" w:space="0" w:color="auto"/>
              </w:divBdr>
            </w:div>
          </w:divsChild>
        </w:div>
        <w:div w:id="1712462297">
          <w:marLeft w:val="0"/>
          <w:marRight w:val="0"/>
          <w:marTop w:val="400"/>
          <w:marBottom w:val="400"/>
          <w:divBdr>
            <w:top w:val="none" w:sz="0" w:space="0" w:color="auto"/>
            <w:left w:val="none" w:sz="0" w:space="0" w:color="auto"/>
            <w:bottom w:val="none" w:sz="0" w:space="0" w:color="auto"/>
            <w:right w:val="none" w:sz="0" w:space="0" w:color="auto"/>
          </w:divBdr>
          <w:divsChild>
            <w:div w:id="128204997">
              <w:marLeft w:val="0"/>
              <w:marRight w:val="0"/>
              <w:marTop w:val="400"/>
              <w:marBottom w:val="400"/>
              <w:divBdr>
                <w:top w:val="none" w:sz="0" w:space="0" w:color="auto"/>
                <w:left w:val="none" w:sz="0" w:space="0" w:color="auto"/>
                <w:bottom w:val="none" w:sz="0" w:space="0" w:color="auto"/>
                <w:right w:val="none" w:sz="0" w:space="0" w:color="auto"/>
              </w:divBdr>
            </w:div>
            <w:div w:id="284316452">
              <w:marLeft w:val="0"/>
              <w:marRight w:val="0"/>
              <w:marTop w:val="400"/>
              <w:marBottom w:val="400"/>
              <w:divBdr>
                <w:top w:val="none" w:sz="0" w:space="0" w:color="auto"/>
                <w:left w:val="none" w:sz="0" w:space="0" w:color="auto"/>
                <w:bottom w:val="none" w:sz="0" w:space="0" w:color="auto"/>
                <w:right w:val="none" w:sz="0" w:space="0" w:color="auto"/>
              </w:divBdr>
            </w:div>
            <w:div w:id="618758038">
              <w:marLeft w:val="0"/>
              <w:marRight w:val="0"/>
              <w:marTop w:val="400"/>
              <w:marBottom w:val="400"/>
              <w:divBdr>
                <w:top w:val="none" w:sz="0" w:space="0" w:color="auto"/>
                <w:left w:val="none" w:sz="0" w:space="0" w:color="auto"/>
                <w:bottom w:val="none" w:sz="0" w:space="0" w:color="auto"/>
                <w:right w:val="none" w:sz="0" w:space="0" w:color="auto"/>
              </w:divBdr>
            </w:div>
            <w:div w:id="681515153">
              <w:marLeft w:val="0"/>
              <w:marRight w:val="0"/>
              <w:marTop w:val="400"/>
              <w:marBottom w:val="400"/>
              <w:divBdr>
                <w:top w:val="none" w:sz="0" w:space="0" w:color="auto"/>
                <w:left w:val="none" w:sz="0" w:space="0" w:color="auto"/>
                <w:bottom w:val="none" w:sz="0" w:space="0" w:color="auto"/>
                <w:right w:val="none" w:sz="0" w:space="0" w:color="auto"/>
              </w:divBdr>
              <w:divsChild>
                <w:div w:id="1248419158">
                  <w:marLeft w:val="0"/>
                  <w:marRight w:val="0"/>
                  <w:marTop w:val="400"/>
                  <w:marBottom w:val="400"/>
                  <w:divBdr>
                    <w:top w:val="single" w:sz="6" w:space="20" w:color="DDDDDD"/>
                    <w:left w:val="single" w:sz="6" w:space="20" w:color="DDDDDD"/>
                    <w:bottom w:val="single" w:sz="6" w:space="20" w:color="DDDDDD"/>
                    <w:right w:val="single" w:sz="6" w:space="20" w:color="DDDDDD"/>
                  </w:divBdr>
                  <w:divsChild>
                    <w:div w:id="260142801">
                      <w:marLeft w:val="0"/>
                      <w:marRight w:val="0"/>
                      <w:marTop w:val="0"/>
                      <w:marBottom w:val="0"/>
                      <w:divBdr>
                        <w:top w:val="none" w:sz="0" w:space="0" w:color="auto"/>
                        <w:left w:val="none" w:sz="0" w:space="0" w:color="auto"/>
                        <w:bottom w:val="none" w:sz="0" w:space="0" w:color="auto"/>
                        <w:right w:val="none" w:sz="0" w:space="0" w:color="auto"/>
                      </w:divBdr>
                    </w:div>
                  </w:divsChild>
                </w:div>
                <w:div w:id="1341851059">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284462957">
                      <w:marLeft w:val="0"/>
                      <w:marRight w:val="0"/>
                      <w:marTop w:val="200"/>
                      <w:marBottom w:val="0"/>
                      <w:divBdr>
                        <w:top w:val="none" w:sz="0" w:space="0" w:color="auto"/>
                        <w:left w:val="none" w:sz="0" w:space="0" w:color="auto"/>
                        <w:bottom w:val="none" w:sz="0" w:space="0" w:color="auto"/>
                        <w:right w:val="none" w:sz="0" w:space="0" w:color="auto"/>
                      </w:divBdr>
                      <w:divsChild>
                        <w:div w:id="1042906230">
                          <w:marLeft w:val="0"/>
                          <w:marRight w:val="0"/>
                          <w:marTop w:val="0"/>
                          <w:marBottom w:val="0"/>
                          <w:divBdr>
                            <w:top w:val="none" w:sz="0" w:space="0" w:color="auto"/>
                            <w:left w:val="none" w:sz="0" w:space="0" w:color="auto"/>
                            <w:bottom w:val="none" w:sz="0" w:space="0" w:color="auto"/>
                            <w:right w:val="none" w:sz="0" w:space="0" w:color="auto"/>
                          </w:divBdr>
                        </w:div>
                        <w:div w:id="1826506112">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488935983">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2052487249">
                      <w:marLeft w:val="0"/>
                      <w:marRight w:val="0"/>
                      <w:marTop w:val="200"/>
                      <w:marBottom w:val="0"/>
                      <w:divBdr>
                        <w:top w:val="none" w:sz="0" w:space="0" w:color="auto"/>
                        <w:left w:val="none" w:sz="0" w:space="0" w:color="auto"/>
                        <w:bottom w:val="none" w:sz="0" w:space="0" w:color="auto"/>
                        <w:right w:val="none" w:sz="0" w:space="0" w:color="auto"/>
                      </w:divBdr>
                      <w:divsChild>
                        <w:div w:id="505900923">
                          <w:marLeft w:val="0"/>
                          <w:marRight w:val="0"/>
                          <w:marTop w:val="0"/>
                          <w:marBottom w:val="0"/>
                          <w:divBdr>
                            <w:top w:val="none" w:sz="0" w:space="0" w:color="auto"/>
                            <w:left w:val="none" w:sz="0" w:space="0" w:color="auto"/>
                            <w:bottom w:val="none" w:sz="0" w:space="0" w:color="auto"/>
                            <w:right w:val="none" w:sz="0" w:space="0" w:color="auto"/>
                          </w:divBdr>
                        </w:div>
                        <w:div w:id="1916549734">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 w:id="1058358103">
              <w:marLeft w:val="0"/>
              <w:marRight w:val="0"/>
              <w:marTop w:val="400"/>
              <w:marBottom w:val="400"/>
              <w:divBdr>
                <w:top w:val="none" w:sz="0" w:space="0" w:color="auto"/>
                <w:left w:val="none" w:sz="0" w:space="0" w:color="auto"/>
                <w:bottom w:val="none" w:sz="0" w:space="0" w:color="auto"/>
                <w:right w:val="none" w:sz="0" w:space="0" w:color="auto"/>
              </w:divBdr>
            </w:div>
            <w:div w:id="1675255668">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8870003">
                  <w:marLeft w:val="0"/>
                  <w:marRight w:val="0"/>
                  <w:marTop w:val="200"/>
                  <w:marBottom w:val="0"/>
                  <w:divBdr>
                    <w:top w:val="none" w:sz="0" w:space="0" w:color="auto"/>
                    <w:left w:val="none" w:sz="0" w:space="0" w:color="auto"/>
                    <w:bottom w:val="none" w:sz="0" w:space="0" w:color="auto"/>
                    <w:right w:val="none" w:sz="0" w:space="0" w:color="auto"/>
                  </w:divBdr>
                  <w:divsChild>
                    <w:div w:id="892231310">
                      <w:marLeft w:val="0"/>
                      <w:marRight w:val="0"/>
                      <w:marTop w:val="0"/>
                      <w:marBottom w:val="0"/>
                      <w:divBdr>
                        <w:top w:val="none" w:sz="0" w:space="0" w:color="auto"/>
                        <w:left w:val="none" w:sz="0" w:space="0" w:color="auto"/>
                        <w:bottom w:val="none" w:sz="0" w:space="0" w:color="auto"/>
                        <w:right w:val="none" w:sz="0" w:space="0" w:color="auto"/>
                      </w:divBdr>
                    </w:div>
                  </w:divsChild>
                </w:div>
                <w:div w:id="776220156">
                  <w:marLeft w:val="200"/>
                  <w:marRight w:val="200"/>
                  <w:marTop w:val="200"/>
                  <w:marBottom w:val="200"/>
                  <w:divBdr>
                    <w:top w:val="none" w:sz="0" w:space="0" w:color="auto"/>
                    <w:left w:val="none" w:sz="0" w:space="0" w:color="auto"/>
                    <w:bottom w:val="none" w:sz="0" w:space="0" w:color="auto"/>
                    <w:right w:val="none" w:sz="0" w:space="0" w:color="auto"/>
                  </w:divBdr>
                </w:div>
                <w:div w:id="1038973204">
                  <w:marLeft w:val="0"/>
                  <w:marRight w:val="0"/>
                  <w:marTop w:val="0"/>
                  <w:marBottom w:val="0"/>
                  <w:divBdr>
                    <w:top w:val="none" w:sz="0" w:space="0" w:color="auto"/>
                    <w:left w:val="none" w:sz="0" w:space="0" w:color="auto"/>
                    <w:bottom w:val="none" w:sz="0" w:space="0" w:color="auto"/>
                    <w:right w:val="none" w:sz="0" w:space="0" w:color="auto"/>
                  </w:divBdr>
                </w:div>
                <w:div w:id="1940135116">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 w:id="1959294043">
          <w:marLeft w:val="0"/>
          <w:marRight w:val="0"/>
          <w:marTop w:val="400"/>
          <w:marBottom w:val="400"/>
          <w:divBdr>
            <w:top w:val="none" w:sz="0" w:space="0" w:color="auto"/>
            <w:left w:val="none" w:sz="0" w:space="0" w:color="auto"/>
            <w:bottom w:val="none" w:sz="0" w:space="0" w:color="auto"/>
            <w:right w:val="none" w:sz="0" w:space="0" w:color="auto"/>
          </w:divBdr>
        </w:div>
      </w:divsChild>
    </w:div>
    <w:div w:id="225459664">
      <w:bodyDiv w:val="1"/>
      <w:marLeft w:val="0"/>
      <w:marRight w:val="0"/>
      <w:marTop w:val="0"/>
      <w:marBottom w:val="0"/>
      <w:divBdr>
        <w:top w:val="none" w:sz="0" w:space="0" w:color="auto"/>
        <w:left w:val="none" w:sz="0" w:space="0" w:color="auto"/>
        <w:bottom w:val="none" w:sz="0" w:space="0" w:color="auto"/>
        <w:right w:val="none" w:sz="0" w:space="0" w:color="auto"/>
      </w:divBdr>
    </w:div>
    <w:div w:id="276838384">
      <w:bodyDiv w:val="1"/>
      <w:marLeft w:val="0"/>
      <w:marRight w:val="0"/>
      <w:marTop w:val="0"/>
      <w:marBottom w:val="0"/>
      <w:divBdr>
        <w:top w:val="none" w:sz="0" w:space="0" w:color="auto"/>
        <w:left w:val="none" w:sz="0" w:space="0" w:color="auto"/>
        <w:bottom w:val="none" w:sz="0" w:space="0" w:color="auto"/>
        <w:right w:val="none" w:sz="0" w:space="0" w:color="auto"/>
      </w:divBdr>
    </w:div>
    <w:div w:id="280108527">
      <w:bodyDiv w:val="1"/>
      <w:marLeft w:val="0"/>
      <w:marRight w:val="0"/>
      <w:marTop w:val="0"/>
      <w:marBottom w:val="0"/>
      <w:divBdr>
        <w:top w:val="none" w:sz="0" w:space="0" w:color="auto"/>
        <w:left w:val="none" w:sz="0" w:space="0" w:color="auto"/>
        <w:bottom w:val="none" w:sz="0" w:space="0" w:color="auto"/>
        <w:right w:val="none" w:sz="0" w:space="0" w:color="auto"/>
      </w:divBdr>
    </w:div>
    <w:div w:id="307321147">
      <w:bodyDiv w:val="1"/>
      <w:marLeft w:val="0"/>
      <w:marRight w:val="0"/>
      <w:marTop w:val="0"/>
      <w:marBottom w:val="0"/>
      <w:divBdr>
        <w:top w:val="none" w:sz="0" w:space="0" w:color="auto"/>
        <w:left w:val="none" w:sz="0" w:space="0" w:color="auto"/>
        <w:bottom w:val="none" w:sz="0" w:space="0" w:color="auto"/>
        <w:right w:val="none" w:sz="0" w:space="0" w:color="auto"/>
      </w:divBdr>
    </w:div>
    <w:div w:id="310982788">
      <w:bodyDiv w:val="1"/>
      <w:marLeft w:val="0"/>
      <w:marRight w:val="0"/>
      <w:marTop w:val="0"/>
      <w:marBottom w:val="0"/>
      <w:divBdr>
        <w:top w:val="none" w:sz="0" w:space="0" w:color="auto"/>
        <w:left w:val="none" w:sz="0" w:space="0" w:color="auto"/>
        <w:bottom w:val="none" w:sz="0" w:space="0" w:color="auto"/>
        <w:right w:val="none" w:sz="0" w:space="0" w:color="auto"/>
      </w:divBdr>
    </w:div>
    <w:div w:id="313535820">
      <w:bodyDiv w:val="1"/>
      <w:marLeft w:val="0"/>
      <w:marRight w:val="0"/>
      <w:marTop w:val="0"/>
      <w:marBottom w:val="0"/>
      <w:divBdr>
        <w:top w:val="none" w:sz="0" w:space="0" w:color="auto"/>
        <w:left w:val="none" w:sz="0" w:space="0" w:color="auto"/>
        <w:bottom w:val="none" w:sz="0" w:space="0" w:color="auto"/>
        <w:right w:val="none" w:sz="0" w:space="0" w:color="auto"/>
      </w:divBdr>
    </w:div>
    <w:div w:id="314997259">
      <w:bodyDiv w:val="1"/>
      <w:marLeft w:val="0"/>
      <w:marRight w:val="0"/>
      <w:marTop w:val="0"/>
      <w:marBottom w:val="0"/>
      <w:divBdr>
        <w:top w:val="none" w:sz="0" w:space="0" w:color="auto"/>
        <w:left w:val="none" w:sz="0" w:space="0" w:color="auto"/>
        <w:bottom w:val="none" w:sz="0" w:space="0" w:color="auto"/>
        <w:right w:val="none" w:sz="0" w:space="0" w:color="auto"/>
      </w:divBdr>
    </w:div>
    <w:div w:id="320427582">
      <w:bodyDiv w:val="1"/>
      <w:marLeft w:val="0"/>
      <w:marRight w:val="0"/>
      <w:marTop w:val="0"/>
      <w:marBottom w:val="0"/>
      <w:divBdr>
        <w:top w:val="none" w:sz="0" w:space="0" w:color="auto"/>
        <w:left w:val="none" w:sz="0" w:space="0" w:color="auto"/>
        <w:bottom w:val="none" w:sz="0" w:space="0" w:color="auto"/>
        <w:right w:val="none" w:sz="0" w:space="0" w:color="auto"/>
      </w:divBdr>
    </w:div>
    <w:div w:id="327442283">
      <w:bodyDiv w:val="1"/>
      <w:marLeft w:val="0"/>
      <w:marRight w:val="0"/>
      <w:marTop w:val="0"/>
      <w:marBottom w:val="0"/>
      <w:divBdr>
        <w:top w:val="none" w:sz="0" w:space="0" w:color="auto"/>
        <w:left w:val="none" w:sz="0" w:space="0" w:color="auto"/>
        <w:bottom w:val="none" w:sz="0" w:space="0" w:color="auto"/>
        <w:right w:val="none" w:sz="0" w:space="0" w:color="auto"/>
      </w:divBdr>
    </w:div>
    <w:div w:id="371655347">
      <w:bodyDiv w:val="1"/>
      <w:marLeft w:val="0"/>
      <w:marRight w:val="0"/>
      <w:marTop w:val="0"/>
      <w:marBottom w:val="0"/>
      <w:divBdr>
        <w:top w:val="none" w:sz="0" w:space="0" w:color="auto"/>
        <w:left w:val="none" w:sz="0" w:space="0" w:color="auto"/>
        <w:bottom w:val="none" w:sz="0" w:space="0" w:color="auto"/>
        <w:right w:val="none" w:sz="0" w:space="0" w:color="auto"/>
      </w:divBdr>
      <w:divsChild>
        <w:div w:id="1916816386">
          <w:marLeft w:val="0"/>
          <w:marRight w:val="0"/>
          <w:marTop w:val="0"/>
          <w:marBottom w:val="0"/>
          <w:divBdr>
            <w:top w:val="none" w:sz="0" w:space="0" w:color="auto"/>
            <w:left w:val="none" w:sz="0" w:space="0" w:color="auto"/>
            <w:bottom w:val="none" w:sz="0" w:space="0" w:color="auto"/>
            <w:right w:val="none" w:sz="0" w:space="0" w:color="auto"/>
          </w:divBdr>
        </w:div>
      </w:divsChild>
    </w:div>
    <w:div w:id="380640964">
      <w:bodyDiv w:val="1"/>
      <w:marLeft w:val="0"/>
      <w:marRight w:val="0"/>
      <w:marTop w:val="0"/>
      <w:marBottom w:val="0"/>
      <w:divBdr>
        <w:top w:val="none" w:sz="0" w:space="0" w:color="auto"/>
        <w:left w:val="none" w:sz="0" w:space="0" w:color="auto"/>
        <w:bottom w:val="none" w:sz="0" w:space="0" w:color="auto"/>
        <w:right w:val="none" w:sz="0" w:space="0" w:color="auto"/>
      </w:divBdr>
    </w:div>
    <w:div w:id="380790380">
      <w:bodyDiv w:val="1"/>
      <w:marLeft w:val="0"/>
      <w:marRight w:val="0"/>
      <w:marTop w:val="0"/>
      <w:marBottom w:val="0"/>
      <w:divBdr>
        <w:top w:val="none" w:sz="0" w:space="0" w:color="auto"/>
        <w:left w:val="none" w:sz="0" w:space="0" w:color="auto"/>
        <w:bottom w:val="none" w:sz="0" w:space="0" w:color="auto"/>
        <w:right w:val="none" w:sz="0" w:space="0" w:color="auto"/>
      </w:divBdr>
    </w:div>
    <w:div w:id="439879832">
      <w:bodyDiv w:val="1"/>
      <w:marLeft w:val="0"/>
      <w:marRight w:val="0"/>
      <w:marTop w:val="0"/>
      <w:marBottom w:val="0"/>
      <w:divBdr>
        <w:top w:val="none" w:sz="0" w:space="0" w:color="auto"/>
        <w:left w:val="none" w:sz="0" w:space="0" w:color="auto"/>
        <w:bottom w:val="none" w:sz="0" w:space="0" w:color="auto"/>
        <w:right w:val="none" w:sz="0" w:space="0" w:color="auto"/>
      </w:divBdr>
    </w:div>
    <w:div w:id="496387089">
      <w:bodyDiv w:val="1"/>
      <w:marLeft w:val="0"/>
      <w:marRight w:val="0"/>
      <w:marTop w:val="0"/>
      <w:marBottom w:val="0"/>
      <w:divBdr>
        <w:top w:val="none" w:sz="0" w:space="0" w:color="auto"/>
        <w:left w:val="none" w:sz="0" w:space="0" w:color="auto"/>
        <w:bottom w:val="none" w:sz="0" w:space="0" w:color="auto"/>
        <w:right w:val="none" w:sz="0" w:space="0" w:color="auto"/>
      </w:divBdr>
    </w:div>
    <w:div w:id="516507267">
      <w:bodyDiv w:val="1"/>
      <w:marLeft w:val="0"/>
      <w:marRight w:val="0"/>
      <w:marTop w:val="0"/>
      <w:marBottom w:val="0"/>
      <w:divBdr>
        <w:top w:val="none" w:sz="0" w:space="0" w:color="auto"/>
        <w:left w:val="none" w:sz="0" w:space="0" w:color="auto"/>
        <w:bottom w:val="none" w:sz="0" w:space="0" w:color="auto"/>
        <w:right w:val="none" w:sz="0" w:space="0" w:color="auto"/>
      </w:divBdr>
    </w:div>
    <w:div w:id="529880416">
      <w:bodyDiv w:val="1"/>
      <w:marLeft w:val="0"/>
      <w:marRight w:val="0"/>
      <w:marTop w:val="0"/>
      <w:marBottom w:val="0"/>
      <w:divBdr>
        <w:top w:val="none" w:sz="0" w:space="0" w:color="auto"/>
        <w:left w:val="none" w:sz="0" w:space="0" w:color="auto"/>
        <w:bottom w:val="none" w:sz="0" w:space="0" w:color="auto"/>
        <w:right w:val="none" w:sz="0" w:space="0" w:color="auto"/>
      </w:divBdr>
    </w:div>
    <w:div w:id="551186589">
      <w:bodyDiv w:val="1"/>
      <w:marLeft w:val="0"/>
      <w:marRight w:val="0"/>
      <w:marTop w:val="0"/>
      <w:marBottom w:val="0"/>
      <w:divBdr>
        <w:top w:val="none" w:sz="0" w:space="0" w:color="auto"/>
        <w:left w:val="none" w:sz="0" w:space="0" w:color="auto"/>
        <w:bottom w:val="none" w:sz="0" w:space="0" w:color="auto"/>
        <w:right w:val="none" w:sz="0" w:space="0" w:color="auto"/>
      </w:divBdr>
    </w:div>
    <w:div w:id="605575772">
      <w:bodyDiv w:val="1"/>
      <w:marLeft w:val="0"/>
      <w:marRight w:val="0"/>
      <w:marTop w:val="0"/>
      <w:marBottom w:val="0"/>
      <w:divBdr>
        <w:top w:val="none" w:sz="0" w:space="0" w:color="auto"/>
        <w:left w:val="none" w:sz="0" w:space="0" w:color="auto"/>
        <w:bottom w:val="none" w:sz="0" w:space="0" w:color="auto"/>
        <w:right w:val="none" w:sz="0" w:space="0" w:color="auto"/>
      </w:divBdr>
    </w:div>
    <w:div w:id="613438664">
      <w:bodyDiv w:val="1"/>
      <w:marLeft w:val="0"/>
      <w:marRight w:val="0"/>
      <w:marTop w:val="0"/>
      <w:marBottom w:val="0"/>
      <w:divBdr>
        <w:top w:val="none" w:sz="0" w:space="0" w:color="auto"/>
        <w:left w:val="none" w:sz="0" w:space="0" w:color="auto"/>
        <w:bottom w:val="none" w:sz="0" w:space="0" w:color="auto"/>
        <w:right w:val="none" w:sz="0" w:space="0" w:color="auto"/>
      </w:divBdr>
    </w:div>
    <w:div w:id="613443966">
      <w:bodyDiv w:val="1"/>
      <w:marLeft w:val="0"/>
      <w:marRight w:val="0"/>
      <w:marTop w:val="0"/>
      <w:marBottom w:val="0"/>
      <w:divBdr>
        <w:top w:val="none" w:sz="0" w:space="0" w:color="auto"/>
        <w:left w:val="none" w:sz="0" w:space="0" w:color="auto"/>
        <w:bottom w:val="none" w:sz="0" w:space="0" w:color="auto"/>
        <w:right w:val="none" w:sz="0" w:space="0" w:color="auto"/>
      </w:divBdr>
    </w:div>
    <w:div w:id="640623197">
      <w:bodyDiv w:val="1"/>
      <w:marLeft w:val="0"/>
      <w:marRight w:val="0"/>
      <w:marTop w:val="0"/>
      <w:marBottom w:val="0"/>
      <w:divBdr>
        <w:top w:val="none" w:sz="0" w:space="0" w:color="auto"/>
        <w:left w:val="none" w:sz="0" w:space="0" w:color="auto"/>
        <w:bottom w:val="none" w:sz="0" w:space="0" w:color="auto"/>
        <w:right w:val="none" w:sz="0" w:space="0" w:color="auto"/>
      </w:divBdr>
    </w:div>
    <w:div w:id="655453016">
      <w:bodyDiv w:val="1"/>
      <w:marLeft w:val="0"/>
      <w:marRight w:val="0"/>
      <w:marTop w:val="0"/>
      <w:marBottom w:val="0"/>
      <w:divBdr>
        <w:top w:val="none" w:sz="0" w:space="0" w:color="auto"/>
        <w:left w:val="none" w:sz="0" w:space="0" w:color="auto"/>
        <w:bottom w:val="none" w:sz="0" w:space="0" w:color="auto"/>
        <w:right w:val="none" w:sz="0" w:space="0" w:color="auto"/>
      </w:divBdr>
    </w:div>
    <w:div w:id="709766285">
      <w:bodyDiv w:val="1"/>
      <w:marLeft w:val="0"/>
      <w:marRight w:val="0"/>
      <w:marTop w:val="0"/>
      <w:marBottom w:val="0"/>
      <w:divBdr>
        <w:top w:val="none" w:sz="0" w:space="0" w:color="auto"/>
        <w:left w:val="none" w:sz="0" w:space="0" w:color="auto"/>
        <w:bottom w:val="none" w:sz="0" w:space="0" w:color="auto"/>
        <w:right w:val="none" w:sz="0" w:space="0" w:color="auto"/>
      </w:divBdr>
    </w:div>
    <w:div w:id="775298090">
      <w:bodyDiv w:val="1"/>
      <w:marLeft w:val="0"/>
      <w:marRight w:val="0"/>
      <w:marTop w:val="0"/>
      <w:marBottom w:val="0"/>
      <w:divBdr>
        <w:top w:val="none" w:sz="0" w:space="0" w:color="auto"/>
        <w:left w:val="none" w:sz="0" w:space="0" w:color="auto"/>
        <w:bottom w:val="none" w:sz="0" w:space="0" w:color="auto"/>
        <w:right w:val="none" w:sz="0" w:space="0" w:color="auto"/>
      </w:divBdr>
    </w:div>
    <w:div w:id="792866593">
      <w:bodyDiv w:val="1"/>
      <w:marLeft w:val="0"/>
      <w:marRight w:val="0"/>
      <w:marTop w:val="0"/>
      <w:marBottom w:val="0"/>
      <w:divBdr>
        <w:top w:val="none" w:sz="0" w:space="0" w:color="auto"/>
        <w:left w:val="none" w:sz="0" w:space="0" w:color="auto"/>
        <w:bottom w:val="none" w:sz="0" w:space="0" w:color="auto"/>
        <w:right w:val="none" w:sz="0" w:space="0" w:color="auto"/>
      </w:divBdr>
    </w:div>
    <w:div w:id="850992900">
      <w:bodyDiv w:val="1"/>
      <w:marLeft w:val="0"/>
      <w:marRight w:val="0"/>
      <w:marTop w:val="0"/>
      <w:marBottom w:val="0"/>
      <w:divBdr>
        <w:top w:val="none" w:sz="0" w:space="0" w:color="auto"/>
        <w:left w:val="none" w:sz="0" w:space="0" w:color="auto"/>
        <w:bottom w:val="none" w:sz="0" w:space="0" w:color="auto"/>
        <w:right w:val="none" w:sz="0" w:space="0" w:color="auto"/>
      </w:divBdr>
    </w:div>
    <w:div w:id="855851333">
      <w:bodyDiv w:val="1"/>
      <w:marLeft w:val="0"/>
      <w:marRight w:val="0"/>
      <w:marTop w:val="0"/>
      <w:marBottom w:val="0"/>
      <w:divBdr>
        <w:top w:val="none" w:sz="0" w:space="0" w:color="auto"/>
        <w:left w:val="none" w:sz="0" w:space="0" w:color="auto"/>
        <w:bottom w:val="none" w:sz="0" w:space="0" w:color="auto"/>
        <w:right w:val="none" w:sz="0" w:space="0" w:color="auto"/>
      </w:divBdr>
    </w:div>
    <w:div w:id="858078711">
      <w:bodyDiv w:val="1"/>
      <w:marLeft w:val="0"/>
      <w:marRight w:val="0"/>
      <w:marTop w:val="0"/>
      <w:marBottom w:val="0"/>
      <w:divBdr>
        <w:top w:val="none" w:sz="0" w:space="0" w:color="auto"/>
        <w:left w:val="none" w:sz="0" w:space="0" w:color="auto"/>
        <w:bottom w:val="none" w:sz="0" w:space="0" w:color="auto"/>
        <w:right w:val="none" w:sz="0" w:space="0" w:color="auto"/>
      </w:divBdr>
    </w:div>
    <w:div w:id="876818439">
      <w:bodyDiv w:val="1"/>
      <w:marLeft w:val="0"/>
      <w:marRight w:val="0"/>
      <w:marTop w:val="0"/>
      <w:marBottom w:val="0"/>
      <w:divBdr>
        <w:top w:val="none" w:sz="0" w:space="0" w:color="auto"/>
        <w:left w:val="none" w:sz="0" w:space="0" w:color="auto"/>
        <w:bottom w:val="none" w:sz="0" w:space="0" w:color="auto"/>
        <w:right w:val="none" w:sz="0" w:space="0" w:color="auto"/>
      </w:divBdr>
    </w:div>
    <w:div w:id="883256519">
      <w:bodyDiv w:val="1"/>
      <w:marLeft w:val="0"/>
      <w:marRight w:val="0"/>
      <w:marTop w:val="0"/>
      <w:marBottom w:val="0"/>
      <w:divBdr>
        <w:top w:val="none" w:sz="0" w:space="0" w:color="auto"/>
        <w:left w:val="none" w:sz="0" w:space="0" w:color="auto"/>
        <w:bottom w:val="none" w:sz="0" w:space="0" w:color="auto"/>
        <w:right w:val="none" w:sz="0" w:space="0" w:color="auto"/>
      </w:divBdr>
    </w:div>
    <w:div w:id="901217235">
      <w:bodyDiv w:val="1"/>
      <w:marLeft w:val="0"/>
      <w:marRight w:val="0"/>
      <w:marTop w:val="0"/>
      <w:marBottom w:val="0"/>
      <w:divBdr>
        <w:top w:val="none" w:sz="0" w:space="0" w:color="auto"/>
        <w:left w:val="none" w:sz="0" w:space="0" w:color="auto"/>
        <w:bottom w:val="none" w:sz="0" w:space="0" w:color="auto"/>
        <w:right w:val="none" w:sz="0" w:space="0" w:color="auto"/>
      </w:divBdr>
    </w:div>
    <w:div w:id="903569736">
      <w:bodyDiv w:val="1"/>
      <w:marLeft w:val="0"/>
      <w:marRight w:val="0"/>
      <w:marTop w:val="0"/>
      <w:marBottom w:val="0"/>
      <w:divBdr>
        <w:top w:val="none" w:sz="0" w:space="0" w:color="auto"/>
        <w:left w:val="none" w:sz="0" w:space="0" w:color="auto"/>
        <w:bottom w:val="none" w:sz="0" w:space="0" w:color="auto"/>
        <w:right w:val="none" w:sz="0" w:space="0" w:color="auto"/>
      </w:divBdr>
    </w:div>
    <w:div w:id="926618990">
      <w:bodyDiv w:val="1"/>
      <w:marLeft w:val="0"/>
      <w:marRight w:val="0"/>
      <w:marTop w:val="0"/>
      <w:marBottom w:val="0"/>
      <w:divBdr>
        <w:top w:val="none" w:sz="0" w:space="0" w:color="auto"/>
        <w:left w:val="none" w:sz="0" w:space="0" w:color="auto"/>
        <w:bottom w:val="none" w:sz="0" w:space="0" w:color="auto"/>
        <w:right w:val="none" w:sz="0" w:space="0" w:color="auto"/>
      </w:divBdr>
    </w:div>
    <w:div w:id="940257041">
      <w:bodyDiv w:val="1"/>
      <w:marLeft w:val="0"/>
      <w:marRight w:val="0"/>
      <w:marTop w:val="0"/>
      <w:marBottom w:val="0"/>
      <w:divBdr>
        <w:top w:val="none" w:sz="0" w:space="0" w:color="auto"/>
        <w:left w:val="none" w:sz="0" w:space="0" w:color="auto"/>
        <w:bottom w:val="none" w:sz="0" w:space="0" w:color="auto"/>
        <w:right w:val="none" w:sz="0" w:space="0" w:color="auto"/>
      </w:divBdr>
    </w:div>
    <w:div w:id="952636825">
      <w:bodyDiv w:val="1"/>
      <w:marLeft w:val="0"/>
      <w:marRight w:val="0"/>
      <w:marTop w:val="0"/>
      <w:marBottom w:val="0"/>
      <w:divBdr>
        <w:top w:val="none" w:sz="0" w:space="0" w:color="auto"/>
        <w:left w:val="none" w:sz="0" w:space="0" w:color="auto"/>
        <w:bottom w:val="none" w:sz="0" w:space="0" w:color="auto"/>
        <w:right w:val="none" w:sz="0" w:space="0" w:color="auto"/>
      </w:divBdr>
      <w:divsChild>
        <w:div w:id="538666956">
          <w:marLeft w:val="0"/>
          <w:marRight w:val="0"/>
          <w:marTop w:val="400"/>
          <w:marBottom w:val="400"/>
          <w:divBdr>
            <w:top w:val="none" w:sz="0" w:space="0" w:color="auto"/>
            <w:left w:val="none" w:sz="0" w:space="0" w:color="auto"/>
            <w:bottom w:val="none" w:sz="0" w:space="0" w:color="auto"/>
            <w:right w:val="none" w:sz="0" w:space="0" w:color="auto"/>
          </w:divBdr>
          <w:divsChild>
            <w:div w:id="256717406">
              <w:marLeft w:val="0"/>
              <w:marRight w:val="0"/>
              <w:marTop w:val="400"/>
              <w:marBottom w:val="400"/>
              <w:divBdr>
                <w:top w:val="none" w:sz="0" w:space="0" w:color="auto"/>
                <w:left w:val="none" w:sz="0" w:space="0" w:color="auto"/>
                <w:bottom w:val="none" w:sz="0" w:space="0" w:color="auto"/>
                <w:right w:val="none" w:sz="0" w:space="0" w:color="auto"/>
              </w:divBdr>
            </w:div>
            <w:div w:id="394819003">
              <w:marLeft w:val="0"/>
              <w:marRight w:val="0"/>
              <w:marTop w:val="400"/>
              <w:marBottom w:val="400"/>
              <w:divBdr>
                <w:top w:val="none" w:sz="0" w:space="0" w:color="auto"/>
                <w:left w:val="none" w:sz="0" w:space="0" w:color="auto"/>
                <w:bottom w:val="none" w:sz="0" w:space="0" w:color="auto"/>
                <w:right w:val="none" w:sz="0" w:space="0" w:color="auto"/>
              </w:divBdr>
            </w:div>
            <w:div w:id="1748914334">
              <w:marLeft w:val="0"/>
              <w:marRight w:val="0"/>
              <w:marTop w:val="400"/>
              <w:marBottom w:val="400"/>
              <w:divBdr>
                <w:top w:val="none" w:sz="0" w:space="0" w:color="auto"/>
                <w:left w:val="none" w:sz="0" w:space="0" w:color="auto"/>
                <w:bottom w:val="none" w:sz="0" w:space="0" w:color="auto"/>
                <w:right w:val="none" w:sz="0" w:space="0" w:color="auto"/>
              </w:divBdr>
            </w:div>
            <w:div w:id="1846092643">
              <w:marLeft w:val="0"/>
              <w:marRight w:val="0"/>
              <w:marTop w:val="400"/>
              <w:marBottom w:val="400"/>
              <w:divBdr>
                <w:top w:val="none" w:sz="0" w:space="0" w:color="auto"/>
                <w:left w:val="none" w:sz="0" w:space="0" w:color="auto"/>
                <w:bottom w:val="none" w:sz="0" w:space="0" w:color="auto"/>
                <w:right w:val="none" w:sz="0" w:space="0" w:color="auto"/>
              </w:divBdr>
            </w:div>
          </w:divsChild>
        </w:div>
        <w:div w:id="604190621">
          <w:marLeft w:val="0"/>
          <w:marRight w:val="0"/>
          <w:marTop w:val="400"/>
          <w:marBottom w:val="400"/>
          <w:divBdr>
            <w:top w:val="none" w:sz="0" w:space="0" w:color="auto"/>
            <w:left w:val="none" w:sz="0" w:space="0" w:color="auto"/>
            <w:bottom w:val="none" w:sz="0" w:space="0" w:color="auto"/>
            <w:right w:val="none" w:sz="0" w:space="0" w:color="auto"/>
          </w:divBdr>
          <w:divsChild>
            <w:div w:id="496577018">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72122071">
                  <w:marLeft w:val="0"/>
                  <w:marRight w:val="0"/>
                  <w:marTop w:val="200"/>
                  <w:marBottom w:val="0"/>
                  <w:divBdr>
                    <w:top w:val="none" w:sz="0" w:space="0" w:color="auto"/>
                    <w:left w:val="none" w:sz="0" w:space="0" w:color="auto"/>
                    <w:bottom w:val="none" w:sz="0" w:space="0" w:color="auto"/>
                    <w:right w:val="none" w:sz="0" w:space="0" w:color="auto"/>
                  </w:divBdr>
                  <w:divsChild>
                    <w:div w:id="138039478">
                      <w:marLeft w:val="0"/>
                      <w:marRight w:val="0"/>
                      <w:marTop w:val="0"/>
                      <w:marBottom w:val="0"/>
                      <w:divBdr>
                        <w:top w:val="none" w:sz="0" w:space="0" w:color="auto"/>
                        <w:left w:val="none" w:sz="0" w:space="0" w:color="auto"/>
                        <w:bottom w:val="none" w:sz="0" w:space="0" w:color="auto"/>
                        <w:right w:val="none" w:sz="0" w:space="0" w:color="auto"/>
                      </w:divBdr>
                    </w:div>
                  </w:divsChild>
                </w:div>
                <w:div w:id="851182665">
                  <w:marLeft w:val="0"/>
                  <w:marRight w:val="0"/>
                  <w:marTop w:val="0"/>
                  <w:marBottom w:val="0"/>
                  <w:divBdr>
                    <w:top w:val="none" w:sz="0" w:space="0" w:color="auto"/>
                    <w:left w:val="none" w:sz="0" w:space="0" w:color="auto"/>
                    <w:bottom w:val="none" w:sz="0" w:space="0" w:color="auto"/>
                    <w:right w:val="none" w:sz="0" w:space="0" w:color="auto"/>
                  </w:divBdr>
                </w:div>
                <w:div w:id="1913588249">
                  <w:marLeft w:val="0"/>
                  <w:marRight w:val="0"/>
                  <w:marTop w:val="200"/>
                  <w:marBottom w:val="200"/>
                  <w:divBdr>
                    <w:top w:val="none" w:sz="0" w:space="0" w:color="auto"/>
                    <w:left w:val="none" w:sz="0" w:space="0" w:color="auto"/>
                    <w:bottom w:val="none" w:sz="0" w:space="0" w:color="auto"/>
                    <w:right w:val="none" w:sz="0" w:space="0" w:color="auto"/>
                  </w:divBdr>
                </w:div>
                <w:div w:id="2070372799">
                  <w:marLeft w:val="200"/>
                  <w:marRight w:val="200"/>
                  <w:marTop w:val="200"/>
                  <w:marBottom w:val="200"/>
                  <w:divBdr>
                    <w:top w:val="none" w:sz="0" w:space="0" w:color="auto"/>
                    <w:left w:val="none" w:sz="0" w:space="0" w:color="auto"/>
                    <w:bottom w:val="none" w:sz="0" w:space="0" w:color="auto"/>
                    <w:right w:val="none" w:sz="0" w:space="0" w:color="auto"/>
                  </w:divBdr>
                </w:div>
              </w:divsChild>
            </w:div>
            <w:div w:id="653215387">
              <w:marLeft w:val="0"/>
              <w:marRight w:val="0"/>
              <w:marTop w:val="400"/>
              <w:marBottom w:val="400"/>
              <w:divBdr>
                <w:top w:val="none" w:sz="0" w:space="0" w:color="auto"/>
                <w:left w:val="none" w:sz="0" w:space="0" w:color="auto"/>
                <w:bottom w:val="none" w:sz="0" w:space="0" w:color="auto"/>
                <w:right w:val="none" w:sz="0" w:space="0" w:color="auto"/>
              </w:divBdr>
              <w:divsChild>
                <w:div w:id="176694446">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759979012">
                      <w:marLeft w:val="0"/>
                      <w:marRight w:val="0"/>
                      <w:marTop w:val="200"/>
                      <w:marBottom w:val="0"/>
                      <w:divBdr>
                        <w:top w:val="none" w:sz="0" w:space="0" w:color="auto"/>
                        <w:left w:val="none" w:sz="0" w:space="0" w:color="auto"/>
                        <w:bottom w:val="none" w:sz="0" w:space="0" w:color="auto"/>
                        <w:right w:val="none" w:sz="0" w:space="0" w:color="auto"/>
                      </w:divBdr>
                      <w:divsChild>
                        <w:div w:id="16349182">
                          <w:marLeft w:val="0"/>
                          <w:marRight w:val="0"/>
                          <w:marTop w:val="200"/>
                          <w:marBottom w:val="0"/>
                          <w:divBdr>
                            <w:top w:val="none" w:sz="0" w:space="0" w:color="auto"/>
                            <w:left w:val="none" w:sz="0" w:space="0" w:color="auto"/>
                            <w:bottom w:val="none" w:sz="0" w:space="0" w:color="auto"/>
                            <w:right w:val="none" w:sz="0" w:space="0" w:color="auto"/>
                          </w:divBdr>
                        </w:div>
                        <w:div w:id="112253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672430">
                  <w:marLeft w:val="0"/>
                  <w:marRight w:val="0"/>
                  <w:marTop w:val="400"/>
                  <w:marBottom w:val="400"/>
                  <w:divBdr>
                    <w:top w:val="single" w:sz="6" w:space="20" w:color="EAC3AF"/>
                    <w:left w:val="single" w:sz="6" w:space="20" w:color="EAC3AF"/>
                    <w:bottom w:val="single" w:sz="6" w:space="20" w:color="EAC3AF"/>
                    <w:right w:val="single" w:sz="6" w:space="20" w:color="EAC3AF"/>
                  </w:divBdr>
                  <w:divsChild>
                    <w:div w:id="1293560814">
                      <w:marLeft w:val="0"/>
                      <w:marRight w:val="0"/>
                      <w:marTop w:val="200"/>
                      <w:marBottom w:val="0"/>
                      <w:divBdr>
                        <w:top w:val="none" w:sz="0" w:space="0" w:color="auto"/>
                        <w:left w:val="none" w:sz="0" w:space="0" w:color="auto"/>
                        <w:bottom w:val="none" w:sz="0" w:space="0" w:color="auto"/>
                        <w:right w:val="none" w:sz="0" w:space="0" w:color="auto"/>
                      </w:divBdr>
                      <w:divsChild>
                        <w:div w:id="843472722">
                          <w:marLeft w:val="0"/>
                          <w:marRight w:val="0"/>
                          <w:marTop w:val="0"/>
                          <w:marBottom w:val="0"/>
                          <w:divBdr>
                            <w:top w:val="none" w:sz="0" w:space="0" w:color="auto"/>
                            <w:left w:val="none" w:sz="0" w:space="0" w:color="auto"/>
                            <w:bottom w:val="none" w:sz="0" w:space="0" w:color="auto"/>
                            <w:right w:val="none" w:sz="0" w:space="0" w:color="auto"/>
                          </w:divBdr>
                        </w:div>
                        <w:div w:id="1762677334">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1857963826">
                  <w:marLeft w:val="0"/>
                  <w:marRight w:val="0"/>
                  <w:marTop w:val="400"/>
                  <w:marBottom w:val="400"/>
                  <w:divBdr>
                    <w:top w:val="single" w:sz="6" w:space="20" w:color="DDDDDD"/>
                    <w:left w:val="single" w:sz="6" w:space="20" w:color="DDDDDD"/>
                    <w:bottom w:val="single" w:sz="6" w:space="20" w:color="DDDDDD"/>
                    <w:right w:val="single" w:sz="6" w:space="20" w:color="DDDDDD"/>
                  </w:divBdr>
                  <w:divsChild>
                    <w:div w:id="194445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55149">
              <w:marLeft w:val="0"/>
              <w:marRight w:val="0"/>
              <w:marTop w:val="400"/>
              <w:marBottom w:val="400"/>
              <w:divBdr>
                <w:top w:val="none" w:sz="0" w:space="0" w:color="auto"/>
                <w:left w:val="none" w:sz="0" w:space="0" w:color="auto"/>
                <w:bottom w:val="none" w:sz="0" w:space="0" w:color="auto"/>
                <w:right w:val="none" w:sz="0" w:space="0" w:color="auto"/>
              </w:divBdr>
            </w:div>
            <w:div w:id="978847488">
              <w:marLeft w:val="0"/>
              <w:marRight w:val="0"/>
              <w:marTop w:val="400"/>
              <w:marBottom w:val="400"/>
              <w:divBdr>
                <w:top w:val="none" w:sz="0" w:space="0" w:color="auto"/>
                <w:left w:val="none" w:sz="0" w:space="0" w:color="auto"/>
                <w:bottom w:val="none" w:sz="0" w:space="0" w:color="auto"/>
                <w:right w:val="none" w:sz="0" w:space="0" w:color="auto"/>
              </w:divBdr>
            </w:div>
            <w:div w:id="1443961973">
              <w:marLeft w:val="0"/>
              <w:marRight w:val="0"/>
              <w:marTop w:val="400"/>
              <w:marBottom w:val="400"/>
              <w:divBdr>
                <w:top w:val="none" w:sz="0" w:space="0" w:color="auto"/>
                <w:left w:val="none" w:sz="0" w:space="0" w:color="auto"/>
                <w:bottom w:val="none" w:sz="0" w:space="0" w:color="auto"/>
                <w:right w:val="none" w:sz="0" w:space="0" w:color="auto"/>
              </w:divBdr>
            </w:div>
            <w:div w:id="2033650581">
              <w:marLeft w:val="0"/>
              <w:marRight w:val="0"/>
              <w:marTop w:val="400"/>
              <w:marBottom w:val="400"/>
              <w:divBdr>
                <w:top w:val="none" w:sz="0" w:space="0" w:color="auto"/>
                <w:left w:val="none" w:sz="0" w:space="0" w:color="auto"/>
                <w:bottom w:val="none" w:sz="0" w:space="0" w:color="auto"/>
                <w:right w:val="none" w:sz="0" w:space="0" w:color="auto"/>
              </w:divBdr>
            </w:div>
          </w:divsChild>
        </w:div>
        <w:div w:id="747114101">
          <w:marLeft w:val="0"/>
          <w:marRight w:val="0"/>
          <w:marTop w:val="400"/>
          <w:marBottom w:val="400"/>
          <w:divBdr>
            <w:top w:val="none" w:sz="0" w:space="0" w:color="auto"/>
            <w:left w:val="none" w:sz="0" w:space="0" w:color="auto"/>
            <w:bottom w:val="none" w:sz="0" w:space="0" w:color="auto"/>
            <w:right w:val="none" w:sz="0" w:space="0" w:color="auto"/>
          </w:divBdr>
          <w:divsChild>
            <w:div w:id="272127137">
              <w:marLeft w:val="0"/>
              <w:marRight w:val="0"/>
              <w:marTop w:val="400"/>
              <w:marBottom w:val="400"/>
              <w:divBdr>
                <w:top w:val="none" w:sz="0" w:space="0" w:color="auto"/>
                <w:left w:val="none" w:sz="0" w:space="0" w:color="auto"/>
                <w:bottom w:val="none" w:sz="0" w:space="0" w:color="auto"/>
                <w:right w:val="none" w:sz="0" w:space="0" w:color="auto"/>
              </w:divBdr>
            </w:div>
            <w:div w:id="460004871">
              <w:marLeft w:val="0"/>
              <w:marRight w:val="0"/>
              <w:marTop w:val="400"/>
              <w:marBottom w:val="400"/>
              <w:divBdr>
                <w:top w:val="none" w:sz="0" w:space="0" w:color="auto"/>
                <w:left w:val="none" w:sz="0" w:space="0" w:color="auto"/>
                <w:bottom w:val="none" w:sz="0" w:space="0" w:color="auto"/>
                <w:right w:val="none" w:sz="0" w:space="0" w:color="auto"/>
              </w:divBdr>
            </w:div>
            <w:div w:id="1151872488">
              <w:marLeft w:val="0"/>
              <w:marRight w:val="0"/>
              <w:marTop w:val="400"/>
              <w:marBottom w:val="400"/>
              <w:divBdr>
                <w:top w:val="none" w:sz="0" w:space="0" w:color="auto"/>
                <w:left w:val="none" w:sz="0" w:space="0" w:color="auto"/>
                <w:bottom w:val="none" w:sz="0" w:space="0" w:color="auto"/>
                <w:right w:val="none" w:sz="0" w:space="0" w:color="auto"/>
              </w:divBdr>
            </w:div>
          </w:divsChild>
        </w:div>
        <w:div w:id="852841813">
          <w:marLeft w:val="0"/>
          <w:marRight w:val="0"/>
          <w:marTop w:val="400"/>
          <w:marBottom w:val="400"/>
          <w:divBdr>
            <w:top w:val="none" w:sz="0" w:space="0" w:color="auto"/>
            <w:left w:val="none" w:sz="0" w:space="0" w:color="auto"/>
            <w:bottom w:val="none" w:sz="0" w:space="0" w:color="auto"/>
            <w:right w:val="none" w:sz="0" w:space="0" w:color="auto"/>
          </w:divBdr>
        </w:div>
        <w:div w:id="1130703214">
          <w:marLeft w:val="0"/>
          <w:marRight w:val="0"/>
          <w:marTop w:val="400"/>
          <w:marBottom w:val="400"/>
          <w:divBdr>
            <w:top w:val="none" w:sz="0" w:space="0" w:color="auto"/>
            <w:left w:val="none" w:sz="0" w:space="0" w:color="auto"/>
            <w:bottom w:val="none" w:sz="0" w:space="0" w:color="auto"/>
            <w:right w:val="none" w:sz="0" w:space="0" w:color="auto"/>
          </w:divBdr>
        </w:div>
        <w:div w:id="1530139600">
          <w:marLeft w:val="0"/>
          <w:marRight w:val="0"/>
          <w:marTop w:val="400"/>
          <w:marBottom w:val="400"/>
          <w:divBdr>
            <w:top w:val="none" w:sz="0" w:space="0" w:color="auto"/>
            <w:left w:val="none" w:sz="0" w:space="0" w:color="auto"/>
            <w:bottom w:val="none" w:sz="0" w:space="0" w:color="auto"/>
            <w:right w:val="none" w:sz="0" w:space="0" w:color="auto"/>
          </w:divBdr>
          <w:divsChild>
            <w:div w:id="2124879973">
              <w:marLeft w:val="0"/>
              <w:marRight w:val="0"/>
              <w:marTop w:val="0"/>
              <w:marBottom w:val="0"/>
              <w:divBdr>
                <w:top w:val="none" w:sz="0" w:space="0" w:color="auto"/>
                <w:left w:val="none" w:sz="0" w:space="0" w:color="auto"/>
                <w:bottom w:val="none" w:sz="0" w:space="0" w:color="auto"/>
                <w:right w:val="none" w:sz="0" w:space="0" w:color="auto"/>
              </w:divBdr>
              <w:divsChild>
                <w:div w:id="17783732">
                  <w:marLeft w:val="0"/>
                  <w:marRight w:val="0"/>
                  <w:marTop w:val="400"/>
                  <w:marBottom w:val="400"/>
                  <w:divBdr>
                    <w:top w:val="none" w:sz="0" w:space="0" w:color="auto"/>
                    <w:left w:val="none" w:sz="0" w:space="0" w:color="auto"/>
                    <w:bottom w:val="none" w:sz="0" w:space="0" w:color="auto"/>
                    <w:right w:val="none" w:sz="0" w:space="0" w:color="auto"/>
                  </w:divBdr>
                </w:div>
                <w:div w:id="710495956">
                  <w:marLeft w:val="0"/>
                  <w:marRight w:val="0"/>
                  <w:marTop w:val="400"/>
                  <w:marBottom w:val="400"/>
                  <w:divBdr>
                    <w:top w:val="none" w:sz="0" w:space="0" w:color="auto"/>
                    <w:left w:val="none" w:sz="0" w:space="0" w:color="auto"/>
                    <w:bottom w:val="none" w:sz="0" w:space="0" w:color="auto"/>
                    <w:right w:val="none" w:sz="0" w:space="0" w:color="auto"/>
                  </w:divBdr>
                </w:div>
                <w:div w:id="741030740">
                  <w:marLeft w:val="0"/>
                  <w:marRight w:val="0"/>
                  <w:marTop w:val="400"/>
                  <w:marBottom w:val="400"/>
                  <w:divBdr>
                    <w:top w:val="none" w:sz="0" w:space="0" w:color="auto"/>
                    <w:left w:val="none" w:sz="0" w:space="0" w:color="auto"/>
                    <w:bottom w:val="none" w:sz="0" w:space="0" w:color="auto"/>
                    <w:right w:val="none" w:sz="0" w:space="0" w:color="auto"/>
                  </w:divBdr>
                </w:div>
                <w:div w:id="1139227642">
                  <w:marLeft w:val="0"/>
                  <w:marRight w:val="0"/>
                  <w:marTop w:val="400"/>
                  <w:marBottom w:val="400"/>
                  <w:divBdr>
                    <w:top w:val="none" w:sz="0" w:space="0" w:color="auto"/>
                    <w:left w:val="none" w:sz="0" w:space="0" w:color="auto"/>
                    <w:bottom w:val="none" w:sz="0" w:space="0" w:color="auto"/>
                    <w:right w:val="none" w:sz="0" w:space="0" w:color="auto"/>
                  </w:divBdr>
                </w:div>
                <w:div w:id="2022049789">
                  <w:marLeft w:val="0"/>
                  <w:marRight w:val="0"/>
                  <w:marTop w:val="400"/>
                  <w:marBottom w:val="400"/>
                  <w:divBdr>
                    <w:top w:val="none" w:sz="0" w:space="0" w:color="auto"/>
                    <w:left w:val="none" w:sz="0" w:space="0" w:color="auto"/>
                    <w:bottom w:val="none" w:sz="0" w:space="0" w:color="auto"/>
                    <w:right w:val="none" w:sz="0" w:space="0" w:color="auto"/>
                  </w:divBdr>
                </w:div>
              </w:divsChild>
            </w:div>
          </w:divsChild>
        </w:div>
      </w:divsChild>
    </w:div>
    <w:div w:id="970091346">
      <w:bodyDiv w:val="1"/>
      <w:marLeft w:val="0"/>
      <w:marRight w:val="0"/>
      <w:marTop w:val="0"/>
      <w:marBottom w:val="0"/>
      <w:divBdr>
        <w:top w:val="none" w:sz="0" w:space="0" w:color="auto"/>
        <w:left w:val="none" w:sz="0" w:space="0" w:color="auto"/>
        <w:bottom w:val="none" w:sz="0" w:space="0" w:color="auto"/>
        <w:right w:val="none" w:sz="0" w:space="0" w:color="auto"/>
      </w:divBdr>
    </w:div>
    <w:div w:id="970092019">
      <w:bodyDiv w:val="1"/>
      <w:marLeft w:val="0"/>
      <w:marRight w:val="0"/>
      <w:marTop w:val="0"/>
      <w:marBottom w:val="0"/>
      <w:divBdr>
        <w:top w:val="none" w:sz="0" w:space="0" w:color="auto"/>
        <w:left w:val="none" w:sz="0" w:space="0" w:color="auto"/>
        <w:bottom w:val="none" w:sz="0" w:space="0" w:color="auto"/>
        <w:right w:val="none" w:sz="0" w:space="0" w:color="auto"/>
      </w:divBdr>
    </w:div>
    <w:div w:id="974677283">
      <w:bodyDiv w:val="1"/>
      <w:marLeft w:val="0"/>
      <w:marRight w:val="0"/>
      <w:marTop w:val="0"/>
      <w:marBottom w:val="0"/>
      <w:divBdr>
        <w:top w:val="none" w:sz="0" w:space="0" w:color="auto"/>
        <w:left w:val="none" w:sz="0" w:space="0" w:color="auto"/>
        <w:bottom w:val="none" w:sz="0" w:space="0" w:color="auto"/>
        <w:right w:val="none" w:sz="0" w:space="0" w:color="auto"/>
      </w:divBdr>
    </w:div>
    <w:div w:id="1019621821">
      <w:bodyDiv w:val="1"/>
      <w:marLeft w:val="0"/>
      <w:marRight w:val="0"/>
      <w:marTop w:val="0"/>
      <w:marBottom w:val="0"/>
      <w:divBdr>
        <w:top w:val="none" w:sz="0" w:space="0" w:color="auto"/>
        <w:left w:val="none" w:sz="0" w:space="0" w:color="auto"/>
        <w:bottom w:val="none" w:sz="0" w:space="0" w:color="auto"/>
        <w:right w:val="none" w:sz="0" w:space="0" w:color="auto"/>
      </w:divBdr>
    </w:div>
    <w:div w:id="1065025981">
      <w:bodyDiv w:val="1"/>
      <w:marLeft w:val="0"/>
      <w:marRight w:val="0"/>
      <w:marTop w:val="0"/>
      <w:marBottom w:val="0"/>
      <w:divBdr>
        <w:top w:val="none" w:sz="0" w:space="0" w:color="auto"/>
        <w:left w:val="none" w:sz="0" w:space="0" w:color="auto"/>
        <w:bottom w:val="none" w:sz="0" w:space="0" w:color="auto"/>
        <w:right w:val="none" w:sz="0" w:space="0" w:color="auto"/>
      </w:divBdr>
    </w:div>
    <w:div w:id="1092817744">
      <w:bodyDiv w:val="1"/>
      <w:marLeft w:val="0"/>
      <w:marRight w:val="0"/>
      <w:marTop w:val="0"/>
      <w:marBottom w:val="0"/>
      <w:divBdr>
        <w:top w:val="none" w:sz="0" w:space="0" w:color="auto"/>
        <w:left w:val="none" w:sz="0" w:space="0" w:color="auto"/>
        <w:bottom w:val="none" w:sz="0" w:space="0" w:color="auto"/>
        <w:right w:val="none" w:sz="0" w:space="0" w:color="auto"/>
      </w:divBdr>
    </w:div>
    <w:div w:id="1109083575">
      <w:bodyDiv w:val="1"/>
      <w:marLeft w:val="0"/>
      <w:marRight w:val="0"/>
      <w:marTop w:val="0"/>
      <w:marBottom w:val="0"/>
      <w:divBdr>
        <w:top w:val="none" w:sz="0" w:space="0" w:color="auto"/>
        <w:left w:val="none" w:sz="0" w:space="0" w:color="auto"/>
        <w:bottom w:val="none" w:sz="0" w:space="0" w:color="auto"/>
        <w:right w:val="none" w:sz="0" w:space="0" w:color="auto"/>
      </w:divBdr>
    </w:div>
    <w:div w:id="1121532392">
      <w:bodyDiv w:val="1"/>
      <w:marLeft w:val="0"/>
      <w:marRight w:val="0"/>
      <w:marTop w:val="0"/>
      <w:marBottom w:val="0"/>
      <w:divBdr>
        <w:top w:val="none" w:sz="0" w:space="0" w:color="auto"/>
        <w:left w:val="none" w:sz="0" w:space="0" w:color="auto"/>
        <w:bottom w:val="none" w:sz="0" w:space="0" w:color="auto"/>
        <w:right w:val="none" w:sz="0" w:space="0" w:color="auto"/>
      </w:divBdr>
    </w:div>
    <w:div w:id="1122308050">
      <w:bodyDiv w:val="1"/>
      <w:marLeft w:val="0"/>
      <w:marRight w:val="0"/>
      <w:marTop w:val="0"/>
      <w:marBottom w:val="0"/>
      <w:divBdr>
        <w:top w:val="none" w:sz="0" w:space="0" w:color="auto"/>
        <w:left w:val="none" w:sz="0" w:space="0" w:color="auto"/>
        <w:bottom w:val="none" w:sz="0" w:space="0" w:color="auto"/>
        <w:right w:val="none" w:sz="0" w:space="0" w:color="auto"/>
      </w:divBdr>
    </w:div>
    <w:div w:id="1145663685">
      <w:bodyDiv w:val="1"/>
      <w:marLeft w:val="0"/>
      <w:marRight w:val="0"/>
      <w:marTop w:val="0"/>
      <w:marBottom w:val="0"/>
      <w:divBdr>
        <w:top w:val="none" w:sz="0" w:space="0" w:color="auto"/>
        <w:left w:val="none" w:sz="0" w:space="0" w:color="auto"/>
        <w:bottom w:val="none" w:sz="0" w:space="0" w:color="auto"/>
        <w:right w:val="none" w:sz="0" w:space="0" w:color="auto"/>
      </w:divBdr>
    </w:div>
    <w:div w:id="1167288289">
      <w:bodyDiv w:val="1"/>
      <w:marLeft w:val="0"/>
      <w:marRight w:val="0"/>
      <w:marTop w:val="0"/>
      <w:marBottom w:val="0"/>
      <w:divBdr>
        <w:top w:val="none" w:sz="0" w:space="0" w:color="auto"/>
        <w:left w:val="none" w:sz="0" w:space="0" w:color="auto"/>
        <w:bottom w:val="none" w:sz="0" w:space="0" w:color="auto"/>
        <w:right w:val="none" w:sz="0" w:space="0" w:color="auto"/>
      </w:divBdr>
    </w:div>
    <w:div w:id="1188373595">
      <w:bodyDiv w:val="1"/>
      <w:marLeft w:val="0"/>
      <w:marRight w:val="0"/>
      <w:marTop w:val="0"/>
      <w:marBottom w:val="0"/>
      <w:divBdr>
        <w:top w:val="none" w:sz="0" w:space="0" w:color="auto"/>
        <w:left w:val="none" w:sz="0" w:space="0" w:color="auto"/>
        <w:bottom w:val="none" w:sz="0" w:space="0" w:color="auto"/>
        <w:right w:val="none" w:sz="0" w:space="0" w:color="auto"/>
      </w:divBdr>
    </w:div>
    <w:div w:id="1207449475">
      <w:bodyDiv w:val="1"/>
      <w:marLeft w:val="0"/>
      <w:marRight w:val="0"/>
      <w:marTop w:val="0"/>
      <w:marBottom w:val="0"/>
      <w:divBdr>
        <w:top w:val="none" w:sz="0" w:space="0" w:color="auto"/>
        <w:left w:val="none" w:sz="0" w:space="0" w:color="auto"/>
        <w:bottom w:val="none" w:sz="0" w:space="0" w:color="auto"/>
        <w:right w:val="none" w:sz="0" w:space="0" w:color="auto"/>
      </w:divBdr>
    </w:div>
    <w:div w:id="1215775899">
      <w:bodyDiv w:val="1"/>
      <w:marLeft w:val="0"/>
      <w:marRight w:val="0"/>
      <w:marTop w:val="0"/>
      <w:marBottom w:val="0"/>
      <w:divBdr>
        <w:top w:val="none" w:sz="0" w:space="0" w:color="auto"/>
        <w:left w:val="none" w:sz="0" w:space="0" w:color="auto"/>
        <w:bottom w:val="none" w:sz="0" w:space="0" w:color="auto"/>
        <w:right w:val="none" w:sz="0" w:space="0" w:color="auto"/>
      </w:divBdr>
    </w:div>
    <w:div w:id="1228804651">
      <w:bodyDiv w:val="1"/>
      <w:marLeft w:val="0"/>
      <w:marRight w:val="0"/>
      <w:marTop w:val="0"/>
      <w:marBottom w:val="0"/>
      <w:divBdr>
        <w:top w:val="none" w:sz="0" w:space="0" w:color="auto"/>
        <w:left w:val="none" w:sz="0" w:space="0" w:color="auto"/>
        <w:bottom w:val="none" w:sz="0" w:space="0" w:color="auto"/>
        <w:right w:val="none" w:sz="0" w:space="0" w:color="auto"/>
      </w:divBdr>
    </w:div>
    <w:div w:id="1247109784">
      <w:bodyDiv w:val="1"/>
      <w:marLeft w:val="0"/>
      <w:marRight w:val="0"/>
      <w:marTop w:val="0"/>
      <w:marBottom w:val="0"/>
      <w:divBdr>
        <w:top w:val="none" w:sz="0" w:space="0" w:color="auto"/>
        <w:left w:val="none" w:sz="0" w:space="0" w:color="auto"/>
        <w:bottom w:val="none" w:sz="0" w:space="0" w:color="auto"/>
        <w:right w:val="none" w:sz="0" w:space="0" w:color="auto"/>
      </w:divBdr>
    </w:div>
    <w:div w:id="1272056092">
      <w:bodyDiv w:val="1"/>
      <w:marLeft w:val="0"/>
      <w:marRight w:val="0"/>
      <w:marTop w:val="0"/>
      <w:marBottom w:val="0"/>
      <w:divBdr>
        <w:top w:val="none" w:sz="0" w:space="0" w:color="auto"/>
        <w:left w:val="none" w:sz="0" w:space="0" w:color="auto"/>
        <w:bottom w:val="none" w:sz="0" w:space="0" w:color="auto"/>
        <w:right w:val="none" w:sz="0" w:space="0" w:color="auto"/>
      </w:divBdr>
    </w:div>
    <w:div w:id="1307081292">
      <w:bodyDiv w:val="1"/>
      <w:marLeft w:val="0"/>
      <w:marRight w:val="0"/>
      <w:marTop w:val="0"/>
      <w:marBottom w:val="0"/>
      <w:divBdr>
        <w:top w:val="none" w:sz="0" w:space="0" w:color="auto"/>
        <w:left w:val="none" w:sz="0" w:space="0" w:color="auto"/>
        <w:bottom w:val="none" w:sz="0" w:space="0" w:color="auto"/>
        <w:right w:val="none" w:sz="0" w:space="0" w:color="auto"/>
      </w:divBdr>
    </w:div>
    <w:div w:id="1314332730">
      <w:bodyDiv w:val="1"/>
      <w:marLeft w:val="0"/>
      <w:marRight w:val="0"/>
      <w:marTop w:val="0"/>
      <w:marBottom w:val="0"/>
      <w:divBdr>
        <w:top w:val="none" w:sz="0" w:space="0" w:color="auto"/>
        <w:left w:val="none" w:sz="0" w:space="0" w:color="auto"/>
        <w:bottom w:val="none" w:sz="0" w:space="0" w:color="auto"/>
        <w:right w:val="none" w:sz="0" w:space="0" w:color="auto"/>
      </w:divBdr>
    </w:div>
    <w:div w:id="1322855258">
      <w:bodyDiv w:val="1"/>
      <w:marLeft w:val="0"/>
      <w:marRight w:val="0"/>
      <w:marTop w:val="0"/>
      <w:marBottom w:val="0"/>
      <w:divBdr>
        <w:top w:val="none" w:sz="0" w:space="0" w:color="auto"/>
        <w:left w:val="none" w:sz="0" w:space="0" w:color="auto"/>
        <w:bottom w:val="none" w:sz="0" w:space="0" w:color="auto"/>
        <w:right w:val="none" w:sz="0" w:space="0" w:color="auto"/>
      </w:divBdr>
    </w:div>
    <w:div w:id="1325667321">
      <w:bodyDiv w:val="1"/>
      <w:marLeft w:val="0"/>
      <w:marRight w:val="0"/>
      <w:marTop w:val="0"/>
      <w:marBottom w:val="0"/>
      <w:divBdr>
        <w:top w:val="none" w:sz="0" w:space="0" w:color="auto"/>
        <w:left w:val="none" w:sz="0" w:space="0" w:color="auto"/>
        <w:bottom w:val="none" w:sz="0" w:space="0" w:color="auto"/>
        <w:right w:val="none" w:sz="0" w:space="0" w:color="auto"/>
      </w:divBdr>
    </w:div>
    <w:div w:id="1332443917">
      <w:bodyDiv w:val="1"/>
      <w:marLeft w:val="0"/>
      <w:marRight w:val="0"/>
      <w:marTop w:val="0"/>
      <w:marBottom w:val="0"/>
      <w:divBdr>
        <w:top w:val="none" w:sz="0" w:space="0" w:color="auto"/>
        <w:left w:val="none" w:sz="0" w:space="0" w:color="auto"/>
        <w:bottom w:val="none" w:sz="0" w:space="0" w:color="auto"/>
        <w:right w:val="none" w:sz="0" w:space="0" w:color="auto"/>
      </w:divBdr>
    </w:div>
    <w:div w:id="1333992773">
      <w:bodyDiv w:val="1"/>
      <w:marLeft w:val="0"/>
      <w:marRight w:val="0"/>
      <w:marTop w:val="0"/>
      <w:marBottom w:val="0"/>
      <w:divBdr>
        <w:top w:val="none" w:sz="0" w:space="0" w:color="auto"/>
        <w:left w:val="none" w:sz="0" w:space="0" w:color="auto"/>
        <w:bottom w:val="none" w:sz="0" w:space="0" w:color="auto"/>
        <w:right w:val="none" w:sz="0" w:space="0" w:color="auto"/>
      </w:divBdr>
    </w:div>
    <w:div w:id="1335886980">
      <w:bodyDiv w:val="1"/>
      <w:marLeft w:val="0"/>
      <w:marRight w:val="0"/>
      <w:marTop w:val="0"/>
      <w:marBottom w:val="0"/>
      <w:divBdr>
        <w:top w:val="none" w:sz="0" w:space="0" w:color="auto"/>
        <w:left w:val="none" w:sz="0" w:space="0" w:color="auto"/>
        <w:bottom w:val="none" w:sz="0" w:space="0" w:color="auto"/>
        <w:right w:val="none" w:sz="0" w:space="0" w:color="auto"/>
      </w:divBdr>
    </w:div>
    <w:div w:id="1376393423">
      <w:bodyDiv w:val="1"/>
      <w:marLeft w:val="0"/>
      <w:marRight w:val="0"/>
      <w:marTop w:val="0"/>
      <w:marBottom w:val="0"/>
      <w:divBdr>
        <w:top w:val="none" w:sz="0" w:space="0" w:color="auto"/>
        <w:left w:val="none" w:sz="0" w:space="0" w:color="auto"/>
        <w:bottom w:val="none" w:sz="0" w:space="0" w:color="auto"/>
        <w:right w:val="none" w:sz="0" w:space="0" w:color="auto"/>
      </w:divBdr>
    </w:div>
    <w:div w:id="1388458349">
      <w:bodyDiv w:val="1"/>
      <w:marLeft w:val="0"/>
      <w:marRight w:val="0"/>
      <w:marTop w:val="0"/>
      <w:marBottom w:val="0"/>
      <w:divBdr>
        <w:top w:val="none" w:sz="0" w:space="0" w:color="auto"/>
        <w:left w:val="none" w:sz="0" w:space="0" w:color="auto"/>
        <w:bottom w:val="none" w:sz="0" w:space="0" w:color="auto"/>
        <w:right w:val="none" w:sz="0" w:space="0" w:color="auto"/>
      </w:divBdr>
    </w:div>
    <w:div w:id="1389457519">
      <w:bodyDiv w:val="1"/>
      <w:marLeft w:val="0"/>
      <w:marRight w:val="0"/>
      <w:marTop w:val="0"/>
      <w:marBottom w:val="0"/>
      <w:divBdr>
        <w:top w:val="none" w:sz="0" w:space="0" w:color="auto"/>
        <w:left w:val="none" w:sz="0" w:space="0" w:color="auto"/>
        <w:bottom w:val="none" w:sz="0" w:space="0" w:color="auto"/>
        <w:right w:val="none" w:sz="0" w:space="0" w:color="auto"/>
      </w:divBdr>
    </w:div>
    <w:div w:id="1390105794">
      <w:bodyDiv w:val="1"/>
      <w:marLeft w:val="0"/>
      <w:marRight w:val="0"/>
      <w:marTop w:val="0"/>
      <w:marBottom w:val="0"/>
      <w:divBdr>
        <w:top w:val="none" w:sz="0" w:space="0" w:color="auto"/>
        <w:left w:val="none" w:sz="0" w:space="0" w:color="auto"/>
        <w:bottom w:val="none" w:sz="0" w:space="0" w:color="auto"/>
        <w:right w:val="none" w:sz="0" w:space="0" w:color="auto"/>
      </w:divBdr>
    </w:div>
    <w:div w:id="1400208585">
      <w:bodyDiv w:val="1"/>
      <w:marLeft w:val="0"/>
      <w:marRight w:val="0"/>
      <w:marTop w:val="0"/>
      <w:marBottom w:val="0"/>
      <w:divBdr>
        <w:top w:val="none" w:sz="0" w:space="0" w:color="auto"/>
        <w:left w:val="none" w:sz="0" w:space="0" w:color="auto"/>
        <w:bottom w:val="none" w:sz="0" w:space="0" w:color="auto"/>
        <w:right w:val="none" w:sz="0" w:space="0" w:color="auto"/>
      </w:divBdr>
    </w:div>
    <w:div w:id="1401948936">
      <w:bodyDiv w:val="1"/>
      <w:marLeft w:val="0"/>
      <w:marRight w:val="0"/>
      <w:marTop w:val="0"/>
      <w:marBottom w:val="0"/>
      <w:divBdr>
        <w:top w:val="none" w:sz="0" w:space="0" w:color="auto"/>
        <w:left w:val="none" w:sz="0" w:space="0" w:color="auto"/>
        <w:bottom w:val="none" w:sz="0" w:space="0" w:color="auto"/>
        <w:right w:val="none" w:sz="0" w:space="0" w:color="auto"/>
      </w:divBdr>
    </w:div>
    <w:div w:id="1441992027">
      <w:bodyDiv w:val="1"/>
      <w:marLeft w:val="0"/>
      <w:marRight w:val="0"/>
      <w:marTop w:val="0"/>
      <w:marBottom w:val="0"/>
      <w:divBdr>
        <w:top w:val="none" w:sz="0" w:space="0" w:color="auto"/>
        <w:left w:val="none" w:sz="0" w:space="0" w:color="auto"/>
        <w:bottom w:val="none" w:sz="0" w:space="0" w:color="auto"/>
        <w:right w:val="none" w:sz="0" w:space="0" w:color="auto"/>
      </w:divBdr>
    </w:div>
    <w:div w:id="1451246241">
      <w:bodyDiv w:val="1"/>
      <w:marLeft w:val="0"/>
      <w:marRight w:val="0"/>
      <w:marTop w:val="0"/>
      <w:marBottom w:val="0"/>
      <w:divBdr>
        <w:top w:val="none" w:sz="0" w:space="0" w:color="auto"/>
        <w:left w:val="none" w:sz="0" w:space="0" w:color="auto"/>
        <w:bottom w:val="none" w:sz="0" w:space="0" w:color="auto"/>
        <w:right w:val="none" w:sz="0" w:space="0" w:color="auto"/>
      </w:divBdr>
    </w:div>
    <w:div w:id="1527055681">
      <w:bodyDiv w:val="1"/>
      <w:marLeft w:val="0"/>
      <w:marRight w:val="0"/>
      <w:marTop w:val="0"/>
      <w:marBottom w:val="0"/>
      <w:divBdr>
        <w:top w:val="none" w:sz="0" w:space="0" w:color="auto"/>
        <w:left w:val="none" w:sz="0" w:space="0" w:color="auto"/>
        <w:bottom w:val="none" w:sz="0" w:space="0" w:color="auto"/>
        <w:right w:val="none" w:sz="0" w:space="0" w:color="auto"/>
      </w:divBdr>
    </w:div>
    <w:div w:id="1550529073">
      <w:bodyDiv w:val="1"/>
      <w:marLeft w:val="0"/>
      <w:marRight w:val="0"/>
      <w:marTop w:val="0"/>
      <w:marBottom w:val="0"/>
      <w:divBdr>
        <w:top w:val="none" w:sz="0" w:space="0" w:color="auto"/>
        <w:left w:val="none" w:sz="0" w:space="0" w:color="auto"/>
        <w:bottom w:val="none" w:sz="0" w:space="0" w:color="auto"/>
        <w:right w:val="none" w:sz="0" w:space="0" w:color="auto"/>
      </w:divBdr>
    </w:div>
    <w:div w:id="1593397089">
      <w:bodyDiv w:val="1"/>
      <w:marLeft w:val="0"/>
      <w:marRight w:val="0"/>
      <w:marTop w:val="0"/>
      <w:marBottom w:val="0"/>
      <w:divBdr>
        <w:top w:val="none" w:sz="0" w:space="0" w:color="auto"/>
        <w:left w:val="none" w:sz="0" w:space="0" w:color="auto"/>
        <w:bottom w:val="none" w:sz="0" w:space="0" w:color="auto"/>
        <w:right w:val="none" w:sz="0" w:space="0" w:color="auto"/>
      </w:divBdr>
    </w:div>
    <w:div w:id="1594312889">
      <w:bodyDiv w:val="1"/>
      <w:marLeft w:val="0"/>
      <w:marRight w:val="0"/>
      <w:marTop w:val="0"/>
      <w:marBottom w:val="0"/>
      <w:divBdr>
        <w:top w:val="none" w:sz="0" w:space="0" w:color="auto"/>
        <w:left w:val="none" w:sz="0" w:space="0" w:color="auto"/>
        <w:bottom w:val="none" w:sz="0" w:space="0" w:color="auto"/>
        <w:right w:val="none" w:sz="0" w:space="0" w:color="auto"/>
      </w:divBdr>
    </w:div>
    <w:div w:id="1598176889">
      <w:bodyDiv w:val="1"/>
      <w:marLeft w:val="0"/>
      <w:marRight w:val="0"/>
      <w:marTop w:val="0"/>
      <w:marBottom w:val="0"/>
      <w:divBdr>
        <w:top w:val="none" w:sz="0" w:space="0" w:color="auto"/>
        <w:left w:val="none" w:sz="0" w:space="0" w:color="auto"/>
        <w:bottom w:val="none" w:sz="0" w:space="0" w:color="auto"/>
        <w:right w:val="none" w:sz="0" w:space="0" w:color="auto"/>
      </w:divBdr>
    </w:div>
    <w:div w:id="1599290487">
      <w:bodyDiv w:val="1"/>
      <w:marLeft w:val="0"/>
      <w:marRight w:val="0"/>
      <w:marTop w:val="0"/>
      <w:marBottom w:val="0"/>
      <w:divBdr>
        <w:top w:val="none" w:sz="0" w:space="0" w:color="auto"/>
        <w:left w:val="none" w:sz="0" w:space="0" w:color="auto"/>
        <w:bottom w:val="none" w:sz="0" w:space="0" w:color="auto"/>
        <w:right w:val="none" w:sz="0" w:space="0" w:color="auto"/>
      </w:divBdr>
    </w:div>
    <w:div w:id="1609778030">
      <w:bodyDiv w:val="1"/>
      <w:marLeft w:val="0"/>
      <w:marRight w:val="0"/>
      <w:marTop w:val="0"/>
      <w:marBottom w:val="0"/>
      <w:divBdr>
        <w:top w:val="none" w:sz="0" w:space="0" w:color="auto"/>
        <w:left w:val="none" w:sz="0" w:space="0" w:color="auto"/>
        <w:bottom w:val="none" w:sz="0" w:space="0" w:color="auto"/>
        <w:right w:val="none" w:sz="0" w:space="0" w:color="auto"/>
      </w:divBdr>
    </w:div>
    <w:div w:id="1628006528">
      <w:bodyDiv w:val="1"/>
      <w:marLeft w:val="0"/>
      <w:marRight w:val="0"/>
      <w:marTop w:val="0"/>
      <w:marBottom w:val="0"/>
      <w:divBdr>
        <w:top w:val="none" w:sz="0" w:space="0" w:color="auto"/>
        <w:left w:val="none" w:sz="0" w:space="0" w:color="auto"/>
        <w:bottom w:val="none" w:sz="0" w:space="0" w:color="auto"/>
        <w:right w:val="none" w:sz="0" w:space="0" w:color="auto"/>
      </w:divBdr>
    </w:div>
    <w:div w:id="1629311820">
      <w:bodyDiv w:val="1"/>
      <w:marLeft w:val="0"/>
      <w:marRight w:val="0"/>
      <w:marTop w:val="0"/>
      <w:marBottom w:val="0"/>
      <w:divBdr>
        <w:top w:val="none" w:sz="0" w:space="0" w:color="auto"/>
        <w:left w:val="none" w:sz="0" w:space="0" w:color="auto"/>
        <w:bottom w:val="none" w:sz="0" w:space="0" w:color="auto"/>
        <w:right w:val="none" w:sz="0" w:space="0" w:color="auto"/>
      </w:divBdr>
    </w:div>
    <w:div w:id="1635255988">
      <w:bodyDiv w:val="1"/>
      <w:marLeft w:val="0"/>
      <w:marRight w:val="0"/>
      <w:marTop w:val="0"/>
      <w:marBottom w:val="0"/>
      <w:divBdr>
        <w:top w:val="none" w:sz="0" w:space="0" w:color="auto"/>
        <w:left w:val="none" w:sz="0" w:space="0" w:color="auto"/>
        <w:bottom w:val="none" w:sz="0" w:space="0" w:color="auto"/>
        <w:right w:val="none" w:sz="0" w:space="0" w:color="auto"/>
      </w:divBdr>
    </w:div>
    <w:div w:id="1697347312">
      <w:bodyDiv w:val="1"/>
      <w:marLeft w:val="0"/>
      <w:marRight w:val="0"/>
      <w:marTop w:val="0"/>
      <w:marBottom w:val="0"/>
      <w:divBdr>
        <w:top w:val="none" w:sz="0" w:space="0" w:color="auto"/>
        <w:left w:val="none" w:sz="0" w:space="0" w:color="auto"/>
        <w:bottom w:val="none" w:sz="0" w:space="0" w:color="auto"/>
        <w:right w:val="none" w:sz="0" w:space="0" w:color="auto"/>
      </w:divBdr>
    </w:div>
    <w:div w:id="1698894947">
      <w:bodyDiv w:val="1"/>
      <w:marLeft w:val="0"/>
      <w:marRight w:val="0"/>
      <w:marTop w:val="0"/>
      <w:marBottom w:val="0"/>
      <w:divBdr>
        <w:top w:val="none" w:sz="0" w:space="0" w:color="auto"/>
        <w:left w:val="none" w:sz="0" w:space="0" w:color="auto"/>
        <w:bottom w:val="none" w:sz="0" w:space="0" w:color="auto"/>
        <w:right w:val="none" w:sz="0" w:space="0" w:color="auto"/>
      </w:divBdr>
    </w:div>
    <w:div w:id="1706443566">
      <w:bodyDiv w:val="1"/>
      <w:marLeft w:val="0"/>
      <w:marRight w:val="0"/>
      <w:marTop w:val="0"/>
      <w:marBottom w:val="0"/>
      <w:divBdr>
        <w:top w:val="none" w:sz="0" w:space="0" w:color="auto"/>
        <w:left w:val="none" w:sz="0" w:space="0" w:color="auto"/>
        <w:bottom w:val="none" w:sz="0" w:space="0" w:color="auto"/>
        <w:right w:val="none" w:sz="0" w:space="0" w:color="auto"/>
      </w:divBdr>
    </w:div>
    <w:div w:id="1712341152">
      <w:bodyDiv w:val="1"/>
      <w:marLeft w:val="0"/>
      <w:marRight w:val="0"/>
      <w:marTop w:val="0"/>
      <w:marBottom w:val="0"/>
      <w:divBdr>
        <w:top w:val="none" w:sz="0" w:space="0" w:color="auto"/>
        <w:left w:val="none" w:sz="0" w:space="0" w:color="auto"/>
        <w:bottom w:val="none" w:sz="0" w:space="0" w:color="auto"/>
        <w:right w:val="none" w:sz="0" w:space="0" w:color="auto"/>
      </w:divBdr>
    </w:div>
    <w:div w:id="1719671527">
      <w:bodyDiv w:val="1"/>
      <w:marLeft w:val="0"/>
      <w:marRight w:val="0"/>
      <w:marTop w:val="0"/>
      <w:marBottom w:val="0"/>
      <w:divBdr>
        <w:top w:val="none" w:sz="0" w:space="0" w:color="auto"/>
        <w:left w:val="none" w:sz="0" w:space="0" w:color="auto"/>
        <w:bottom w:val="none" w:sz="0" w:space="0" w:color="auto"/>
        <w:right w:val="none" w:sz="0" w:space="0" w:color="auto"/>
      </w:divBdr>
    </w:div>
    <w:div w:id="1763060749">
      <w:bodyDiv w:val="1"/>
      <w:marLeft w:val="0"/>
      <w:marRight w:val="0"/>
      <w:marTop w:val="0"/>
      <w:marBottom w:val="0"/>
      <w:divBdr>
        <w:top w:val="none" w:sz="0" w:space="0" w:color="auto"/>
        <w:left w:val="none" w:sz="0" w:space="0" w:color="auto"/>
        <w:bottom w:val="none" w:sz="0" w:space="0" w:color="auto"/>
        <w:right w:val="none" w:sz="0" w:space="0" w:color="auto"/>
      </w:divBdr>
    </w:div>
    <w:div w:id="1770467577">
      <w:bodyDiv w:val="1"/>
      <w:marLeft w:val="0"/>
      <w:marRight w:val="0"/>
      <w:marTop w:val="0"/>
      <w:marBottom w:val="0"/>
      <w:divBdr>
        <w:top w:val="none" w:sz="0" w:space="0" w:color="auto"/>
        <w:left w:val="none" w:sz="0" w:space="0" w:color="auto"/>
        <w:bottom w:val="none" w:sz="0" w:space="0" w:color="auto"/>
        <w:right w:val="none" w:sz="0" w:space="0" w:color="auto"/>
      </w:divBdr>
    </w:div>
    <w:div w:id="1778475830">
      <w:bodyDiv w:val="1"/>
      <w:marLeft w:val="0"/>
      <w:marRight w:val="0"/>
      <w:marTop w:val="0"/>
      <w:marBottom w:val="0"/>
      <w:divBdr>
        <w:top w:val="none" w:sz="0" w:space="0" w:color="auto"/>
        <w:left w:val="none" w:sz="0" w:space="0" w:color="auto"/>
        <w:bottom w:val="none" w:sz="0" w:space="0" w:color="auto"/>
        <w:right w:val="none" w:sz="0" w:space="0" w:color="auto"/>
      </w:divBdr>
    </w:div>
    <w:div w:id="1800106491">
      <w:bodyDiv w:val="1"/>
      <w:marLeft w:val="0"/>
      <w:marRight w:val="0"/>
      <w:marTop w:val="0"/>
      <w:marBottom w:val="0"/>
      <w:divBdr>
        <w:top w:val="none" w:sz="0" w:space="0" w:color="auto"/>
        <w:left w:val="none" w:sz="0" w:space="0" w:color="auto"/>
        <w:bottom w:val="none" w:sz="0" w:space="0" w:color="auto"/>
        <w:right w:val="none" w:sz="0" w:space="0" w:color="auto"/>
      </w:divBdr>
      <w:divsChild>
        <w:div w:id="1417556361">
          <w:marLeft w:val="0"/>
          <w:marRight w:val="0"/>
          <w:marTop w:val="0"/>
          <w:marBottom w:val="0"/>
          <w:divBdr>
            <w:top w:val="none" w:sz="0" w:space="0" w:color="auto"/>
            <w:left w:val="none" w:sz="0" w:space="0" w:color="auto"/>
            <w:bottom w:val="none" w:sz="0" w:space="0" w:color="auto"/>
            <w:right w:val="none" w:sz="0" w:space="0" w:color="auto"/>
          </w:divBdr>
        </w:div>
      </w:divsChild>
    </w:div>
    <w:div w:id="1821992642">
      <w:bodyDiv w:val="1"/>
      <w:marLeft w:val="0"/>
      <w:marRight w:val="0"/>
      <w:marTop w:val="0"/>
      <w:marBottom w:val="0"/>
      <w:divBdr>
        <w:top w:val="none" w:sz="0" w:space="0" w:color="auto"/>
        <w:left w:val="none" w:sz="0" w:space="0" w:color="auto"/>
        <w:bottom w:val="none" w:sz="0" w:space="0" w:color="auto"/>
        <w:right w:val="none" w:sz="0" w:space="0" w:color="auto"/>
      </w:divBdr>
    </w:div>
    <w:div w:id="1825318118">
      <w:bodyDiv w:val="1"/>
      <w:marLeft w:val="0"/>
      <w:marRight w:val="0"/>
      <w:marTop w:val="0"/>
      <w:marBottom w:val="0"/>
      <w:divBdr>
        <w:top w:val="none" w:sz="0" w:space="0" w:color="auto"/>
        <w:left w:val="none" w:sz="0" w:space="0" w:color="auto"/>
        <w:bottom w:val="none" w:sz="0" w:space="0" w:color="auto"/>
        <w:right w:val="none" w:sz="0" w:space="0" w:color="auto"/>
      </w:divBdr>
    </w:div>
    <w:div w:id="1834953694">
      <w:bodyDiv w:val="1"/>
      <w:marLeft w:val="0"/>
      <w:marRight w:val="0"/>
      <w:marTop w:val="0"/>
      <w:marBottom w:val="0"/>
      <w:divBdr>
        <w:top w:val="none" w:sz="0" w:space="0" w:color="auto"/>
        <w:left w:val="none" w:sz="0" w:space="0" w:color="auto"/>
        <w:bottom w:val="none" w:sz="0" w:space="0" w:color="auto"/>
        <w:right w:val="none" w:sz="0" w:space="0" w:color="auto"/>
      </w:divBdr>
    </w:div>
    <w:div w:id="1866553275">
      <w:bodyDiv w:val="1"/>
      <w:marLeft w:val="0"/>
      <w:marRight w:val="0"/>
      <w:marTop w:val="0"/>
      <w:marBottom w:val="0"/>
      <w:divBdr>
        <w:top w:val="none" w:sz="0" w:space="0" w:color="auto"/>
        <w:left w:val="none" w:sz="0" w:space="0" w:color="auto"/>
        <w:bottom w:val="none" w:sz="0" w:space="0" w:color="auto"/>
        <w:right w:val="none" w:sz="0" w:space="0" w:color="auto"/>
      </w:divBdr>
    </w:div>
    <w:div w:id="1868912646">
      <w:bodyDiv w:val="1"/>
      <w:marLeft w:val="0"/>
      <w:marRight w:val="0"/>
      <w:marTop w:val="0"/>
      <w:marBottom w:val="0"/>
      <w:divBdr>
        <w:top w:val="none" w:sz="0" w:space="0" w:color="auto"/>
        <w:left w:val="none" w:sz="0" w:space="0" w:color="auto"/>
        <w:bottom w:val="none" w:sz="0" w:space="0" w:color="auto"/>
        <w:right w:val="none" w:sz="0" w:space="0" w:color="auto"/>
      </w:divBdr>
    </w:div>
    <w:div w:id="1897467875">
      <w:bodyDiv w:val="1"/>
      <w:marLeft w:val="0"/>
      <w:marRight w:val="0"/>
      <w:marTop w:val="0"/>
      <w:marBottom w:val="0"/>
      <w:divBdr>
        <w:top w:val="none" w:sz="0" w:space="0" w:color="auto"/>
        <w:left w:val="none" w:sz="0" w:space="0" w:color="auto"/>
        <w:bottom w:val="none" w:sz="0" w:space="0" w:color="auto"/>
        <w:right w:val="none" w:sz="0" w:space="0" w:color="auto"/>
      </w:divBdr>
    </w:div>
    <w:div w:id="1910457686">
      <w:bodyDiv w:val="1"/>
      <w:marLeft w:val="0"/>
      <w:marRight w:val="0"/>
      <w:marTop w:val="0"/>
      <w:marBottom w:val="0"/>
      <w:divBdr>
        <w:top w:val="none" w:sz="0" w:space="0" w:color="auto"/>
        <w:left w:val="none" w:sz="0" w:space="0" w:color="auto"/>
        <w:bottom w:val="none" w:sz="0" w:space="0" w:color="auto"/>
        <w:right w:val="none" w:sz="0" w:space="0" w:color="auto"/>
      </w:divBdr>
    </w:div>
    <w:div w:id="1928615143">
      <w:bodyDiv w:val="1"/>
      <w:marLeft w:val="0"/>
      <w:marRight w:val="0"/>
      <w:marTop w:val="0"/>
      <w:marBottom w:val="0"/>
      <w:divBdr>
        <w:top w:val="none" w:sz="0" w:space="0" w:color="auto"/>
        <w:left w:val="none" w:sz="0" w:space="0" w:color="auto"/>
        <w:bottom w:val="none" w:sz="0" w:space="0" w:color="auto"/>
        <w:right w:val="none" w:sz="0" w:space="0" w:color="auto"/>
      </w:divBdr>
    </w:div>
    <w:div w:id="1961453008">
      <w:bodyDiv w:val="1"/>
      <w:marLeft w:val="0"/>
      <w:marRight w:val="0"/>
      <w:marTop w:val="0"/>
      <w:marBottom w:val="0"/>
      <w:divBdr>
        <w:top w:val="none" w:sz="0" w:space="0" w:color="auto"/>
        <w:left w:val="none" w:sz="0" w:space="0" w:color="auto"/>
        <w:bottom w:val="none" w:sz="0" w:space="0" w:color="auto"/>
        <w:right w:val="none" w:sz="0" w:space="0" w:color="auto"/>
      </w:divBdr>
    </w:div>
    <w:div w:id="1970940586">
      <w:bodyDiv w:val="1"/>
      <w:marLeft w:val="0"/>
      <w:marRight w:val="0"/>
      <w:marTop w:val="0"/>
      <w:marBottom w:val="0"/>
      <w:divBdr>
        <w:top w:val="none" w:sz="0" w:space="0" w:color="auto"/>
        <w:left w:val="none" w:sz="0" w:space="0" w:color="auto"/>
        <w:bottom w:val="none" w:sz="0" w:space="0" w:color="auto"/>
        <w:right w:val="none" w:sz="0" w:space="0" w:color="auto"/>
      </w:divBdr>
    </w:div>
    <w:div w:id="1979604236">
      <w:bodyDiv w:val="1"/>
      <w:marLeft w:val="0"/>
      <w:marRight w:val="0"/>
      <w:marTop w:val="0"/>
      <w:marBottom w:val="0"/>
      <w:divBdr>
        <w:top w:val="none" w:sz="0" w:space="0" w:color="auto"/>
        <w:left w:val="none" w:sz="0" w:space="0" w:color="auto"/>
        <w:bottom w:val="none" w:sz="0" w:space="0" w:color="auto"/>
        <w:right w:val="none" w:sz="0" w:space="0" w:color="auto"/>
      </w:divBdr>
    </w:div>
    <w:div w:id="1988314881">
      <w:bodyDiv w:val="1"/>
      <w:marLeft w:val="0"/>
      <w:marRight w:val="0"/>
      <w:marTop w:val="0"/>
      <w:marBottom w:val="0"/>
      <w:divBdr>
        <w:top w:val="none" w:sz="0" w:space="0" w:color="auto"/>
        <w:left w:val="none" w:sz="0" w:space="0" w:color="auto"/>
        <w:bottom w:val="none" w:sz="0" w:space="0" w:color="auto"/>
        <w:right w:val="none" w:sz="0" w:space="0" w:color="auto"/>
      </w:divBdr>
    </w:div>
    <w:div w:id="1995523748">
      <w:bodyDiv w:val="1"/>
      <w:marLeft w:val="0"/>
      <w:marRight w:val="0"/>
      <w:marTop w:val="0"/>
      <w:marBottom w:val="0"/>
      <w:divBdr>
        <w:top w:val="none" w:sz="0" w:space="0" w:color="auto"/>
        <w:left w:val="none" w:sz="0" w:space="0" w:color="auto"/>
        <w:bottom w:val="none" w:sz="0" w:space="0" w:color="auto"/>
        <w:right w:val="none" w:sz="0" w:space="0" w:color="auto"/>
      </w:divBdr>
    </w:div>
    <w:div w:id="2028210850">
      <w:bodyDiv w:val="1"/>
      <w:marLeft w:val="0"/>
      <w:marRight w:val="0"/>
      <w:marTop w:val="0"/>
      <w:marBottom w:val="0"/>
      <w:divBdr>
        <w:top w:val="none" w:sz="0" w:space="0" w:color="auto"/>
        <w:left w:val="none" w:sz="0" w:space="0" w:color="auto"/>
        <w:bottom w:val="none" w:sz="0" w:space="0" w:color="auto"/>
        <w:right w:val="none" w:sz="0" w:space="0" w:color="auto"/>
      </w:divBdr>
    </w:div>
    <w:div w:id="2044744044">
      <w:bodyDiv w:val="1"/>
      <w:marLeft w:val="0"/>
      <w:marRight w:val="0"/>
      <w:marTop w:val="0"/>
      <w:marBottom w:val="0"/>
      <w:divBdr>
        <w:top w:val="none" w:sz="0" w:space="0" w:color="auto"/>
        <w:left w:val="none" w:sz="0" w:space="0" w:color="auto"/>
        <w:bottom w:val="none" w:sz="0" w:space="0" w:color="auto"/>
        <w:right w:val="none" w:sz="0" w:space="0" w:color="auto"/>
      </w:divBdr>
    </w:div>
    <w:div w:id="2056537191">
      <w:bodyDiv w:val="1"/>
      <w:marLeft w:val="0"/>
      <w:marRight w:val="0"/>
      <w:marTop w:val="0"/>
      <w:marBottom w:val="0"/>
      <w:divBdr>
        <w:top w:val="none" w:sz="0" w:space="0" w:color="auto"/>
        <w:left w:val="none" w:sz="0" w:space="0" w:color="auto"/>
        <w:bottom w:val="none" w:sz="0" w:space="0" w:color="auto"/>
        <w:right w:val="none" w:sz="0" w:space="0" w:color="auto"/>
      </w:divBdr>
    </w:div>
    <w:div w:id="2062096132">
      <w:bodyDiv w:val="1"/>
      <w:marLeft w:val="0"/>
      <w:marRight w:val="0"/>
      <w:marTop w:val="0"/>
      <w:marBottom w:val="0"/>
      <w:divBdr>
        <w:top w:val="none" w:sz="0" w:space="0" w:color="auto"/>
        <w:left w:val="none" w:sz="0" w:space="0" w:color="auto"/>
        <w:bottom w:val="none" w:sz="0" w:space="0" w:color="auto"/>
        <w:right w:val="none" w:sz="0" w:space="0" w:color="auto"/>
      </w:divBdr>
    </w:div>
    <w:div w:id="2064594065">
      <w:bodyDiv w:val="1"/>
      <w:marLeft w:val="0"/>
      <w:marRight w:val="0"/>
      <w:marTop w:val="0"/>
      <w:marBottom w:val="0"/>
      <w:divBdr>
        <w:top w:val="none" w:sz="0" w:space="0" w:color="auto"/>
        <w:left w:val="none" w:sz="0" w:space="0" w:color="auto"/>
        <w:bottom w:val="none" w:sz="0" w:space="0" w:color="auto"/>
        <w:right w:val="none" w:sz="0" w:space="0" w:color="auto"/>
      </w:divBdr>
    </w:div>
    <w:div w:id="2074892485">
      <w:bodyDiv w:val="1"/>
      <w:marLeft w:val="0"/>
      <w:marRight w:val="0"/>
      <w:marTop w:val="0"/>
      <w:marBottom w:val="0"/>
      <w:divBdr>
        <w:top w:val="none" w:sz="0" w:space="0" w:color="auto"/>
        <w:left w:val="none" w:sz="0" w:space="0" w:color="auto"/>
        <w:bottom w:val="none" w:sz="0" w:space="0" w:color="auto"/>
        <w:right w:val="none" w:sz="0" w:space="0" w:color="auto"/>
      </w:divBdr>
    </w:div>
    <w:div w:id="2100831158">
      <w:bodyDiv w:val="1"/>
      <w:marLeft w:val="0"/>
      <w:marRight w:val="0"/>
      <w:marTop w:val="0"/>
      <w:marBottom w:val="0"/>
      <w:divBdr>
        <w:top w:val="none" w:sz="0" w:space="0" w:color="auto"/>
        <w:left w:val="none" w:sz="0" w:space="0" w:color="auto"/>
        <w:bottom w:val="none" w:sz="0" w:space="0" w:color="auto"/>
        <w:right w:val="none" w:sz="0" w:space="0" w:color="auto"/>
      </w:divBdr>
    </w:div>
    <w:div w:id="2102332588">
      <w:bodyDiv w:val="1"/>
      <w:marLeft w:val="0"/>
      <w:marRight w:val="0"/>
      <w:marTop w:val="0"/>
      <w:marBottom w:val="0"/>
      <w:divBdr>
        <w:top w:val="none" w:sz="0" w:space="0" w:color="auto"/>
        <w:left w:val="none" w:sz="0" w:space="0" w:color="auto"/>
        <w:bottom w:val="none" w:sz="0" w:space="0" w:color="auto"/>
        <w:right w:val="none" w:sz="0" w:space="0" w:color="auto"/>
      </w:divBdr>
    </w:div>
    <w:div w:id="2103987662">
      <w:bodyDiv w:val="1"/>
      <w:marLeft w:val="0"/>
      <w:marRight w:val="0"/>
      <w:marTop w:val="0"/>
      <w:marBottom w:val="0"/>
      <w:divBdr>
        <w:top w:val="none" w:sz="0" w:space="0" w:color="auto"/>
        <w:left w:val="none" w:sz="0" w:space="0" w:color="auto"/>
        <w:bottom w:val="none" w:sz="0" w:space="0" w:color="auto"/>
        <w:right w:val="none" w:sz="0" w:space="0" w:color="auto"/>
      </w:divBdr>
    </w:div>
    <w:div w:id="2121216072">
      <w:bodyDiv w:val="1"/>
      <w:marLeft w:val="0"/>
      <w:marRight w:val="0"/>
      <w:marTop w:val="0"/>
      <w:marBottom w:val="0"/>
      <w:divBdr>
        <w:top w:val="none" w:sz="0" w:space="0" w:color="auto"/>
        <w:left w:val="none" w:sz="0" w:space="0" w:color="auto"/>
        <w:bottom w:val="none" w:sz="0" w:space="0" w:color="auto"/>
        <w:right w:val="none" w:sz="0" w:space="0" w:color="auto"/>
      </w:divBdr>
    </w:div>
    <w:div w:id="2129354199">
      <w:bodyDiv w:val="1"/>
      <w:marLeft w:val="0"/>
      <w:marRight w:val="0"/>
      <w:marTop w:val="0"/>
      <w:marBottom w:val="0"/>
      <w:divBdr>
        <w:top w:val="none" w:sz="0" w:space="0" w:color="auto"/>
        <w:left w:val="none" w:sz="0" w:space="0" w:color="auto"/>
        <w:bottom w:val="none" w:sz="0" w:space="0" w:color="auto"/>
        <w:right w:val="none" w:sz="0" w:space="0" w:color="auto"/>
      </w:divBdr>
    </w:div>
    <w:div w:id="2138140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6CA05-BDBD-4603-BE82-E5DE6B27E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21</Pages>
  <Words>10682</Words>
  <Characters>60893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ramezani</dc:creator>
  <cp:keywords/>
  <dc:description/>
  <cp:lastModifiedBy>mari ramezani</cp:lastModifiedBy>
  <cp:revision>13</cp:revision>
  <dcterms:created xsi:type="dcterms:W3CDTF">2025-03-04T11:58:00Z</dcterms:created>
  <dcterms:modified xsi:type="dcterms:W3CDTF">2025-03-16T15:15:00Z</dcterms:modified>
</cp:coreProperties>
</file>