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6E30" w:rsidRPr="00DA3F2A" w:rsidRDefault="006F05C4">
      <w:pPr>
        <w:rPr>
          <w:rFonts w:ascii="Times New Roman" w:hAnsi="Times New Roman" w:cs="Times New Roman"/>
          <w:b/>
          <w:bCs/>
          <w:lang w:val="en-US"/>
        </w:rPr>
      </w:pPr>
      <w:r w:rsidRPr="00DA3F2A">
        <w:rPr>
          <w:rFonts w:ascii="Times New Roman" w:hAnsi="Times New Roman" w:cs="Times New Roman"/>
          <w:b/>
          <w:bCs/>
          <w:lang w:val="en-US"/>
        </w:rPr>
        <w:t>Supplementary material</w:t>
      </w:r>
    </w:p>
    <w:p w:rsidR="006F05C4" w:rsidRPr="00DA3F2A" w:rsidRDefault="006F05C4">
      <w:pPr>
        <w:rPr>
          <w:rFonts w:ascii="Times New Roman" w:hAnsi="Times New Roman" w:cs="Times New Roman"/>
          <w:lang w:val="en-US"/>
        </w:rPr>
      </w:pPr>
    </w:p>
    <w:p w:rsidR="006F05C4" w:rsidRPr="00DA3F2A" w:rsidRDefault="006F05C4">
      <w:pPr>
        <w:rPr>
          <w:rFonts w:ascii="Times New Roman" w:hAnsi="Times New Roman" w:cs="Times New Roman"/>
          <w:lang w:val="en-US"/>
        </w:rPr>
      </w:pPr>
      <w:r w:rsidRPr="00DA3F2A">
        <w:rPr>
          <w:rFonts w:ascii="Times New Roman" w:hAnsi="Times New Roman" w:cs="Times New Roman"/>
          <w:lang w:val="en-US"/>
        </w:rPr>
        <w:t xml:space="preserve">Data </w:t>
      </w:r>
      <w:r w:rsidR="00DA3F2A">
        <w:rPr>
          <w:rFonts w:ascii="Times New Roman" w:hAnsi="Times New Roman" w:cs="Times New Roman"/>
          <w:lang w:val="en-US"/>
        </w:rPr>
        <w:t>E</w:t>
      </w:r>
      <w:r w:rsidRPr="00DA3F2A">
        <w:rPr>
          <w:rFonts w:ascii="Times New Roman" w:hAnsi="Times New Roman" w:cs="Times New Roman"/>
          <w:lang w:val="en-US"/>
        </w:rPr>
        <w:t>xtraction Table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Paper (with DOI / Link)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Aim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Structural Components of Payment Reform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Core Competencies for Developing a VBP Model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Resources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Implementing Value-Based Payment Reform: A Conceptual Framework and Case Examples (2015)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10.1177/1077558715615774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develop and apply a conceptual framework for evaluating VBP initiatives involving multiple stakeholders.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Socio-political context; learning cycle; iterative nature of reform; patient value dimensions.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Leadership; policy interpretation; change management; innovation culture; implementation capacity.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Professional resources; innovation-related resources.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Paediatric Alternative Payment Models: Emerging Elements (2022)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10.1097/MOP.0000000000001090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summarize emerging pediatric APM elements and identify strategies for implementation.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Strength-based risk stratification; care coordination; integration with social services; resilience promotion.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Evidence-based research capabilities.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Contracting infrastructure; data systems; workforce resources.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Creating a Bundled Care Payment Model for Treatment of Pelvic Floor Disorders (2020)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10.1016/j.ajog.2020.06.005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describe the development of a bundled payment model for pelvic floor disorders.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Clinical pathway design; evidence-based practice; condition-specific management.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Multidisciplinary care resources; patient-centered infrastructure; Integrated Practice Units (IPUs).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How Alternative Payment Models in Emergency Medicine Can Benefit Physicians, Payers, and Patients (2017)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10.1016/j.ajem.2017.03.025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present a framework for APM development in emergency medicine.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Stakeholder engagement; integration into coordinated care structures; governance participation.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Communication and coordination; patient education; integrated case management.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Building Alternative Payment Models in Health Care (2024)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10.3389/frhs.2024.1235913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update literature on APM design and stakeholder participation.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Strong leadership teams.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Technological infrastructure for integrated data systems.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Strengthening the Center for Medicare and Medicaid Innovation’s Approach to Constructing APMs (2017)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10.1111/1468-0009.12597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analyze challenges in CMMI’s APM development and propose improvements.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Beneficiary engagement; operational flexibility; incentive alignment; selection-bias mitigation; transition to population-based payment.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pStyle w:val="p1"/>
              <w:rPr>
                <w:lang w:val="en-US"/>
              </w:rPr>
            </w:pPr>
            <w:r w:rsidRPr="00C841B0">
              <w:rPr>
                <w:rFonts w:ascii="Times New Roman" w:hAnsi="Times New Roman"/>
                <w:color w:val="000000"/>
                <w:lang w:val="en-US"/>
              </w:rPr>
              <w:t>Proposing a Model of Hospital Value-Based Purchasing in Selected Teaching Hospitals in Isfahan, Iran (2017)</w:t>
            </w:r>
            <w:r w:rsidRPr="00DA3F2A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r w:rsidRPr="00DA3F2A">
              <w:rPr>
                <w:rFonts w:ascii="Times New Roman" w:hAnsi="Times New Roman"/>
                <w:lang w:val="en-US"/>
              </w:rPr>
              <w:t xml:space="preserve">doi: </w:t>
            </w:r>
            <w:r w:rsidRPr="00DA3F2A">
              <w:rPr>
                <w:rFonts w:ascii="Times New Roman" w:hAnsi="Times New Roman"/>
                <w:color w:val="000000"/>
                <w:lang w:val="en-US"/>
              </w:rPr>
              <w:t>10.5812/ircmj.60954</w:t>
            </w:r>
            <w:r w:rsidRPr="00DA3F2A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propose an Iranian HVBP model for teaching hospitals.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Knowledge integration for evidence-based practice.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Scientific evidence resources; technological equipment.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Hospice Value–Based Purchasing Program: A Model Design (2016)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10.1016/j.jpainsymman.2016.05.028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propose a VBP model for the Medicare Hospice benefit.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A Framework for Oral Health Care Value-Based Payment Approaches (</w:t>
            </w:r>
            <w:proofErr w:type="gramStart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2019)(</w:t>
            </w:r>
            <w:proofErr w:type="gramEnd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Published in Pasta)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present a value-based payment framework for dentistry.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Coverage expansion; quality measurement; value-based payment; care delivery reform.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How to Facilitate the Introduction of Value-Based Payment Models? (2023)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10.1002/hpm.3746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identify key elements for designing and implementing VBP pilot models.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Multidisciplinary engagement; communication transparency; leadership competency; collaborative learning.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Infrastructure and technology; data management systems; tailored organizational processes.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The Framework for Value-Based Purchasing in Health Care (2023)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10.4103/ijpam.ijpam_38_24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explain foundational VBP elements and implications for providers.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Transparency; comparative performance assessment; goal setting; accountability mechanisms.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Value-Based Provider Payment: Toward a Theoretically Preferred Design (2018</w:t>
            </w:r>
            <w:proofErr w:type="gramStart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</w:t>
            </w:r>
            <w:proofErr w:type="gramEnd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: 10.1017/S1744133118000397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identify value dimensions and propose an optimal theoretical VBP design.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High-quality care; cost-conscious behavior; coordinated care; cost-effective innovation; cost-effective prevention.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Multidisciplinary provider groups; feasibility and system resources (IT and data).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Shifting Away from Fee-for-Service: Alternative Approaches to Payment in Gastroenterology (</w:t>
            </w:r>
            <w:proofErr w:type="gramStart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2016)(</w:t>
            </w:r>
            <w:proofErr w:type="gramEnd"/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Published in Pasta)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explore APMs in gastroenterology that support high-value care.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EMR infrastructure; accurate data systems; risk adjustment tools; multidisciplinary groups; extended patient support services.</w:t>
            </w:r>
          </w:p>
        </w:tc>
      </w:tr>
      <w:tr w:rsidR="00C841B0" w:rsidRPr="00DA3F2A" w:rsidTr="00C841B0">
        <w:tc>
          <w:tcPr>
            <w:tcW w:w="1698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Incorporating Shared Savings Programs into Primary Care: From Theory to Practice (2015)</w:t>
            </w:r>
            <w:r w:rsidRPr="00DA3F2A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 xml:space="preserve"> </w:t>
            </w: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DOI: 10.1186/s12913-015-1250-0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To create and apply a structured approach for designing a shared savings program in primary care.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  <w:tc>
          <w:tcPr>
            <w:tcW w:w="1699" w:type="dxa"/>
            <w:hideMark/>
          </w:tcPr>
          <w:p w:rsidR="00C841B0" w:rsidRPr="00C841B0" w:rsidRDefault="00C841B0" w:rsidP="00C841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</w:pPr>
            <w:r w:rsidRPr="00C841B0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eastAsia="pt-PT"/>
                <w14:ligatures w14:val="none"/>
              </w:rPr>
              <w:t>—</w:t>
            </w:r>
          </w:p>
        </w:tc>
      </w:tr>
    </w:tbl>
    <w:p w:rsidR="006F05C4" w:rsidRPr="00DA3F2A" w:rsidRDefault="006F05C4">
      <w:pPr>
        <w:rPr>
          <w:lang w:val="en-US"/>
        </w:rPr>
      </w:pPr>
    </w:p>
    <w:sectPr w:rsidR="006F05C4" w:rsidRPr="00DA3F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C4"/>
    <w:rsid w:val="00000853"/>
    <w:rsid w:val="00015995"/>
    <w:rsid w:val="00022278"/>
    <w:rsid w:val="00037A9B"/>
    <w:rsid w:val="00050A90"/>
    <w:rsid w:val="000630E8"/>
    <w:rsid w:val="00083165"/>
    <w:rsid w:val="00085DBB"/>
    <w:rsid w:val="000911BA"/>
    <w:rsid w:val="000B1C66"/>
    <w:rsid w:val="000B43D9"/>
    <w:rsid w:val="000F7CF6"/>
    <w:rsid w:val="00130F62"/>
    <w:rsid w:val="001453BF"/>
    <w:rsid w:val="001579A8"/>
    <w:rsid w:val="001668EA"/>
    <w:rsid w:val="00167B50"/>
    <w:rsid w:val="00172B59"/>
    <w:rsid w:val="00174D45"/>
    <w:rsid w:val="001847CB"/>
    <w:rsid w:val="00186447"/>
    <w:rsid w:val="001A5615"/>
    <w:rsid w:val="001B57D6"/>
    <w:rsid w:val="001B5E3B"/>
    <w:rsid w:val="001E0EE5"/>
    <w:rsid w:val="001F0166"/>
    <w:rsid w:val="001F19A9"/>
    <w:rsid w:val="0020260C"/>
    <w:rsid w:val="00272666"/>
    <w:rsid w:val="00275179"/>
    <w:rsid w:val="0028618C"/>
    <w:rsid w:val="002A2296"/>
    <w:rsid w:val="002C59DA"/>
    <w:rsid w:val="00322CD8"/>
    <w:rsid w:val="0032369D"/>
    <w:rsid w:val="00324BAB"/>
    <w:rsid w:val="0034582C"/>
    <w:rsid w:val="00390037"/>
    <w:rsid w:val="00390B25"/>
    <w:rsid w:val="00392C2E"/>
    <w:rsid w:val="00397A90"/>
    <w:rsid w:val="003B2BA3"/>
    <w:rsid w:val="003B79B8"/>
    <w:rsid w:val="003C5E53"/>
    <w:rsid w:val="003D3C8A"/>
    <w:rsid w:val="003E0591"/>
    <w:rsid w:val="003F3A35"/>
    <w:rsid w:val="003F663B"/>
    <w:rsid w:val="004203BE"/>
    <w:rsid w:val="00422FBA"/>
    <w:rsid w:val="0045266E"/>
    <w:rsid w:val="0046031D"/>
    <w:rsid w:val="00484EFE"/>
    <w:rsid w:val="00485424"/>
    <w:rsid w:val="00493EDD"/>
    <w:rsid w:val="00497C31"/>
    <w:rsid w:val="004C6F05"/>
    <w:rsid w:val="004C70E3"/>
    <w:rsid w:val="004C72BC"/>
    <w:rsid w:val="004F750F"/>
    <w:rsid w:val="00511262"/>
    <w:rsid w:val="005112FD"/>
    <w:rsid w:val="005169FD"/>
    <w:rsid w:val="00517EBE"/>
    <w:rsid w:val="00546E30"/>
    <w:rsid w:val="0056788F"/>
    <w:rsid w:val="0057751B"/>
    <w:rsid w:val="005902E1"/>
    <w:rsid w:val="00594C38"/>
    <w:rsid w:val="005A2417"/>
    <w:rsid w:val="005B194E"/>
    <w:rsid w:val="005B4770"/>
    <w:rsid w:val="005C4371"/>
    <w:rsid w:val="005C4F2C"/>
    <w:rsid w:val="005E3BDA"/>
    <w:rsid w:val="005F0D8C"/>
    <w:rsid w:val="005F6D1A"/>
    <w:rsid w:val="00610C14"/>
    <w:rsid w:val="00611EFC"/>
    <w:rsid w:val="006271D4"/>
    <w:rsid w:val="00627974"/>
    <w:rsid w:val="00665C98"/>
    <w:rsid w:val="00673BC4"/>
    <w:rsid w:val="0068048C"/>
    <w:rsid w:val="00682490"/>
    <w:rsid w:val="00690AA9"/>
    <w:rsid w:val="006916D5"/>
    <w:rsid w:val="006D0014"/>
    <w:rsid w:val="006F05C4"/>
    <w:rsid w:val="00787531"/>
    <w:rsid w:val="007A1C67"/>
    <w:rsid w:val="007A7D2D"/>
    <w:rsid w:val="007B51B6"/>
    <w:rsid w:val="007E57E7"/>
    <w:rsid w:val="007E797F"/>
    <w:rsid w:val="00815452"/>
    <w:rsid w:val="00820D76"/>
    <w:rsid w:val="00824324"/>
    <w:rsid w:val="00855B39"/>
    <w:rsid w:val="0087663D"/>
    <w:rsid w:val="00884539"/>
    <w:rsid w:val="00891DA5"/>
    <w:rsid w:val="0089229E"/>
    <w:rsid w:val="008A309F"/>
    <w:rsid w:val="008A5216"/>
    <w:rsid w:val="008C2409"/>
    <w:rsid w:val="008E187A"/>
    <w:rsid w:val="008E2500"/>
    <w:rsid w:val="008E4D4A"/>
    <w:rsid w:val="00934028"/>
    <w:rsid w:val="00944FC0"/>
    <w:rsid w:val="009569D3"/>
    <w:rsid w:val="00970169"/>
    <w:rsid w:val="00974F2C"/>
    <w:rsid w:val="0099767C"/>
    <w:rsid w:val="009B1D78"/>
    <w:rsid w:val="009B3DA7"/>
    <w:rsid w:val="009D7AA7"/>
    <w:rsid w:val="009E0AB5"/>
    <w:rsid w:val="009E1A6C"/>
    <w:rsid w:val="00A03633"/>
    <w:rsid w:val="00A042A5"/>
    <w:rsid w:val="00A110F5"/>
    <w:rsid w:val="00A36223"/>
    <w:rsid w:val="00A61280"/>
    <w:rsid w:val="00A66218"/>
    <w:rsid w:val="00A7035E"/>
    <w:rsid w:val="00A747DA"/>
    <w:rsid w:val="00AB5D0E"/>
    <w:rsid w:val="00AC18DE"/>
    <w:rsid w:val="00AC384C"/>
    <w:rsid w:val="00AC4347"/>
    <w:rsid w:val="00AC74BC"/>
    <w:rsid w:val="00AE0F89"/>
    <w:rsid w:val="00AE1952"/>
    <w:rsid w:val="00AE203C"/>
    <w:rsid w:val="00AE49B7"/>
    <w:rsid w:val="00AF71B4"/>
    <w:rsid w:val="00B02279"/>
    <w:rsid w:val="00B02442"/>
    <w:rsid w:val="00B11CBA"/>
    <w:rsid w:val="00B145F1"/>
    <w:rsid w:val="00B23A79"/>
    <w:rsid w:val="00B24E10"/>
    <w:rsid w:val="00B4713F"/>
    <w:rsid w:val="00B50C8D"/>
    <w:rsid w:val="00B552D4"/>
    <w:rsid w:val="00B70FA1"/>
    <w:rsid w:val="00B758E9"/>
    <w:rsid w:val="00B87A56"/>
    <w:rsid w:val="00BA0CD7"/>
    <w:rsid w:val="00BA28D1"/>
    <w:rsid w:val="00BB5AF0"/>
    <w:rsid w:val="00BC6005"/>
    <w:rsid w:val="00C00F7C"/>
    <w:rsid w:val="00C176FA"/>
    <w:rsid w:val="00C774AE"/>
    <w:rsid w:val="00C841B0"/>
    <w:rsid w:val="00CA2F3C"/>
    <w:rsid w:val="00CD2FAE"/>
    <w:rsid w:val="00D85738"/>
    <w:rsid w:val="00D973F2"/>
    <w:rsid w:val="00DA2AA9"/>
    <w:rsid w:val="00DA2F6B"/>
    <w:rsid w:val="00DA3F2A"/>
    <w:rsid w:val="00DB1C30"/>
    <w:rsid w:val="00DB5500"/>
    <w:rsid w:val="00DC10CC"/>
    <w:rsid w:val="00DC777D"/>
    <w:rsid w:val="00E15C6C"/>
    <w:rsid w:val="00E2023F"/>
    <w:rsid w:val="00E21BEE"/>
    <w:rsid w:val="00E71139"/>
    <w:rsid w:val="00EA45A2"/>
    <w:rsid w:val="00EB3925"/>
    <w:rsid w:val="00EB76F9"/>
    <w:rsid w:val="00ED794F"/>
    <w:rsid w:val="00EE0397"/>
    <w:rsid w:val="00EF36FE"/>
    <w:rsid w:val="00F02B8B"/>
    <w:rsid w:val="00F17A4A"/>
    <w:rsid w:val="00F31E1E"/>
    <w:rsid w:val="00F33A80"/>
    <w:rsid w:val="00F534C8"/>
    <w:rsid w:val="00F620B2"/>
    <w:rsid w:val="00F73A95"/>
    <w:rsid w:val="00FA41A9"/>
    <w:rsid w:val="00FB607D"/>
    <w:rsid w:val="00FC1847"/>
    <w:rsid w:val="00FC2A9A"/>
    <w:rsid w:val="00FD5D60"/>
    <w:rsid w:val="00FF14B2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979B8D"/>
  <w15:chartTrackingRefBased/>
  <w15:docId w15:val="{AAC8ABE0-DD3D-5548-AFD6-9D728FAA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F0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6F05C4"/>
    <w:rPr>
      <w:b/>
      <w:bCs/>
    </w:rPr>
  </w:style>
  <w:style w:type="character" w:customStyle="1" w:styleId="apple-converted-space">
    <w:name w:val="apple-converted-space"/>
    <w:basedOn w:val="Tipodeletrapredefinidodopargrafo"/>
    <w:rsid w:val="00C841B0"/>
  </w:style>
  <w:style w:type="character" w:styleId="Hiperligao">
    <w:name w:val="Hyperlink"/>
    <w:basedOn w:val="Tipodeletrapredefinidodopargrafo"/>
    <w:uiPriority w:val="99"/>
    <w:semiHidden/>
    <w:unhideWhenUsed/>
    <w:rsid w:val="00C841B0"/>
    <w:rPr>
      <w:color w:val="0000FF"/>
      <w:u w:val="single"/>
    </w:rPr>
  </w:style>
  <w:style w:type="paragraph" w:customStyle="1" w:styleId="p1">
    <w:name w:val="p1"/>
    <w:basedOn w:val="Normal"/>
    <w:rsid w:val="00C841B0"/>
    <w:rPr>
      <w:rFonts w:ascii="Helvetica" w:eastAsia="Times New Roman" w:hAnsi="Helvetica" w:cs="Times New Roman"/>
      <w:color w:val="0000FF"/>
      <w:kern w:val="0"/>
      <w:sz w:val="13"/>
      <w:szCs w:val="13"/>
      <w:lang w:eastAsia="pt-PT"/>
      <w14:ligatures w14:val="none"/>
    </w:rPr>
  </w:style>
  <w:style w:type="character" w:customStyle="1" w:styleId="s1">
    <w:name w:val="s1"/>
    <w:basedOn w:val="Tipodeletrapredefinidodopargrafo"/>
    <w:rsid w:val="00C841B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727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Crispim</dc:creator>
  <cp:keywords/>
  <dc:description/>
  <cp:lastModifiedBy>José Crispim</cp:lastModifiedBy>
  <cp:revision>4</cp:revision>
  <dcterms:created xsi:type="dcterms:W3CDTF">2025-12-11T20:22:00Z</dcterms:created>
  <dcterms:modified xsi:type="dcterms:W3CDTF">2025-12-11T20:46:00Z</dcterms:modified>
</cp:coreProperties>
</file>