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B1" w:rsidRDefault="004843B1" w:rsidP="004843B1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Appendix A. </w:t>
      </w:r>
      <w:r>
        <w:rPr>
          <w:i/>
          <w:iCs/>
          <w:sz w:val="28"/>
          <w:szCs w:val="28"/>
          <w:lang w:val="en-US"/>
        </w:rPr>
        <w:t>Z-TOPSIS steps</w:t>
      </w:r>
    </w:p>
    <w:p w:rsidR="004843B1" w:rsidRDefault="004843B1" w:rsidP="004843B1">
      <w:pPr>
        <w:rPr>
          <w:b/>
          <w:bCs/>
          <w:sz w:val="28"/>
          <w:szCs w:val="28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  <w:r>
        <w:rPr>
          <w:rFonts w:ascii="Times New Roman" w:hAnsi="Times New Roman" w:cs="Times New Roman"/>
          <w:i/>
          <w:iCs/>
          <w:color w:val="auto"/>
          <w:lang w:val="en-US"/>
        </w:rPr>
        <w:t>Step 1: Evaluate the capabilities</w:t>
      </w:r>
    </w:p>
    <w:p w:rsidR="004843B1" w:rsidRDefault="004843B1" w:rsidP="004843B1">
      <w:pPr>
        <w:pStyle w:val="NormalWeb"/>
        <w:spacing w:line="360" w:lineRule="auto"/>
        <w:jc w:val="both"/>
        <w:rPr>
          <w:lang w:val="en-US"/>
        </w:rPr>
      </w:pPr>
      <w:r>
        <w:rPr>
          <w:lang w:val="en-US"/>
        </w:rPr>
        <w:t>A typical decision matrix</w:t>
      </w:r>
      <w:proofErr w:type="gramStart"/>
      <w:r>
        <w:rPr>
          <w:lang w:val="en-US"/>
        </w:rPr>
        <w:t xml:space="preserve">, </w:t>
      </w:r>
      <w:proofErr w:type="gramEnd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ci</m:t>
            </m:r>
          </m:sub>
        </m:sSub>
      </m:oMath>
      <w:r>
        <w:rPr>
          <w:lang w:val="en-US"/>
        </w:rPr>
        <w:t xml:space="preserve">, comprises a set of alternatives (in our case, capabilities) evaluated by a set of criteria </w:t>
      </w:r>
      <w:proofErr w:type="spellStart"/>
      <w:r>
        <w:rPr>
          <w:i/>
          <w:iCs/>
          <w:lang w:val="en-US"/>
        </w:rPr>
        <w:t>i</w:t>
      </w:r>
      <w:proofErr w:type="spellEnd"/>
      <w:r>
        <w:rPr>
          <w:i/>
          <w:iCs/>
          <w:lang w:val="en-US"/>
        </w:rPr>
        <w:t xml:space="preserve"> </w:t>
      </w:r>
      <w:r>
        <w:rPr>
          <w:lang w:val="en-US"/>
        </w:rPr>
        <w:t>(in our case, by only one measure, the LZN).</w:t>
      </w:r>
    </w:p>
    <w:p w:rsidR="004843B1" w:rsidRDefault="004843B1" w:rsidP="004843B1">
      <w:pPr>
        <w:pStyle w:val="NormalWeb"/>
        <w:spacing w:before="0" w:beforeAutospacing="0" w:after="0" w:afterAutospacing="0" w:line="360" w:lineRule="auto"/>
        <w:ind w:left="142"/>
        <w:jc w:val="both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1543685" cy="7505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;    </w:t>
      </w:r>
      <w:r>
        <w:rPr>
          <w:noProof/>
          <w:lang w:val="en-US" w:eastAsia="en-US"/>
        </w:rPr>
        <w:drawing>
          <wp:inline distT="0" distB="0" distL="0" distR="0">
            <wp:extent cx="972820" cy="7505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;       </w:t>
      </w:r>
      <w:r>
        <w:rPr>
          <w:noProof/>
          <w:lang w:val="en-US" w:eastAsia="en-US"/>
        </w:rPr>
        <w:drawing>
          <wp:inline distT="0" distB="0" distL="0" distR="0">
            <wp:extent cx="2077085" cy="8299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B1" w:rsidRDefault="004843B1" w:rsidP="004843B1">
      <w:pPr>
        <w:pStyle w:val="NormalWeb"/>
        <w:spacing w:before="0" w:beforeAutospacing="0" w:afterAutospacing="0" w:line="360" w:lineRule="auto"/>
        <w:ind w:left="284"/>
        <w:jc w:val="both"/>
        <w:rPr>
          <w:sz w:val="15"/>
          <w:szCs w:val="15"/>
          <w:lang w:val="en-US"/>
        </w:rPr>
      </w:pPr>
      <w:r>
        <w:rPr>
          <w:sz w:val="15"/>
          <w:szCs w:val="15"/>
          <w:lang w:val="en-US"/>
        </w:rPr>
        <w:t>Note: Typical Decision matrix; our DM with one evaluation expressed by a LZN (</w:t>
      </w:r>
      <m:oMath>
        <m:sSub>
          <m:sSubPr>
            <m:ctrlPr>
              <w:rPr>
                <w:rFonts w:ascii="Cambria Math" w:hAnsi="Cambria Math"/>
                <w:i/>
                <w:sz w:val="15"/>
                <w:szCs w:val="15"/>
              </w:rPr>
            </m:ctrlPr>
          </m:sSubPr>
          <m:e>
            <m:r>
              <w:rPr>
                <w:rFonts w:ascii="Cambria Math" w:hAnsi="Cambria Math"/>
                <w:sz w:val="15"/>
                <w:szCs w:val="15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sz w:val="15"/>
                <w:szCs w:val="15"/>
                <w:lang w:val="en-US"/>
              </w:rPr>
              <m:t>p1</m:t>
            </m:r>
          </m:sub>
        </m:sSub>
        <m:r>
          <w:rPr>
            <w:rFonts w:ascii="Cambria Math" w:hAnsi="Cambria Math"/>
            <w:sz w:val="15"/>
            <w:szCs w:val="15"/>
            <w:lang w:val="en-US"/>
          </w:rPr>
          <m:t>)</m:t>
        </m:r>
      </m:oMath>
      <w:r>
        <w:rPr>
          <w:sz w:val="15"/>
          <w:szCs w:val="15"/>
          <w:lang w:val="en-US"/>
        </w:rPr>
        <w:t xml:space="preserve">; described by TFN for expert </w:t>
      </w:r>
      <w:r>
        <w:rPr>
          <w:i/>
          <w:iCs/>
          <w:sz w:val="15"/>
          <w:szCs w:val="15"/>
          <w:lang w:val="en-US"/>
        </w:rPr>
        <w:t>g</w:t>
      </w:r>
      <w:r>
        <w:rPr>
          <w:sz w:val="15"/>
          <w:szCs w:val="15"/>
          <w:lang w:val="en-US"/>
        </w:rPr>
        <w:t>.</w:t>
      </w:r>
    </w:p>
    <w:p w:rsidR="004843B1" w:rsidRDefault="004843B1" w:rsidP="004843B1">
      <w:pPr>
        <w:pStyle w:val="NormalWeb"/>
        <w:spacing w:line="360" w:lineRule="auto"/>
        <w:jc w:val="both"/>
        <w:rPr>
          <w:lang w:val="en-US"/>
        </w:rPr>
      </w:pPr>
      <w:r>
        <w:rPr>
          <w:lang w:val="en-US"/>
        </w:rPr>
        <w:t>Different weights are assumed among the experts in the LZN situation (g = 0.05 for experts 6 and 7; g = 0.2 for expert 3; and 0.1 for the others), and triangular fuzzy numbers (TFN, (</w:t>
      </w:r>
      <w:r>
        <w:rPr>
          <w:i/>
          <w:iCs/>
          <w:lang w:val="en-US"/>
        </w:rPr>
        <w:t>l, m, n</w:t>
      </w:r>
      <w:r>
        <w:rPr>
          <w:lang w:val="en-US"/>
        </w:rPr>
        <w:t>)) are used (Table 3) to represent each linguistic term, with a cardinality of 7 for the fuzzy values of capability level = {'NE', 'I', 'D', 'PE', 'E', 'A', 'R'} (# Nonexistent, Initial, Developing, Partially Established, Established, Advanced, Refined) and 5 for fuzzy reliability, which represents the confidence levels linked to fuzzy assessments, reliability = {'NC', 'SC', 'C', 'VC', 'AC'} (# Not confident at all, Slightly confident, Confident, Very confident, Almost certain). So, the LZN is translated to a Z-number ((</w:t>
      </w:r>
      <w:r>
        <w:rPr>
          <w:i/>
          <w:iCs/>
          <w:lang w:val="en-US"/>
        </w:rPr>
        <w:t>l, m, n</w:t>
      </w:r>
      <w:r>
        <w:rPr>
          <w:lang w:val="en-US"/>
        </w:rPr>
        <w:t>), (</w:t>
      </w:r>
      <w:r>
        <w:rPr>
          <w:i/>
          <w:iCs/>
          <w:lang w:val="en-US"/>
        </w:rPr>
        <w:t xml:space="preserve">t, u, </w:t>
      </w:r>
      <w:proofErr w:type="gramStart"/>
      <w:r>
        <w:rPr>
          <w:i/>
          <w:iCs/>
          <w:lang w:val="en-US"/>
        </w:rPr>
        <w:t>v</w:t>
      </w:r>
      <w:proofErr w:type="gramEnd"/>
      <w:r>
        <w:rPr>
          <w:lang w:val="en-US"/>
        </w:rPr>
        <w:t>)).</w:t>
      </w:r>
    </w:p>
    <w:p w:rsidR="004843B1" w:rsidRDefault="004843B1" w:rsidP="004843B1">
      <w:pPr>
        <w:pStyle w:val="NormalWeb"/>
        <w:spacing w:before="0" w:beforeAutospacing="0" w:after="0" w:afterAutospacing="0" w:line="276" w:lineRule="auto"/>
        <w:jc w:val="both"/>
        <w:rPr>
          <w:sz w:val="21"/>
          <w:szCs w:val="21"/>
          <w:lang w:val="en-US"/>
        </w:rPr>
      </w:pPr>
      <w:proofErr w:type="gramStart"/>
      <w:r>
        <w:rPr>
          <w:b/>
          <w:bCs/>
          <w:sz w:val="21"/>
          <w:szCs w:val="21"/>
          <w:lang w:val="en-US"/>
        </w:rPr>
        <w:t>Table 5.</w:t>
      </w:r>
      <w:proofErr w:type="gramEnd"/>
      <w:r>
        <w:rPr>
          <w:sz w:val="21"/>
          <w:szCs w:val="21"/>
          <w:lang w:val="en-US"/>
        </w:rPr>
        <w:t xml:space="preserve"> Triangular fuzzy numbers and expert weights</w:t>
      </w:r>
    </w:p>
    <w:tbl>
      <w:tblPr>
        <w:tblStyle w:val="GridTable1Light"/>
        <w:tblW w:w="6676" w:type="dxa"/>
        <w:tblInd w:w="0" w:type="dxa"/>
        <w:tblLook w:val="04A0" w:firstRow="1" w:lastRow="0" w:firstColumn="1" w:lastColumn="0" w:noHBand="0" w:noVBand="1"/>
      </w:tblPr>
      <w:tblGrid>
        <w:gridCol w:w="1466"/>
        <w:gridCol w:w="654"/>
        <w:gridCol w:w="483"/>
        <w:gridCol w:w="1794"/>
        <w:gridCol w:w="494"/>
        <w:gridCol w:w="1785"/>
      </w:tblGrid>
      <w:tr w:rsidR="004843B1" w:rsidTr="004843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0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 weights</w:t>
            </w:r>
          </w:p>
        </w:tc>
        <w:tc>
          <w:tcPr>
            <w:tcW w:w="2277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Fuzzy value TFN</w:t>
            </w:r>
          </w:p>
        </w:tc>
        <w:tc>
          <w:tcPr>
            <w:tcW w:w="2279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Fuzzy reliable TFN</w:t>
            </w: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Expert_1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NE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(0.00, 0.00, 0.17)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NC</w:t>
            </w: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(0.00, 0.00, 0.25)</w:t>
            </w: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Expert_2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(0.00, 0.17, 0.33)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SC</w:t>
            </w: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(0.00, 0.25, 0.50)</w:t>
            </w: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Expert_3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0,2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(0.17, 0.33, 0.50)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</w:t>
            </w: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(0.25, 0.50, 0.75)</w:t>
            </w: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Expert_4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PE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(0.33, 0.50, 0.67)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VC</w:t>
            </w: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(0.50, 0.75, 1.00)</w:t>
            </w: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Expert_5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(0.50, 0.67, 0.83)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AC</w:t>
            </w: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(0.75, 1.00, 1.00)</w:t>
            </w: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Expert_6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0,05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(0.67, 0.83, 1.00)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Expert_7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0,05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(0.83, 1.00, 1.00)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Expert_8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Expert_9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4843B1" w:rsidTr="004843B1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6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Expert_10</w:t>
            </w:r>
          </w:p>
        </w:tc>
        <w:tc>
          <w:tcPr>
            <w:tcW w:w="65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0,1</w:t>
            </w:r>
          </w:p>
        </w:tc>
        <w:tc>
          <w:tcPr>
            <w:tcW w:w="48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7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494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 </w:t>
            </w:r>
          </w:p>
        </w:tc>
        <w:tc>
          <w:tcPr>
            <w:tcW w:w="1785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noWrap/>
            <w:hideMark/>
          </w:tcPr>
          <w:p w:rsidR="004843B1" w:rsidRDefault="00484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 </w:t>
            </w:r>
          </w:p>
        </w:tc>
      </w:tr>
    </w:tbl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  <w:r>
        <w:rPr>
          <w:rFonts w:ascii="Times New Roman" w:hAnsi="Times New Roman" w:cs="Times New Roman"/>
          <w:i/>
          <w:iCs/>
          <w:color w:val="auto"/>
          <w:lang w:val="en-US"/>
        </w:rPr>
        <w:t>Step 2: Aggregate the individual evaluations into a group evaluation</w:t>
      </w:r>
      <w:r>
        <w:rPr>
          <w:rFonts w:ascii="Times New Roman" w:hAnsi="Times New Roman" w:cs="Times New Roman"/>
          <w:i/>
          <w:iCs/>
          <w:color w:val="auto"/>
          <w:sz w:val="16"/>
          <w:szCs w:val="16"/>
          <w:lang w:val="en-US"/>
        </w:rPr>
        <w:t xml:space="preserve"> </w:t>
      </w:r>
    </w:p>
    <w:p w:rsidR="004843B1" w:rsidRDefault="004843B1" w:rsidP="004843B1">
      <w:pPr>
        <w:pStyle w:val="NormalWeb"/>
        <w:spacing w:after="0" w:afterAutospacing="0" w:line="360" w:lineRule="auto"/>
        <w:jc w:val="both"/>
        <w:rPr>
          <w:lang w:val="en-US"/>
        </w:rPr>
      </w:pPr>
      <w:r>
        <w:rPr>
          <w:lang w:val="en-US"/>
        </w:rPr>
        <w:t xml:space="preserve">Through the following equation, we obtained the </w:t>
      </w:r>
      <w:proofErr w:type="gramStart"/>
      <w:r>
        <w:rPr>
          <w:lang w:val="en-US"/>
        </w:rPr>
        <w:t xml:space="preserve">aggregated </w:t>
      </w:r>
      <w:proofErr w:type="gramEnd"/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ci</m:t>
            </m:r>
          </m:sub>
          <m:sup>
            <m:r>
              <w:rPr>
                <w:rFonts w:ascii="Cambria Math" w:hAnsi="Cambria Math"/>
                <w:lang w:val="en-US"/>
              </w:rPr>
              <m:t>'</m:t>
            </m:r>
          </m:sup>
        </m:sSubSup>
      </m:oMath>
      <w:r>
        <w:rPr>
          <w:lang w:val="en-US"/>
        </w:rPr>
        <w:t>.</w:t>
      </w:r>
    </w:p>
    <w:p w:rsidR="004843B1" w:rsidRDefault="004843B1" w:rsidP="004843B1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</w:p>
    <w:p w:rsidR="004843B1" w:rsidRDefault="004843B1" w:rsidP="004843B1">
      <w:pPr>
        <w:pStyle w:val="NormalWeb"/>
        <w:spacing w:before="0" w:beforeAutospacing="0" w:after="0" w:afterAutospacing="0"/>
        <w:jc w:val="both"/>
        <w:rPr>
          <w:lang w:val="en-US"/>
        </w:rPr>
      </w:pPr>
      <m:oMath>
        <m:d>
          <m:dPr>
            <m:ctrlPr>
              <w:rPr>
                <w:rFonts w:ascii="Cambria Math" w:hAnsi="Cambria Math"/>
                <w:i/>
                <w:sz w:val="21"/>
                <w:szCs w:val="21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</m:e>
            </m:d>
            <m:r>
              <w:rPr>
                <w:rFonts w:ascii="Cambria Math" w:hAnsi="Cambria Math"/>
                <w:sz w:val="21"/>
                <w:szCs w:val="21"/>
                <w:lang w:val="en-US"/>
              </w:rPr>
              <m:t>,</m:t>
            </m:r>
            <m:d>
              <m:d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</m:e>
            </m:d>
          </m:e>
        </m:d>
        <m:r>
          <w:rPr>
            <w:rFonts w:ascii="Cambria Math" w:hAnsi="Cambria Math"/>
            <w:sz w:val="21"/>
            <w:szCs w:val="21"/>
            <w:lang w:val="en-US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sz w:val="21"/>
                <w:szCs w:val="21"/>
              </w:rPr>
            </m:ctrlPr>
          </m:naryPr>
          <m:sub>
            <m:r>
              <w:rPr>
                <w:rFonts w:ascii="Cambria Math" w:hAnsi="Cambria Math"/>
                <w:sz w:val="21"/>
                <w:szCs w:val="21"/>
                <w:lang w:val="en-US"/>
              </w:rPr>
              <m:t>g=1</m:t>
            </m:r>
          </m:sub>
          <m:sup>
            <m:r>
              <w:rPr>
                <w:rFonts w:ascii="Cambria Math" w:hAnsi="Cambria Math"/>
                <w:sz w:val="21"/>
                <w:szCs w:val="21"/>
                <w:lang w:val="en-US"/>
              </w:rPr>
              <m:t>#Experts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((w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g</m:t>
                </m:r>
              </m:sub>
            </m:sSub>
            <m:r>
              <w:rPr>
                <w:rFonts w:ascii="Cambria Math" w:hAnsi="Cambria Math"/>
                <w:sz w:val="21"/>
                <w:szCs w:val="21"/>
                <w:lang w:val="en-US"/>
              </w:rPr>
              <m:t>.</m:t>
            </m:r>
            <m:sSubSup>
              <m:sSubSup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bSupPr>
              <m:e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ci</m:t>
                </m:r>
              </m:sub>
              <m: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g</m:t>
                </m:r>
              </m:sup>
            </m:sSubSup>
            <m:r>
              <w:rPr>
                <w:rFonts w:ascii="Cambria Math" w:hAnsi="Cambria Math"/>
                <w:sz w:val="21"/>
                <w:szCs w:val="21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g</m:t>
                </m:r>
              </m:sub>
            </m:sSub>
            <m:r>
              <w:rPr>
                <w:rFonts w:ascii="Cambria Math" w:hAnsi="Cambria Math"/>
                <w:sz w:val="21"/>
                <w:szCs w:val="21"/>
                <w:lang w:val="en-US"/>
              </w:rPr>
              <m:t>.</m:t>
            </m:r>
            <m:sSubSup>
              <m:sSubSup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bSupPr>
              <m:e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ci</m:t>
                </m:r>
              </m:sub>
              <m: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g</m:t>
                </m:r>
              </m:sup>
            </m:sSubSup>
            <m:r>
              <w:rPr>
                <w:rFonts w:ascii="Cambria Math" w:hAnsi="Cambria Math"/>
                <w:sz w:val="21"/>
                <w:szCs w:val="21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g</m:t>
                </m:r>
              </m:sub>
            </m:sSub>
            <m:r>
              <w:rPr>
                <w:rFonts w:ascii="Cambria Math" w:hAnsi="Cambria Math"/>
                <w:sz w:val="21"/>
                <w:szCs w:val="21"/>
                <w:lang w:val="en-US"/>
              </w:rPr>
              <m:t>.</m:t>
            </m:r>
            <m:sSubSup>
              <m:sSubSup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sSubSupPr>
              <m:e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ci</m:t>
                </m:r>
              </m:sub>
              <m: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g</m:t>
                </m:r>
              </m:sup>
            </m:sSubSup>
            <m:r>
              <w:rPr>
                <w:rFonts w:ascii="Cambria Math" w:hAnsi="Cambria Math"/>
                <w:sz w:val="21"/>
                <w:szCs w:val="21"/>
                <w:lang w:val="en-US"/>
              </w:rPr>
              <m:t>),</m:t>
            </m:r>
            <m:d>
              <m:dPr>
                <m:ctrlPr>
                  <w:rPr>
                    <w:rFonts w:ascii="Cambria Math" w:hAnsi="Cambria Math"/>
                    <w:i/>
                    <w:sz w:val="21"/>
                    <w:szCs w:val="21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u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  <w:sz w:val="21"/>
                    <w:szCs w:val="21"/>
                    <w:lang w:val="en-US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1"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ci</m:t>
                    </m:r>
                  </m:sub>
                  <m:sup>
                    <m:r>
                      <w:rPr>
                        <w:rFonts w:ascii="Cambria Math" w:hAnsi="Cambria Math"/>
                        <w:sz w:val="21"/>
                        <w:szCs w:val="21"/>
                        <w:lang w:val="en-US"/>
                      </w:rPr>
                      <m:t>'</m:t>
                    </m:r>
                  </m:sup>
                </m:sSubSup>
              </m:e>
            </m:d>
            <m:r>
              <w:rPr>
                <w:rFonts w:ascii="Cambria Math" w:hAnsi="Cambria Math"/>
                <w:sz w:val="21"/>
                <w:szCs w:val="21"/>
                <w:lang w:val="en-US"/>
              </w:rPr>
              <m:t>)</m:t>
            </m:r>
          </m:e>
        </m:nary>
        <m:r>
          <w:rPr>
            <w:rFonts w:ascii="Cambria Math" w:hAnsi="Cambria Math"/>
            <w:sz w:val="21"/>
            <w:szCs w:val="21"/>
            <w:lang w:val="en-US"/>
          </w:rPr>
          <m:t>,</m:t>
        </m:r>
      </m:oMath>
      <w:r>
        <w:rPr>
          <w:lang w:val="en-US"/>
        </w:rPr>
        <w:t xml:space="preserve">  </w:t>
      </w:r>
      <w:r>
        <w:rPr>
          <w:lang w:val="en-US"/>
        </w:rPr>
        <w:tab/>
        <w:t xml:space="preserve">  (2)</w:t>
      </w:r>
    </w:p>
    <w:p w:rsidR="004843B1" w:rsidRDefault="004843B1" w:rsidP="004843B1">
      <w:pPr>
        <w:pStyle w:val="NormalWeb"/>
        <w:spacing w:after="0" w:afterAutospacing="0"/>
        <w:jc w:val="both"/>
        <w:rPr>
          <w:sz w:val="20"/>
          <w:szCs w:val="20"/>
          <w:lang w:val="en-US"/>
        </w:rPr>
      </w:pPr>
      <m:oMath>
        <m:r>
          <w:rPr>
            <w:rFonts w:ascii="Cambria Math" w:hAnsi="Cambria Math"/>
            <w:sz w:val="20"/>
            <w:szCs w:val="20"/>
            <w:lang w:val="en-US"/>
          </w:rPr>
          <m:t xml:space="preserve">c=1,2,…,p competencies;i=1 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sz w:val="20"/>
                <w:szCs w:val="20"/>
                <w:lang w:val="en-US"/>
              </w:rPr>
              <m:t>evaluation per competency</m:t>
            </m:r>
          </m:e>
        </m:d>
        <m:r>
          <w:rPr>
            <w:rFonts w:ascii="Cambria Math" w:hAnsi="Cambria Math"/>
            <w:sz w:val="20"/>
            <w:szCs w:val="20"/>
            <w:lang w:val="en-US"/>
          </w:rPr>
          <m:t>;g=1,2,…</m:t>
        </m:r>
      </m:oMath>
      <w:r>
        <w:rPr>
          <w:sz w:val="20"/>
          <w:szCs w:val="20"/>
          <w:lang w:val="en-US"/>
        </w:rPr>
        <w:t>, #experts</w:t>
      </w:r>
    </w:p>
    <w:p w:rsidR="004843B1" w:rsidRDefault="004843B1" w:rsidP="004843B1">
      <w:pPr>
        <w:pStyle w:val="NormalWeb"/>
        <w:spacing w:line="360" w:lineRule="auto"/>
        <w:jc w:val="both"/>
        <w:rPr>
          <w:lang w:val="en-US"/>
        </w:rPr>
      </w:pPr>
      <w:r>
        <w:rPr>
          <w:noProof/>
          <w:lang w:val="en-US" w:eastAsia="en-US"/>
        </w:rPr>
        <w:drawing>
          <wp:inline distT="0" distB="0" distL="0" distR="0">
            <wp:extent cx="5401945" cy="1078230"/>
            <wp:effectExtent l="0" t="0" r="825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945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  <w:r>
        <w:rPr>
          <w:rFonts w:ascii="Times New Roman" w:hAnsi="Times New Roman" w:cs="Times New Roman"/>
          <w:i/>
          <w:iCs/>
          <w:color w:val="auto"/>
          <w:lang w:val="en-US"/>
        </w:rPr>
        <w:t xml:space="preserve">Step 3: Estimate the </w:t>
      </w:r>
      <w:r>
        <w:rPr>
          <w:rFonts w:ascii="Cambria Math" w:hAnsi="Cambria Math" w:cs="Cambria Math"/>
          <w:i/>
          <w:iCs/>
          <w:color w:val="auto"/>
          <w:lang w:val="en-US"/>
        </w:rPr>
        <w:t>𝑍</w:t>
      </w:r>
      <w:r>
        <w:rPr>
          <w:rFonts w:ascii="Times New Roman" w:hAnsi="Times New Roman" w:cs="Times New Roman"/>
          <w:i/>
          <w:iCs/>
          <w:color w:val="auto"/>
          <w:lang w:val="en-US"/>
        </w:rPr>
        <w:t xml:space="preserve">-number positive and negative ideal solutions </w:t>
      </w: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</w:p>
    <w:p w:rsidR="004843B1" w:rsidRDefault="004843B1" w:rsidP="004843B1">
      <w:pPr>
        <w:pStyle w:val="Default"/>
        <w:spacing w:line="360" w:lineRule="auto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 xml:space="preserve">The ideal reference points to which the current values of each capability </w:t>
      </w:r>
      <w:proofErr w:type="gramStart"/>
      <w:r>
        <w:rPr>
          <w:rFonts w:ascii="Times New Roman" w:hAnsi="Times New Roman" w:cs="Times New Roman"/>
          <w:color w:val="auto"/>
          <w:lang w:val="en-US"/>
        </w:rPr>
        <w:t>are</w:t>
      </w:r>
      <w:proofErr w:type="gramEnd"/>
      <w:r>
        <w:rPr>
          <w:rFonts w:ascii="Times New Roman" w:hAnsi="Times New Roman" w:cs="Times New Roman"/>
          <w:color w:val="auto"/>
          <w:lang w:val="en-US"/>
        </w:rPr>
        <w:t xml:space="preserve"> compared (i.e., distances are calculated) are: </w:t>
      </w:r>
    </w:p>
    <w:p w:rsidR="004843B1" w:rsidRDefault="004843B1" w:rsidP="004843B1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  <w:lang w:val="en-US"/>
        </w:rPr>
      </w:pPr>
      <w:r>
        <w:rPr>
          <w:rFonts w:ascii="Cambria Math" w:hAnsi="Cambria Math" w:cs="Cambria Math"/>
          <w:color w:val="auto"/>
          <w:lang w:val="en-US"/>
        </w:rPr>
        <w:t>the 𝑍</w:t>
      </w:r>
      <w:r>
        <w:rPr>
          <w:rFonts w:ascii="Times New Roman" w:hAnsi="Times New Roman" w:cs="Times New Roman"/>
          <w:color w:val="auto"/>
          <w:lang w:val="en-US"/>
        </w:rPr>
        <w:t xml:space="preserve">-number positive ideal solution </w:t>
      </w:r>
      <w:r>
        <w:rPr>
          <w:rFonts w:ascii="Times New Roman" w:hAnsi="Times New Roman" w:cs="Times New Roman"/>
          <w:i/>
          <w:iCs/>
          <w:color w:val="auto"/>
          <w:lang w:val="en-US"/>
        </w:rPr>
        <w:t>(ZPIS)=((1,1,1),(1,1,1))</w:t>
      </w:r>
      <w:r>
        <w:rPr>
          <w:rFonts w:ascii="Times New Roman" w:hAnsi="Times New Roman" w:cs="Times New Roman"/>
          <w:color w:val="auto"/>
          <w:lang w:val="en-US"/>
        </w:rPr>
        <w:t xml:space="preserve"> and </w:t>
      </w:r>
    </w:p>
    <w:p w:rsidR="004843B1" w:rsidRDefault="004843B1" w:rsidP="004843B1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 xml:space="preserve">the </w:t>
      </w:r>
      <w:r>
        <w:rPr>
          <w:rFonts w:ascii="Cambria Math" w:hAnsi="Cambria Math" w:cs="Cambria Math"/>
          <w:color w:val="auto"/>
          <w:lang w:val="en-US"/>
        </w:rPr>
        <w:t>𝑍</w:t>
      </w:r>
      <w:r>
        <w:rPr>
          <w:rFonts w:ascii="Times New Roman" w:hAnsi="Times New Roman" w:cs="Times New Roman"/>
          <w:color w:val="auto"/>
          <w:lang w:val="en-US"/>
        </w:rPr>
        <w:t xml:space="preserve">-number negative ideal solution </w:t>
      </w:r>
      <w:r>
        <w:rPr>
          <w:rFonts w:ascii="Times New Roman" w:hAnsi="Times New Roman" w:cs="Times New Roman"/>
          <w:i/>
          <w:iCs/>
          <w:color w:val="auto"/>
          <w:lang w:val="en-US"/>
        </w:rPr>
        <w:t>(ZNIS)=((0,0,0),(1,1,1)).</w:t>
      </w: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  <w:r>
        <w:rPr>
          <w:rFonts w:ascii="Times New Roman" w:hAnsi="Times New Roman" w:cs="Times New Roman"/>
          <w:i/>
          <w:iCs/>
          <w:color w:val="auto"/>
          <w:lang w:val="en-US"/>
        </w:rPr>
        <w:t>Step 4: Determine the distance of each capability from ZPIS and ZNIS</w:t>
      </w:r>
    </w:p>
    <w:p w:rsidR="004843B1" w:rsidRDefault="004843B1" w:rsidP="004843B1">
      <w:pPr>
        <w:pStyle w:val="Default"/>
        <w:rPr>
          <w:rFonts w:ascii="Times New Roman" w:hAnsi="Times New Roman" w:cs="Times New Roman"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color w:val="auto"/>
          <w:lang w:val="en-US"/>
        </w:rPr>
      </w:pPr>
    </w:p>
    <w:p w:rsidR="004843B1" w:rsidRDefault="004843B1" w:rsidP="004843B1">
      <w:pPr>
        <w:pStyle w:val="Default"/>
        <w:spacing w:line="360" w:lineRule="auto"/>
        <w:ind w:left="1134"/>
        <w:rPr>
          <w:rFonts w:ascii="Times New Roman" w:eastAsiaTheme="minorEastAsia" w:hAnsi="Times New Roman" w:cs="Times New Roman"/>
          <w:color w:val="auto"/>
          <w:lang w:val="en-US"/>
        </w:rPr>
      </w:pP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color w:val="auto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color w:val="auto"/>
                <w:lang w:val="en-US"/>
              </w:rPr>
              <m:t>c</m:t>
            </m:r>
          </m:sub>
          <m:sup>
            <m:r>
              <w:rPr>
                <w:rFonts w:ascii="Cambria Math" w:hAnsi="Cambria Math" w:cs="Times New Roman"/>
                <w:color w:val="auto"/>
                <w:lang w:val="en-US"/>
              </w:rPr>
              <m:t>+</m:t>
            </m:r>
          </m:sup>
        </m:sSubSup>
        <m:r>
          <w:rPr>
            <w:rFonts w:ascii="Cambria Math" w:hAnsi="Cambria Math" w:cs="Times New Roman"/>
            <w:color w:val="auto"/>
            <w:lang w:val="en-US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  <w:color w:val="auto"/>
                <w:lang w:val="en-US"/>
              </w:rPr>
              <m:t>c=1</m:t>
            </m:r>
          </m:sub>
          <m:sup>
            <m:r>
              <w:rPr>
                <w:rFonts w:ascii="Cambria Math" w:hAnsi="Cambria Math" w:cs="Times New Roman"/>
                <w:color w:val="auto"/>
                <w:lang w:val="en-US"/>
              </w:rPr>
              <m:t>p</m:t>
            </m:r>
          </m:sup>
          <m:e>
            <m:r>
              <w:rPr>
                <w:rFonts w:ascii="Cambria Math" w:hAnsi="Cambria Math" w:cs="Times New Roman"/>
                <w:color w:val="auto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lang w:val="en-US"/>
                  </w:rPr>
                  <m:t>c</m:t>
                </m:r>
              </m:sub>
            </m:sSub>
            <m:r>
              <w:rPr>
                <w:rFonts w:ascii="Cambria Math" w:hAnsi="Cambria Math" w:cs="Times New Roman"/>
                <w:color w:val="auto"/>
                <w:lang w:val="en-US"/>
              </w:rPr>
              <m:t>,ZPIS)</m:t>
            </m:r>
          </m:e>
        </m:nary>
      </m:oMath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  <w:t>(3)</w:t>
      </w:r>
    </w:p>
    <w:p w:rsidR="004843B1" w:rsidRDefault="004843B1" w:rsidP="004843B1">
      <w:pPr>
        <w:pStyle w:val="Default"/>
        <w:spacing w:line="360" w:lineRule="auto"/>
        <w:ind w:left="1134"/>
        <w:rPr>
          <w:rFonts w:ascii="Times New Roman" w:hAnsi="Times New Roman" w:cs="Times New Roman"/>
          <w:color w:val="auto"/>
          <w:lang w:val="en-US"/>
        </w:rPr>
      </w:pPr>
      <m:oMath>
        <m:sSubSup>
          <m:sSubSupPr>
            <m:ctrlPr>
              <w:rPr>
                <w:rFonts w:ascii="Cambria Math" w:hAnsi="Cambria Math" w:cs="Times New Roman"/>
                <w:i/>
              </w:rPr>
            </m:ctrlPr>
          </m:sSubSupPr>
          <m:e>
            <m:r>
              <w:rPr>
                <w:rFonts w:ascii="Cambria Math" w:hAnsi="Cambria Math" w:cs="Times New Roman"/>
                <w:color w:val="auto"/>
                <w:lang w:val="en-US"/>
              </w:rPr>
              <m:t>δ</m:t>
            </m:r>
          </m:e>
          <m:sub>
            <m:r>
              <w:rPr>
                <w:rFonts w:ascii="Cambria Math" w:hAnsi="Cambria Math" w:cs="Times New Roman"/>
                <w:color w:val="auto"/>
                <w:lang w:val="en-US"/>
              </w:rPr>
              <m:t>c</m:t>
            </m:r>
          </m:sub>
          <m:sup>
            <m:r>
              <w:rPr>
                <w:rFonts w:ascii="Cambria Math" w:hAnsi="Cambria Math" w:cs="Times New Roman"/>
                <w:color w:val="auto"/>
                <w:lang w:val="en-US"/>
              </w:rPr>
              <m:t>-</m:t>
            </m:r>
          </m:sup>
        </m:sSubSup>
        <m:r>
          <w:rPr>
            <w:rFonts w:ascii="Cambria Math" w:hAnsi="Cambria Math" w:cs="Times New Roman"/>
            <w:color w:val="auto"/>
            <w:lang w:val="en-US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</w:rPr>
            </m:ctrlPr>
          </m:naryPr>
          <m:sub>
            <m:r>
              <w:rPr>
                <w:rFonts w:ascii="Cambria Math" w:hAnsi="Cambria Math" w:cs="Times New Roman"/>
                <w:color w:val="auto"/>
                <w:lang w:val="en-US"/>
              </w:rPr>
              <m:t>c=1</m:t>
            </m:r>
          </m:sub>
          <m:sup>
            <m:r>
              <w:rPr>
                <w:rFonts w:ascii="Cambria Math" w:hAnsi="Cambria Math" w:cs="Times New Roman"/>
                <w:color w:val="auto"/>
                <w:lang w:val="en-US"/>
              </w:rPr>
              <m:t>p</m:t>
            </m:r>
          </m:sup>
          <m:e>
            <m:r>
              <w:rPr>
                <w:rFonts w:ascii="Cambria Math" w:hAnsi="Cambria Math" w:cs="Times New Roman"/>
                <w:color w:val="auto"/>
                <w:lang w:val="en-US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auto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color w:val="auto"/>
                    <w:lang w:val="en-US"/>
                  </w:rPr>
                  <m:t>c</m:t>
                </m:r>
              </m:sub>
            </m:sSub>
            <m:r>
              <w:rPr>
                <w:rFonts w:ascii="Cambria Math" w:hAnsi="Cambria Math" w:cs="Times New Roman"/>
                <w:color w:val="auto"/>
                <w:lang w:val="en-US"/>
              </w:rPr>
              <m:t>,ZNIS)</m:t>
            </m:r>
          </m:e>
        </m:nary>
      </m:oMath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</w:r>
      <w:r>
        <w:rPr>
          <w:rFonts w:ascii="Times New Roman" w:eastAsiaTheme="minorEastAsia" w:hAnsi="Times New Roman" w:cs="Times New Roman"/>
          <w:color w:val="auto"/>
          <w:lang w:val="en-US"/>
        </w:rPr>
        <w:tab/>
        <w:t>(4)</w:t>
      </w:r>
    </w:p>
    <w:p w:rsidR="004843B1" w:rsidRDefault="004843B1" w:rsidP="004843B1">
      <w:pPr>
        <w:pStyle w:val="Default"/>
        <w:spacing w:line="360" w:lineRule="auto"/>
        <w:rPr>
          <w:rFonts w:ascii="Times New Roman" w:hAnsi="Times New Roman" w:cs="Times New Roman"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color w:val="auto"/>
          <w:lang w:val="en-US"/>
        </w:rPr>
      </w:pPr>
    </w:p>
    <w:p w:rsidR="004843B1" w:rsidRDefault="004843B1" w:rsidP="004843B1">
      <w:pPr>
        <w:pStyle w:val="Default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The distance formula used between two Z-numbers is:</w:t>
      </w:r>
    </w:p>
    <w:p w:rsidR="004843B1" w:rsidRDefault="004843B1" w:rsidP="004843B1">
      <w:pPr>
        <w:pStyle w:val="NormalWeb"/>
        <w:spacing w:line="360" w:lineRule="auto"/>
        <w:jc w:val="both"/>
        <w:rPr>
          <w:sz w:val="20"/>
          <w:szCs w:val="20"/>
          <w:lang w:val="en-US"/>
        </w:rPr>
      </w:pPr>
      <m:oMath>
        <m:r>
          <w:rPr>
            <w:rFonts w:ascii="Cambria Math" w:hAnsi="Cambria Math"/>
            <w:sz w:val="20"/>
            <w:szCs w:val="20"/>
            <w:lang w:val="en-US"/>
          </w:rPr>
          <m:t>Distance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en-US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0"/>
            <w:szCs w:val="20"/>
            <w:lang w:val="en-US"/>
          </w:rPr>
          <m:t>=Distance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1</m:t>
                        </m:r>
                      </m:sub>
                    </m:sSub>
                  </m:e>
                </m:d>
              </m:e>
            </m:d>
            <m:r>
              <w:rPr>
                <w:rFonts w:ascii="Cambria Math" w:hAnsi="Cambria Math"/>
                <w:sz w:val="20"/>
                <w:szCs w:val="20"/>
                <w:lang w:val="en-US"/>
              </w:rPr>
              <m:t>;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,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0"/>
                            <w:szCs w:val="20"/>
                            <w:lang w:val="en-US"/>
                          </w:rPr>
                          <m:t>2</m:t>
                        </m:r>
                      </m:sub>
                    </m:sSub>
                  </m:e>
                </m:d>
              </m:e>
            </m:d>
          </m:e>
        </m:d>
        <m:r>
          <w:rPr>
            <w:rFonts w:ascii="Cambria Math" w:hAnsi="Cambria Math"/>
            <w:sz w:val="20"/>
            <w:szCs w:val="20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sz w:val="20"/>
                <w:szCs w:val="20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20"/>
                <w:szCs w:val="20"/>
                <w:lang w:val="en-US"/>
              </w:rPr>
              <m:t>3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hAnsi="Cambria Math"/>
                <w:sz w:val="20"/>
                <w:szCs w:val="20"/>
                <w:lang w:val="en-US"/>
              </w:rPr>
              <m:t>+2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  <w:lang w:val="en-US"/>
                      </w:rPr>
                      <m:t>2</m:t>
                    </m:r>
                  </m:sub>
                </m:sSub>
              </m:e>
            </m:d>
          </m:e>
        </m:d>
        <m:r>
          <w:rPr>
            <w:rFonts w:ascii="Cambria Math" w:hAnsi="Cambria Math"/>
            <w:sz w:val="20"/>
            <w:szCs w:val="20"/>
            <w:lang w:val="en-US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n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0"/>
            <w:szCs w:val="20"/>
            <w:lang w:val="en-US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0"/>
            <w:szCs w:val="20"/>
            <w:lang w:val="en-US"/>
          </w:rPr>
          <m:t>+2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2</m:t>
                </m:r>
              </m:sub>
            </m:sSub>
          </m:e>
        </m:d>
        <m:r>
          <w:rPr>
            <w:rFonts w:ascii="Cambria Math" w:hAnsi="Cambria Math"/>
            <w:sz w:val="20"/>
            <w:szCs w:val="20"/>
            <w:lang w:val="en-US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1</m:t>
                </m:r>
              </m:sub>
            </m:sSub>
            <m:r>
              <w:rPr>
                <w:rFonts w:ascii="Cambria Math" w:hAnsi="Cambria Math"/>
                <w:sz w:val="20"/>
                <w:szCs w:val="20"/>
                <w:lang w:val="en-US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20"/>
                    <w:szCs w:val="20"/>
                    <w:lang w:val="en-US"/>
                  </w:rPr>
                  <m:t>2</m:t>
                </m:r>
              </m:sub>
            </m:sSub>
          </m:e>
        </m:d>
      </m:oMath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lang w:val="en-US"/>
        </w:rPr>
        <w:t>(5)</w:t>
      </w:r>
    </w:p>
    <w:p w:rsidR="004843B1" w:rsidRDefault="004843B1" w:rsidP="004843B1">
      <w:pPr>
        <w:pStyle w:val="Default"/>
        <w:rPr>
          <w:rFonts w:ascii="Times New Roman" w:hAnsi="Times New Roman" w:cs="Times New Roman"/>
          <w:i/>
          <w:iCs/>
          <w:color w:val="auto"/>
          <w:lang w:val="en-US"/>
        </w:rPr>
      </w:pPr>
      <w:r>
        <w:rPr>
          <w:rFonts w:ascii="Times New Roman" w:hAnsi="Times New Roman" w:cs="Times New Roman"/>
          <w:i/>
          <w:iCs/>
          <w:color w:val="auto"/>
          <w:lang w:val="en-US"/>
        </w:rPr>
        <w:t>Step 5: Determine the relative closeness degree of each capability</w:t>
      </w:r>
    </w:p>
    <w:p w:rsidR="004843B1" w:rsidRDefault="004843B1" w:rsidP="004843B1">
      <w:pPr>
        <w:pStyle w:val="NormalWeb"/>
        <w:spacing w:line="360" w:lineRule="auto"/>
        <w:ind w:left="1134"/>
        <w:jc w:val="both"/>
        <w:rPr>
          <w:lang w:val="en-US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CD</m:t>
            </m:r>
          </m:e>
          <m:sub>
            <m:r>
              <w:rPr>
                <w:rFonts w:ascii="Cambria Math" w:hAnsi="Cambria Math"/>
                <w:lang w:val="en-US"/>
              </w:rPr>
              <m:t>c</m:t>
            </m:r>
          </m:sub>
        </m:sSub>
        <m:r>
          <w:rPr>
            <w:rFonts w:ascii="Cambria Math" w:hAnsi="Cambria Math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14:ligatures w14:val="standardContextual"/>
                  </w:rPr>
                </m:ctrlPr>
              </m:sSubSupPr>
              <m:e>
                <m:r>
                  <w:rPr>
                    <w:rFonts w:ascii="Cambria Math" w:hAnsi="Cambria Math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-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  <w14:ligatures w14:val="standardContextual"/>
                  </w:rPr>
                </m:ctrlPr>
              </m:sSubSupPr>
              <m:e>
                <m:r>
                  <w:rPr>
                    <w:rFonts w:ascii="Cambria Math" w:hAnsi="Cambria Math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-</m:t>
                </m:r>
              </m:sup>
            </m:sSubSup>
            <m:r>
              <w:rPr>
                <w:rFonts w:ascii="Cambria Math" w:eastAsiaTheme="minorHAnsi" w:hAnsi="Cambria Math"/>
                <w:lang w:val="en-US" w:eastAsia="en-US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  <w14:ligatures w14:val="standardContextual"/>
                  </w:rPr>
                </m:ctrlPr>
              </m:sSubSupPr>
              <m:e>
                <m:r>
                  <w:rPr>
                    <w:rFonts w:ascii="Cambria Math" w:hAnsi="Cambria Math"/>
                    <w:lang w:val="en-US"/>
                  </w:rPr>
                  <m:t>δ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c</m:t>
                </m:r>
              </m:sub>
              <m:sup>
                <m:r>
                  <w:rPr>
                    <w:rFonts w:ascii="Cambria Math" w:hAnsi="Cambria Math"/>
                    <w:lang w:val="en-US"/>
                  </w:rPr>
                  <m:t>+</m:t>
                </m:r>
              </m:sup>
            </m:sSubSup>
          </m:den>
        </m:f>
      </m:oMath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(6)</w:t>
      </w:r>
    </w:p>
    <w:p w:rsidR="004843B1" w:rsidRDefault="004843B1" w:rsidP="004843B1">
      <w:pPr>
        <w:rPr>
          <w:b/>
          <w:bCs/>
          <w:sz w:val="28"/>
          <w:szCs w:val="28"/>
          <w:lang w:val="en-US"/>
        </w:rPr>
      </w:pPr>
    </w:p>
    <w:p w:rsidR="004843B1" w:rsidRDefault="004843B1" w:rsidP="004843B1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Appendix B. </w:t>
      </w:r>
      <w:r>
        <w:rPr>
          <w:i/>
          <w:iCs/>
          <w:sz w:val="28"/>
          <w:szCs w:val="28"/>
          <w:lang w:val="en-US"/>
        </w:rPr>
        <w:t>Data and calculations</w:t>
      </w:r>
    </w:p>
    <w:p w:rsidR="004843B1" w:rsidRDefault="004843B1" w:rsidP="004843B1">
      <w:pPr>
        <w:spacing w:line="276" w:lineRule="auto"/>
        <w:rPr>
          <w:b/>
          <w:bCs/>
          <w:sz w:val="22"/>
          <w:szCs w:val="22"/>
          <w:lang w:val="en-US"/>
        </w:rPr>
      </w:pPr>
    </w:p>
    <w:p w:rsidR="004843B1" w:rsidRDefault="004843B1" w:rsidP="004843B1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Artificial data expressed in LZN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1123"/>
        <w:gridCol w:w="844"/>
        <w:gridCol w:w="845"/>
        <w:gridCol w:w="845"/>
        <w:gridCol w:w="847"/>
        <w:gridCol w:w="847"/>
        <w:gridCol w:w="847"/>
        <w:gridCol w:w="847"/>
        <w:gridCol w:w="847"/>
        <w:gridCol w:w="847"/>
        <w:gridCol w:w="837"/>
      </w:tblGrid>
      <w:tr w:rsidR="004843B1" w:rsidTr="004843B1">
        <w:trPr>
          <w:trHeight w:val="300"/>
          <w:tblHeader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lastRenderedPageBreak/>
              <w:t>Question ID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Exp_3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Exp_6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Exp_7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Exp_8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Exp_10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(NE,NC)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(PE,NC)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(PE,NC)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(A,NC)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(E,NC)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(I,VC)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Q18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Q19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Q23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Q24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Q25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(I,AC)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(NE,AC)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(R,VC)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(D,SC)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(A,SC)</w:t>
            </w:r>
          </w:p>
        </w:tc>
      </w:tr>
      <w:tr w:rsidR="004843B1" w:rsidTr="004843B1">
        <w:trPr>
          <w:trHeight w:val="300"/>
        </w:trPr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Q27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(I,SC)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(E,C)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(NE,NC)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(PE,VC)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(I,VC)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3"/>
                <w:szCs w:val="13"/>
                <w:lang w:val="en-US"/>
              </w:rPr>
            </w:pPr>
            <w:r>
              <w:rPr>
                <w:color w:val="000000"/>
                <w:sz w:val="13"/>
                <w:szCs w:val="13"/>
                <w:lang w:val="en-US"/>
              </w:rPr>
              <w:t>(A,AC)</w:t>
            </w:r>
          </w:p>
        </w:tc>
      </w:tr>
    </w:tbl>
    <w:p w:rsidR="004843B1" w:rsidRDefault="004843B1" w:rsidP="004843B1">
      <w:pPr>
        <w:rPr>
          <w:b/>
          <w:bCs/>
          <w:sz w:val="28"/>
          <w:szCs w:val="28"/>
          <w:lang w:val="en-US"/>
        </w:rPr>
      </w:pPr>
    </w:p>
    <w:p w:rsidR="004843B1" w:rsidRDefault="004843B1" w:rsidP="004843B1">
      <w:pPr>
        <w:spacing w:line="276" w:lineRule="auto"/>
        <w:rPr>
          <w:b/>
          <w:bCs/>
          <w:sz w:val="22"/>
          <w:szCs w:val="22"/>
          <w:lang w:val="en-US"/>
        </w:rPr>
      </w:pPr>
    </w:p>
    <w:p w:rsidR="004843B1" w:rsidRDefault="004843B1" w:rsidP="004843B1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Z-TOPSIS calculations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4322"/>
        <w:gridCol w:w="1265"/>
        <w:gridCol w:w="1266"/>
        <w:gridCol w:w="1459"/>
        <w:gridCol w:w="1264"/>
      </w:tblGrid>
      <w:tr w:rsidR="004843B1" w:rsidTr="004843B1">
        <w:trPr>
          <w:trHeight w:val="300"/>
          <w:tblHeader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 xml:space="preserve">Normalize aggregated </w:t>
            </w:r>
            <w:r>
              <w:rPr>
                <w:rFonts w:ascii="Cambria Math" w:hAnsi="Cambria Math" w:cs="Cambria Math"/>
                <w:b/>
                <w:bCs/>
                <w:color w:val="000000"/>
                <w:sz w:val="15"/>
                <w:szCs w:val="15"/>
                <w:lang w:val="en-US"/>
              </w:rPr>
              <w:t>𝑍</w:t>
            </w: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-Number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S+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S-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Closeness degree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aggregated %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(0.342,0.434,0.582),(0.375,0.625,0.825)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1,253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0,815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0,394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51,43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(0.4575,0.585,0.715),(0.575,0.825,0.975)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0,819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0,999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0,549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64,29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(0.458,0.65,0.8),(0.4,0.65,0.85)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0,964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1,112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0,536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(0.433,0.584,0.733),(0.375,0.575,0.75)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1,130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1,073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0,487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64,29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(0.573,0.718,0.799),(0.35,0.6,0.825)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0,939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1,159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0,552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75,71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(0.482,0.666,0.801),(0.4,0.65,0.825)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0,953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1,138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0,544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71,43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(0.359,0.55,0.699),(0.475,0.7,0.825)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1,047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1,009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0,491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61,43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(0.5165,0.667,0.783),(0.575,0.825,0.975)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0,722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1,104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0,604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71,43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(0.3,0.482,0.635),(0.45,0.7,0.875)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1,125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0,876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0,438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55,71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lastRenderedPageBreak/>
              <w:t>(0.491,0.566,0.684),(0.375,0.6,0.8)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1,106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1,001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0,475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62,86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(0.577,0.765,0.916),(0.35,0.575,0.8)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0,892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1,293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0,592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80,00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(0.633,0.766,0.883),(0.425,0.675,0.85)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0,776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1,269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0,621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80,00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(0.3935,0.549,0.699),(0.425,0.65,0.8)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1,095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1,009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0,480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61,43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(0.508,0.635,0.748),(0.375,0.625,0.825)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1,008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1,074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0,516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68,57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(0.3515,0.549,0.716),(0.325,0.525,0.725)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1,245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1,029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0,452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61,43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(0.459,0.65,0.782),(0.45,0.7,0.875)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0,911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1,101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0,547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(0.485,0.649,0.816),(0.525,0.775,0.95)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0,792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1,113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0,584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(0.393,0.532,0.7),(0.4,0.65,0.825)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1,106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0,975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0,469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(0.3835,0.532,0.684),(0.4,0.625,0.775)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1,148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0,992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0,464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(0.451,0.633,0.782),(0.375,0.625,0.825)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1,093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0,518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68,57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(0.5505,0.717,0.832),(0.35,0.575,0.75)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0,978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1,226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0,556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75,71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(0.468,0.599,0.75),(0.45,0.7,0.85)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0,961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1,063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0,525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65,71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(0.358,0.534,0.666),(0.45,0.7,0.85)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1,069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0,949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0,470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60,00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(0.4845,0.633,0.799),(0.475,0.7,0.85)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0,909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1,133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0,555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68,57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(0.377,0.582,0.733),(0.275,0.525,0.725)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1,225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1,041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0,459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64,29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(0.442,0.584,0.732),(0.3,0.55,0.75)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1,169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1,043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0,471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64,29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(0.3255,0.468,0.632),(0.4,0.625,0.825)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1,211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0,882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color w:val="000000"/>
                <w:sz w:val="15"/>
                <w:szCs w:val="15"/>
                <w:lang w:val="en-US"/>
              </w:rPr>
              <w:t>0,422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color w:val="000000"/>
                <w:sz w:val="15"/>
                <w:szCs w:val="15"/>
                <w:lang w:val="en-US"/>
              </w:rPr>
            </w:pPr>
            <w:r>
              <w:rPr>
                <w:sz w:val="15"/>
                <w:szCs w:val="15"/>
                <w:lang w:val="en-US"/>
              </w:rPr>
              <w:t>54,29</w:t>
            </w:r>
          </w:p>
        </w:tc>
      </w:tr>
      <w:tr w:rsidR="004843B1" w:rsidTr="004843B1">
        <w:trPr>
          <w:trHeight w:val="300"/>
        </w:trPr>
        <w:tc>
          <w:tcPr>
            <w:tcW w:w="2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Total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color w:val="000000"/>
                <w:sz w:val="15"/>
                <w:szCs w:val="15"/>
                <w:lang w:val="en-US"/>
              </w:rPr>
              <w:t>0,510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3B1" w:rsidRDefault="004843B1">
            <w:pPr>
              <w:jc w:val="center"/>
              <w:rPr>
                <w:b/>
                <w:bCs/>
                <w:color w:val="000000"/>
                <w:sz w:val="15"/>
                <w:szCs w:val="15"/>
                <w:lang w:val="en-US"/>
              </w:rPr>
            </w:pPr>
            <w:r>
              <w:rPr>
                <w:b/>
                <w:bCs/>
                <w:sz w:val="15"/>
                <w:szCs w:val="15"/>
                <w:lang w:val="en-US"/>
              </w:rPr>
              <w:t>65,98</w:t>
            </w:r>
          </w:p>
        </w:tc>
      </w:tr>
    </w:tbl>
    <w:p w:rsidR="004843B1" w:rsidRDefault="004843B1" w:rsidP="004843B1">
      <w:pPr>
        <w:rPr>
          <w:lang w:val="en-US"/>
        </w:rPr>
      </w:pPr>
    </w:p>
    <w:p w:rsidR="005D7F30" w:rsidRDefault="004843B1">
      <w:bookmarkStart w:id="0" w:name="_GoBack"/>
      <w:bookmarkEnd w:id="0"/>
    </w:p>
    <w:sectPr w:rsidR="005D7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0E56CB"/>
    <w:multiLevelType w:val="hybridMultilevel"/>
    <w:tmpl w:val="086EDB4A"/>
    <w:lvl w:ilvl="0" w:tplc="2FFAE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3B1"/>
    <w:rsid w:val="00281397"/>
    <w:rsid w:val="004843B1"/>
    <w:rsid w:val="00B1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B1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3B1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3B1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3B1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3B1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3B1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3B1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3B1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3B1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3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pt-PT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3B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PT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3B1"/>
    <w:rPr>
      <w:rFonts w:eastAsiaTheme="majorEastAsia" w:cstheme="majorBidi"/>
      <w:color w:val="365F91" w:themeColor="accent1" w:themeShade="BF"/>
      <w:kern w:val="2"/>
      <w:sz w:val="28"/>
      <w:szCs w:val="28"/>
      <w:lang w:val="pt-PT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3B1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3B1"/>
    <w:rPr>
      <w:rFonts w:eastAsiaTheme="majorEastAsia" w:cstheme="majorBidi"/>
      <w:color w:val="365F9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3B1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3B1"/>
    <w:rPr>
      <w:rFonts w:eastAsiaTheme="majorEastAsia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3B1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3B1"/>
    <w:rPr>
      <w:rFonts w:eastAsiaTheme="majorEastAsia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styleId="Hyperlink">
    <w:name w:val="Hyperlink"/>
    <w:basedOn w:val="DefaultParagraphFont"/>
    <w:uiPriority w:val="99"/>
    <w:semiHidden/>
    <w:unhideWhenUsed/>
    <w:rsid w:val="004843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43B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843B1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843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3B1"/>
    <w:rPr>
      <w:rFonts w:ascii="Times New Roman" w:eastAsia="Times New Roman" w:hAnsi="Times New Roman" w:cs="Times New Roman"/>
      <w:sz w:val="20"/>
      <w:szCs w:val="20"/>
      <w:lang w:val="pt-PT" w:eastAsia="pt-PT"/>
    </w:rPr>
  </w:style>
  <w:style w:type="paragraph" w:styleId="Header">
    <w:name w:val="header"/>
    <w:basedOn w:val="Normal"/>
    <w:link w:val="HeaderChar"/>
    <w:uiPriority w:val="99"/>
    <w:semiHidden/>
    <w:unhideWhenUsed/>
    <w:rsid w:val="004843B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43B1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Footer">
    <w:name w:val="footer"/>
    <w:basedOn w:val="Normal"/>
    <w:link w:val="FooterChar"/>
    <w:uiPriority w:val="99"/>
    <w:semiHidden/>
    <w:unhideWhenUsed/>
    <w:rsid w:val="004843B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43B1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Title">
    <w:name w:val="Title"/>
    <w:basedOn w:val="Normal"/>
    <w:next w:val="Normal"/>
    <w:link w:val="TitleChar"/>
    <w:uiPriority w:val="10"/>
    <w:qFormat/>
    <w:rsid w:val="00484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43B1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3B1"/>
    <w:p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43B1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3B1"/>
    <w:rPr>
      <w:rFonts w:ascii="Times New Roman" w:eastAsia="Times New Roman" w:hAnsi="Times New Roman" w:cs="Times New Roman"/>
      <w:b/>
      <w:bCs/>
      <w:sz w:val="20"/>
      <w:szCs w:val="20"/>
      <w:lang w:val="pt-PT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3B1"/>
    <w:rPr>
      <w:rFonts w:ascii="Tahoma" w:eastAsia="Times New Roman" w:hAnsi="Tahoma" w:cs="Tahoma"/>
      <w:sz w:val="16"/>
      <w:szCs w:val="16"/>
      <w:lang w:val="pt-PT" w:eastAsia="pt-PT"/>
    </w:rPr>
  </w:style>
  <w:style w:type="paragraph" w:styleId="Revision">
    <w:name w:val="Revision"/>
    <w:uiPriority w:val="99"/>
    <w:semiHidden/>
    <w:rsid w:val="0048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ListParagraph">
    <w:name w:val="List Paragraph"/>
    <w:basedOn w:val="Normal"/>
    <w:uiPriority w:val="34"/>
    <w:qFormat/>
    <w:rsid w:val="004843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843B1"/>
    <w:pPr>
      <w:spacing w:before="160" w:after="160" w:line="27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43B1"/>
    <w:rPr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3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3B1"/>
    <w:rPr>
      <w:i/>
      <w:iCs/>
      <w:color w:val="365F9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EndNoteBibliographyTitleCarter">
    <w:name w:val="EndNote Bibliography Title Caráter"/>
    <w:basedOn w:val="DefaultParagraphFont"/>
    <w:link w:val="EndNoteBibliographyTitle"/>
    <w:locked/>
    <w:rsid w:val="004843B1"/>
    <w:rPr>
      <w:rFonts w:ascii="Times New Roman" w:eastAsia="Times New Roman" w:hAnsi="Times New Roman" w:cs="Times New Roman"/>
      <w:lang w:eastAsia="pt-PT"/>
    </w:rPr>
  </w:style>
  <w:style w:type="paragraph" w:customStyle="1" w:styleId="EndNoteBibliographyTitle">
    <w:name w:val="EndNote Bibliography Title"/>
    <w:basedOn w:val="Normal"/>
    <w:link w:val="EndNoteBibliographyTitleCarter"/>
    <w:rsid w:val="004843B1"/>
    <w:pPr>
      <w:jc w:val="center"/>
    </w:pPr>
    <w:rPr>
      <w:sz w:val="22"/>
      <w:szCs w:val="22"/>
      <w:lang w:val="en-US"/>
    </w:rPr>
  </w:style>
  <w:style w:type="character" w:customStyle="1" w:styleId="EndNoteBibliographyCarter">
    <w:name w:val="EndNote Bibliography Caráter"/>
    <w:basedOn w:val="DefaultParagraphFont"/>
    <w:link w:val="EndNoteBibliography"/>
    <w:locked/>
    <w:rsid w:val="004843B1"/>
    <w:rPr>
      <w:rFonts w:ascii="Times New Roman" w:eastAsia="Times New Roman" w:hAnsi="Times New Roman" w:cs="Times New Roman"/>
      <w:lang w:eastAsia="pt-PT"/>
    </w:rPr>
  </w:style>
  <w:style w:type="paragraph" w:customStyle="1" w:styleId="EndNoteBibliography">
    <w:name w:val="EndNote Bibliography"/>
    <w:basedOn w:val="Normal"/>
    <w:link w:val="EndNoteBibliographyCarter"/>
    <w:rsid w:val="004843B1"/>
    <w:rPr>
      <w:sz w:val="22"/>
      <w:szCs w:val="22"/>
      <w:lang w:val="en-US"/>
    </w:rPr>
  </w:style>
  <w:style w:type="paragraph" w:customStyle="1" w:styleId="Normal1">
    <w:name w:val="Normal1"/>
    <w:uiPriority w:val="99"/>
    <w:rsid w:val="004843B1"/>
    <w:pPr>
      <w:shd w:val="clear" w:color="auto" w:fill="FFE599"/>
      <w:spacing w:after="0" w:line="240" w:lineRule="auto"/>
    </w:pPr>
    <w:rPr>
      <w:rFonts w:ascii="Calibri" w:eastAsia="Calibri" w:hAnsi="Calibri" w:cs="Calibri"/>
      <w:lang w:val="pt-PT" w:eastAsia="pt-PT"/>
    </w:rPr>
  </w:style>
  <w:style w:type="paragraph" w:customStyle="1" w:styleId="Default">
    <w:name w:val="Default"/>
    <w:uiPriority w:val="99"/>
    <w:rsid w:val="004843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PT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843B1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843B1"/>
    <w:rPr>
      <w:color w:val="666666"/>
    </w:rPr>
  </w:style>
  <w:style w:type="character" w:styleId="IntenseEmphasis">
    <w:name w:val="Intense Emphasis"/>
    <w:basedOn w:val="DefaultParagraphFont"/>
    <w:uiPriority w:val="21"/>
    <w:qFormat/>
    <w:rsid w:val="004843B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3B1"/>
    <w:rPr>
      <w:b/>
      <w:bCs/>
      <w:smallCaps/>
      <w:color w:val="365F9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4843B1"/>
  </w:style>
  <w:style w:type="character" w:customStyle="1" w:styleId="UnresolvedMention">
    <w:name w:val="Unresolved Mention"/>
    <w:basedOn w:val="DefaultParagraphFont"/>
    <w:uiPriority w:val="99"/>
    <w:semiHidden/>
    <w:rsid w:val="004843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43B1"/>
    <w:pPr>
      <w:spacing w:after="0" w:line="240" w:lineRule="auto"/>
    </w:pPr>
    <w:rPr>
      <w:kern w:val="2"/>
      <w:lang w:val="pt-PT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Normal"/>
    <w:uiPriority w:val="46"/>
    <w:rsid w:val="004843B1"/>
    <w:pPr>
      <w:spacing w:after="0" w:line="240" w:lineRule="auto"/>
    </w:pPr>
    <w:rPr>
      <w:kern w:val="2"/>
      <w:sz w:val="24"/>
      <w:szCs w:val="24"/>
      <w:lang w:val="pt-PT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3B1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3B1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3B1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3B1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3B1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3B1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3B1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3B1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3B1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3B1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pt-PT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3B1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pt-PT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3B1"/>
    <w:rPr>
      <w:rFonts w:eastAsiaTheme="majorEastAsia" w:cstheme="majorBidi"/>
      <w:color w:val="365F91" w:themeColor="accent1" w:themeShade="BF"/>
      <w:kern w:val="2"/>
      <w:sz w:val="28"/>
      <w:szCs w:val="28"/>
      <w:lang w:val="pt-PT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3B1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3B1"/>
    <w:rPr>
      <w:rFonts w:eastAsiaTheme="majorEastAsia" w:cstheme="majorBidi"/>
      <w:color w:val="365F9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3B1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t-PT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3B1"/>
    <w:rPr>
      <w:rFonts w:eastAsiaTheme="majorEastAsia" w:cstheme="majorBidi"/>
      <w:color w:val="595959" w:themeColor="text1" w:themeTint="A6"/>
      <w:kern w:val="2"/>
      <w:sz w:val="24"/>
      <w:szCs w:val="24"/>
      <w:lang w:val="pt-PT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3B1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3B1"/>
    <w:rPr>
      <w:rFonts w:eastAsiaTheme="majorEastAsia" w:cstheme="majorBidi"/>
      <w:color w:val="272727" w:themeColor="text1" w:themeTint="D8"/>
      <w:kern w:val="2"/>
      <w:sz w:val="24"/>
      <w:szCs w:val="24"/>
      <w:lang w:val="pt-PT"/>
      <w14:ligatures w14:val="standardContextual"/>
    </w:rPr>
  </w:style>
  <w:style w:type="character" w:styleId="Hyperlink">
    <w:name w:val="Hyperlink"/>
    <w:basedOn w:val="DefaultParagraphFont"/>
    <w:uiPriority w:val="99"/>
    <w:semiHidden/>
    <w:unhideWhenUsed/>
    <w:rsid w:val="004843B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843B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843B1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4843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3B1"/>
    <w:rPr>
      <w:rFonts w:ascii="Times New Roman" w:eastAsia="Times New Roman" w:hAnsi="Times New Roman" w:cs="Times New Roman"/>
      <w:sz w:val="20"/>
      <w:szCs w:val="20"/>
      <w:lang w:val="pt-PT" w:eastAsia="pt-PT"/>
    </w:rPr>
  </w:style>
  <w:style w:type="paragraph" w:styleId="Header">
    <w:name w:val="header"/>
    <w:basedOn w:val="Normal"/>
    <w:link w:val="HeaderChar"/>
    <w:uiPriority w:val="99"/>
    <w:semiHidden/>
    <w:unhideWhenUsed/>
    <w:rsid w:val="004843B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43B1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Footer">
    <w:name w:val="footer"/>
    <w:basedOn w:val="Normal"/>
    <w:link w:val="FooterChar"/>
    <w:uiPriority w:val="99"/>
    <w:semiHidden/>
    <w:unhideWhenUsed/>
    <w:rsid w:val="004843B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843B1"/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Title">
    <w:name w:val="Title"/>
    <w:basedOn w:val="Normal"/>
    <w:next w:val="Normal"/>
    <w:link w:val="TitleChar"/>
    <w:uiPriority w:val="10"/>
    <w:qFormat/>
    <w:rsid w:val="004843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43B1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3B1"/>
    <w:p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43B1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t-PT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43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43B1"/>
    <w:rPr>
      <w:rFonts w:ascii="Times New Roman" w:eastAsia="Times New Roman" w:hAnsi="Times New Roman" w:cs="Times New Roman"/>
      <w:b/>
      <w:bCs/>
      <w:sz w:val="20"/>
      <w:szCs w:val="20"/>
      <w:lang w:val="pt-PT"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3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3B1"/>
    <w:rPr>
      <w:rFonts w:ascii="Tahoma" w:eastAsia="Times New Roman" w:hAnsi="Tahoma" w:cs="Tahoma"/>
      <w:sz w:val="16"/>
      <w:szCs w:val="16"/>
      <w:lang w:val="pt-PT" w:eastAsia="pt-PT"/>
    </w:rPr>
  </w:style>
  <w:style w:type="paragraph" w:styleId="Revision">
    <w:name w:val="Revision"/>
    <w:uiPriority w:val="99"/>
    <w:semiHidden/>
    <w:rsid w:val="004843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paragraph" w:styleId="ListParagraph">
    <w:name w:val="List Paragraph"/>
    <w:basedOn w:val="Normal"/>
    <w:uiPriority w:val="34"/>
    <w:qFormat/>
    <w:rsid w:val="004843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843B1"/>
    <w:pPr>
      <w:spacing w:before="160" w:after="160" w:line="27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43B1"/>
    <w:rPr>
      <w:i/>
      <w:iCs/>
      <w:color w:val="404040" w:themeColor="text1" w:themeTint="BF"/>
      <w:kern w:val="2"/>
      <w:sz w:val="24"/>
      <w:szCs w:val="24"/>
      <w:lang w:val="pt-PT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3B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3B1"/>
    <w:rPr>
      <w:i/>
      <w:iCs/>
      <w:color w:val="365F91" w:themeColor="accent1" w:themeShade="BF"/>
      <w:kern w:val="2"/>
      <w:sz w:val="24"/>
      <w:szCs w:val="24"/>
      <w:lang w:val="pt-PT"/>
      <w14:ligatures w14:val="standardContextual"/>
    </w:rPr>
  </w:style>
  <w:style w:type="character" w:customStyle="1" w:styleId="EndNoteBibliographyTitleCarter">
    <w:name w:val="EndNote Bibliography Title Caráter"/>
    <w:basedOn w:val="DefaultParagraphFont"/>
    <w:link w:val="EndNoteBibliographyTitle"/>
    <w:locked/>
    <w:rsid w:val="004843B1"/>
    <w:rPr>
      <w:rFonts w:ascii="Times New Roman" w:eastAsia="Times New Roman" w:hAnsi="Times New Roman" w:cs="Times New Roman"/>
      <w:lang w:eastAsia="pt-PT"/>
    </w:rPr>
  </w:style>
  <w:style w:type="paragraph" w:customStyle="1" w:styleId="EndNoteBibliographyTitle">
    <w:name w:val="EndNote Bibliography Title"/>
    <w:basedOn w:val="Normal"/>
    <w:link w:val="EndNoteBibliographyTitleCarter"/>
    <w:rsid w:val="004843B1"/>
    <w:pPr>
      <w:jc w:val="center"/>
    </w:pPr>
    <w:rPr>
      <w:sz w:val="22"/>
      <w:szCs w:val="22"/>
      <w:lang w:val="en-US"/>
    </w:rPr>
  </w:style>
  <w:style w:type="character" w:customStyle="1" w:styleId="EndNoteBibliographyCarter">
    <w:name w:val="EndNote Bibliography Caráter"/>
    <w:basedOn w:val="DefaultParagraphFont"/>
    <w:link w:val="EndNoteBibliography"/>
    <w:locked/>
    <w:rsid w:val="004843B1"/>
    <w:rPr>
      <w:rFonts w:ascii="Times New Roman" w:eastAsia="Times New Roman" w:hAnsi="Times New Roman" w:cs="Times New Roman"/>
      <w:lang w:eastAsia="pt-PT"/>
    </w:rPr>
  </w:style>
  <w:style w:type="paragraph" w:customStyle="1" w:styleId="EndNoteBibliography">
    <w:name w:val="EndNote Bibliography"/>
    <w:basedOn w:val="Normal"/>
    <w:link w:val="EndNoteBibliographyCarter"/>
    <w:rsid w:val="004843B1"/>
    <w:rPr>
      <w:sz w:val="22"/>
      <w:szCs w:val="22"/>
      <w:lang w:val="en-US"/>
    </w:rPr>
  </w:style>
  <w:style w:type="paragraph" w:customStyle="1" w:styleId="Normal1">
    <w:name w:val="Normal1"/>
    <w:uiPriority w:val="99"/>
    <w:rsid w:val="004843B1"/>
    <w:pPr>
      <w:shd w:val="clear" w:color="auto" w:fill="FFE599"/>
      <w:spacing w:after="0" w:line="240" w:lineRule="auto"/>
    </w:pPr>
    <w:rPr>
      <w:rFonts w:ascii="Calibri" w:eastAsia="Calibri" w:hAnsi="Calibri" w:cs="Calibri"/>
      <w:lang w:val="pt-PT" w:eastAsia="pt-PT"/>
    </w:rPr>
  </w:style>
  <w:style w:type="paragraph" w:customStyle="1" w:styleId="Default">
    <w:name w:val="Default"/>
    <w:uiPriority w:val="99"/>
    <w:rsid w:val="004843B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PT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843B1"/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843B1"/>
    <w:rPr>
      <w:color w:val="666666"/>
    </w:rPr>
  </w:style>
  <w:style w:type="character" w:styleId="IntenseEmphasis">
    <w:name w:val="Intense Emphasis"/>
    <w:basedOn w:val="DefaultParagraphFont"/>
    <w:uiPriority w:val="21"/>
    <w:qFormat/>
    <w:rsid w:val="004843B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3B1"/>
    <w:rPr>
      <w:b/>
      <w:bCs/>
      <w:smallCaps/>
      <w:color w:val="365F9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4843B1"/>
  </w:style>
  <w:style w:type="character" w:customStyle="1" w:styleId="UnresolvedMention">
    <w:name w:val="Unresolved Mention"/>
    <w:basedOn w:val="DefaultParagraphFont"/>
    <w:uiPriority w:val="99"/>
    <w:semiHidden/>
    <w:rsid w:val="004843B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843B1"/>
    <w:pPr>
      <w:spacing w:after="0" w:line="240" w:lineRule="auto"/>
    </w:pPr>
    <w:rPr>
      <w:kern w:val="2"/>
      <w:lang w:val="pt-PT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Normal"/>
    <w:uiPriority w:val="46"/>
    <w:rsid w:val="004843B1"/>
    <w:pPr>
      <w:spacing w:after="0" w:line="240" w:lineRule="auto"/>
    </w:pPr>
    <w:rPr>
      <w:kern w:val="2"/>
      <w:sz w:val="24"/>
      <w:szCs w:val="24"/>
      <w:lang w:val="pt-PT"/>
      <w14:ligatures w14:val="standardContextual"/>
    </w:rPr>
    <w:tblPr>
      <w:tblStyleRowBandSize w:val="1"/>
      <w:tblStyleColBandSize w:val="1"/>
      <w:tblInd w:w="0" w:type="nil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8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1042</Words>
  <Characters>5946</Characters>
  <Application>Microsoft Office Word</Application>
  <DocSecurity>0</DocSecurity>
  <Lines>49</Lines>
  <Paragraphs>13</Paragraphs>
  <ScaleCrop>false</ScaleCrop>
  <Company/>
  <LinksUpToDate>false</LinksUpToDate>
  <CharactersWithSpaces>6975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Aguinid</dc:creator>
  <cp:lastModifiedBy>Gladys Aguinid</cp:lastModifiedBy>
  <cp:revision>1</cp:revision>
  <dcterms:created xsi:type="dcterms:W3CDTF">2026-06-15T06:49:00Z</dcterms:created>
  <dcterms:modified xsi:type="dcterms:W3CDTF">2026-06-15T06:50:00Z</dcterms:modified>
</cp:coreProperties>
</file>