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72CB34" w14:textId="3987BD61" w:rsidR="000156D0" w:rsidRPr="00A15764" w:rsidRDefault="00BD2166" w:rsidP="00550D62">
      <w:pPr>
        <w:pStyle w:val="ab"/>
        <w:spacing w:line="360" w:lineRule="auto"/>
        <w:rPr>
          <w:rFonts w:cs="Times New Roman"/>
        </w:rPr>
      </w:pPr>
      <w:r w:rsidRPr="00A15764">
        <w:rPr>
          <w:rFonts w:cs="Times New Roman"/>
        </w:rPr>
        <w:t>Vaccination</w:t>
      </w:r>
      <w:r w:rsidR="002C44D8" w:rsidRPr="00A15764">
        <w:rPr>
          <w:rFonts w:cs="Times New Roman"/>
        </w:rPr>
        <w:t xml:space="preserve"> program evaluation</w:t>
      </w:r>
      <w:r w:rsidR="0037133E" w:rsidRPr="00A15764">
        <w:rPr>
          <w:rFonts w:cs="Times New Roman"/>
        </w:rPr>
        <w:t xml:space="preserve"> with a </w:t>
      </w:r>
      <w:r w:rsidR="00CA5FDA" w:rsidRPr="00A15764">
        <w:rPr>
          <w:rFonts w:cs="Times New Roman"/>
        </w:rPr>
        <w:t>Multi-Criteria Decision Analysis (MCDA)</w:t>
      </w:r>
      <w:r w:rsidR="0037133E" w:rsidRPr="00A15764">
        <w:rPr>
          <w:rFonts w:cs="Times New Roman"/>
        </w:rPr>
        <w:t xml:space="preserve"> tool</w:t>
      </w:r>
      <w:r w:rsidR="00864465" w:rsidRPr="00A15764">
        <w:rPr>
          <w:rFonts w:cs="Times New Roman"/>
        </w:rPr>
        <w:t xml:space="preserve"> in China</w:t>
      </w:r>
      <w:r w:rsidR="002C44D8" w:rsidRPr="00A15764">
        <w:rPr>
          <w:rFonts w:cs="Times New Roman"/>
        </w:rPr>
        <w:t>: from evidence to policy</w:t>
      </w:r>
    </w:p>
    <w:p w14:paraId="7ED7C98B" w14:textId="46AE94B7" w:rsidR="008A2267" w:rsidRDefault="00A80348" w:rsidP="00550D62">
      <w:pPr>
        <w:spacing w:line="360" w:lineRule="auto"/>
        <w:jc w:val="center"/>
        <w:rPr>
          <w:b/>
          <w:bCs/>
        </w:rPr>
      </w:pPr>
      <w:r w:rsidRPr="008A2267">
        <w:rPr>
          <w:b/>
          <w:bCs/>
        </w:rPr>
        <w:t xml:space="preserve">Supplementary </w:t>
      </w:r>
      <w:r w:rsidR="00687778">
        <w:rPr>
          <w:rFonts w:hint="eastAsia"/>
          <w:b/>
          <w:bCs/>
        </w:rPr>
        <w:t>Appendix</w:t>
      </w:r>
    </w:p>
    <w:p w14:paraId="11F520B7" w14:textId="77777777" w:rsidR="00CF65E9" w:rsidRDefault="00CF65E9" w:rsidP="00550D62">
      <w:pPr>
        <w:spacing w:line="360" w:lineRule="auto"/>
        <w:jc w:val="center"/>
        <w:rPr>
          <w:b/>
          <w:bCs/>
        </w:rPr>
      </w:pPr>
    </w:p>
    <w:p w14:paraId="00B2B189" w14:textId="367E8237" w:rsidR="00CB6BE8" w:rsidRDefault="00CB6BE8" w:rsidP="00550D62">
      <w:pPr>
        <w:jc w:val="left"/>
        <w:rPr>
          <w:b/>
          <w:bCs/>
        </w:rPr>
      </w:pPr>
      <w:r>
        <w:rPr>
          <w:rFonts w:cs="Times New Roman"/>
          <w:noProof/>
        </w:rPr>
        <w:drawing>
          <wp:inline distT="0" distB="0" distL="0" distR="0" wp14:anchorId="2E564EC0" wp14:editId="7A3414B9">
            <wp:extent cx="4632632" cy="3088257"/>
            <wp:effectExtent l="0" t="0" r="3175" b="0"/>
            <wp:docPr id="9503198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319814" name="图片 95031981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900" cy="3105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DB32F" w14:textId="2BBEEE39" w:rsidR="00CB6BE8" w:rsidRPr="00550D62" w:rsidRDefault="00CB6BE8" w:rsidP="00550D62">
      <w:pPr>
        <w:spacing w:line="240" w:lineRule="auto"/>
        <w:jc w:val="left"/>
        <w:rPr>
          <w:rFonts w:cs="Times New Roman"/>
        </w:rPr>
      </w:pPr>
      <w:r w:rsidRPr="00A15764">
        <w:rPr>
          <w:rFonts w:cs="Times New Roman"/>
        </w:rPr>
        <w:t xml:space="preserve">Figure </w:t>
      </w:r>
      <w:r>
        <w:rPr>
          <w:rFonts w:cs="Times New Roman" w:hint="eastAsia"/>
        </w:rPr>
        <w:t>A1</w:t>
      </w:r>
      <w:r w:rsidRPr="00A15764">
        <w:rPr>
          <w:rFonts w:cs="Times New Roman"/>
        </w:rPr>
        <w:t xml:space="preserve">. </w:t>
      </w:r>
      <w:r>
        <w:t>Convergence assessment of the probabilistic sensitivity analysis across increasing numbers of Monte Carlo simulations</w:t>
      </w:r>
      <w:r w:rsidRPr="00A15764">
        <w:rPr>
          <w:rFonts w:cs="Times New Roman"/>
        </w:rPr>
        <w:t>.</w:t>
      </w:r>
    </w:p>
    <w:p w14:paraId="2050EC37" w14:textId="77777777" w:rsidR="00D33E32" w:rsidRPr="00A15764" w:rsidRDefault="00D33E32" w:rsidP="00550D62">
      <w:pPr>
        <w:spacing w:line="240" w:lineRule="auto"/>
        <w:rPr>
          <w:rFonts w:cs="Times New Roman"/>
          <w:b/>
          <w:bCs/>
        </w:rPr>
      </w:pPr>
      <w:r w:rsidRPr="00A15764">
        <w:rPr>
          <w:rFonts w:cs="Times New Roman"/>
          <w:b/>
          <w:bCs/>
          <w:noProof/>
        </w:rPr>
        <w:drawing>
          <wp:inline distT="0" distB="0" distL="0" distR="0" wp14:anchorId="41281D73" wp14:editId="2E0B1512">
            <wp:extent cx="4373593" cy="2915574"/>
            <wp:effectExtent l="0" t="0" r="0" b="5715"/>
            <wp:docPr id="405901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58993" name="图片 10285899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4089" cy="2962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0714A" w14:textId="3276E866" w:rsidR="008A2267" w:rsidRDefault="00D33E32">
      <w:pPr>
        <w:spacing w:line="240" w:lineRule="auto"/>
        <w:jc w:val="left"/>
        <w:rPr>
          <w:rFonts w:cs="Times New Roman"/>
        </w:rPr>
      </w:pPr>
      <w:r w:rsidRPr="00A15764">
        <w:rPr>
          <w:rFonts w:cs="Times New Roman"/>
        </w:rPr>
        <w:t xml:space="preserve">Figure </w:t>
      </w:r>
      <w:r w:rsidR="00BC6633">
        <w:rPr>
          <w:rFonts w:cs="Times New Roman" w:hint="eastAsia"/>
        </w:rPr>
        <w:t>A</w:t>
      </w:r>
      <w:r w:rsidR="00CB6BE8">
        <w:rPr>
          <w:rFonts w:cs="Times New Roman" w:hint="eastAsia"/>
        </w:rPr>
        <w:t>2</w:t>
      </w:r>
      <w:r w:rsidRPr="00A15764">
        <w:rPr>
          <w:rFonts w:cs="Times New Roman"/>
        </w:rPr>
        <w:t>. The weights of indicators in the MCDA framework.</w:t>
      </w:r>
    </w:p>
    <w:p w14:paraId="1E409118" w14:textId="77777777" w:rsidR="00550D62" w:rsidRDefault="00550D62">
      <w:pPr>
        <w:spacing w:line="240" w:lineRule="auto"/>
        <w:jc w:val="left"/>
        <w:rPr>
          <w:rFonts w:cs="Times New Roman"/>
        </w:rPr>
      </w:pPr>
    </w:p>
    <w:p w14:paraId="127FCF8D" w14:textId="6078184E" w:rsidR="00256C82" w:rsidRPr="00A15764" w:rsidRDefault="00256C82" w:rsidP="007F0BB8">
      <w:pPr>
        <w:rPr>
          <w:rFonts w:cs="Times New Roman"/>
        </w:rPr>
      </w:pPr>
      <w:r w:rsidRPr="00A15764">
        <w:rPr>
          <w:rFonts w:cs="Times New Roman"/>
        </w:rPr>
        <w:t xml:space="preserve">Table </w:t>
      </w:r>
      <w:r w:rsidR="00BC6633">
        <w:rPr>
          <w:rFonts w:cs="Times New Roman" w:hint="eastAsia"/>
        </w:rPr>
        <w:t>A</w:t>
      </w:r>
      <w:r w:rsidRPr="00A15764">
        <w:rPr>
          <w:rFonts w:cs="Times New Roman"/>
        </w:rPr>
        <w:t>1. Demographic characteristics of the experts.</w:t>
      </w:r>
    </w:p>
    <w:tbl>
      <w:tblPr>
        <w:tblW w:w="81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2977"/>
        <w:gridCol w:w="1134"/>
        <w:gridCol w:w="1218"/>
      </w:tblGrid>
      <w:tr w:rsidR="00256C82" w:rsidRPr="00A15764" w14:paraId="00878566" w14:textId="77777777" w:rsidTr="00A353CA">
        <w:trPr>
          <w:trHeight w:val="454"/>
        </w:trPr>
        <w:tc>
          <w:tcPr>
            <w:tcW w:w="2835" w:type="dxa"/>
            <w:tcBorders>
              <w:top w:val="single" w:sz="8" w:space="0" w:color="0C2340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A19A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characteristic</w:t>
            </w:r>
          </w:p>
        </w:tc>
        <w:tc>
          <w:tcPr>
            <w:tcW w:w="2977" w:type="dxa"/>
            <w:tcBorders>
              <w:top w:val="single" w:sz="8" w:space="0" w:color="0C2340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810A9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level</w:t>
            </w:r>
          </w:p>
        </w:tc>
        <w:tc>
          <w:tcPr>
            <w:tcW w:w="1134" w:type="dxa"/>
            <w:tcBorders>
              <w:top w:val="single" w:sz="8" w:space="0" w:color="0C2340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4052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number</w:t>
            </w:r>
          </w:p>
        </w:tc>
        <w:tc>
          <w:tcPr>
            <w:tcW w:w="1218" w:type="dxa"/>
            <w:tcBorders>
              <w:top w:val="single" w:sz="8" w:space="0" w:color="0C2340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B76AC2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(%)</w:t>
            </w:r>
          </w:p>
        </w:tc>
      </w:tr>
      <w:tr w:rsidR="00256C82" w:rsidRPr="00A15764" w14:paraId="51CEA0BB" w14:textId="77777777" w:rsidTr="00A353CA">
        <w:trPr>
          <w:trHeight w:val="454"/>
        </w:trPr>
        <w:tc>
          <w:tcPr>
            <w:tcW w:w="2835" w:type="dxa"/>
            <w:tcBorders>
              <w:top w:val="single" w:sz="8" w:space="0" w:color="0C234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155A44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Gender</w:t>
            </w:r>
          </w:p>
        </w:tc>
        <w:tc>
          <w:tcPr>
            <w:tcW w:w="2977" w:type="dxa"/>
            <w:tcBorders>
              <w:top w:val="single" w:sz="8" w:space="0" w:color="0C234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4D61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Female</w:t>
            </w:r>
          </w:p>
        </w:tc>
        <w:tc>
          <w:tcPr>
            <w:tcW w:w="1134" w:type="dxa"/>
            <w:tcBorders>
              <w:top w:val="single" w:sz="8" w:space="0" w:color="0C234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063189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3</w:t>
            </w:r>
          </w:p>
        </w:tc>
        <w:tc>
          <w:tcPr>
            <w:tcW w:w="1218" w:type="dxa"/>
            <w:tcBorders>
              <w:top w:val="single" w:sz="8" w:space="0" w:color="0C234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70DF2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25</w:t>
            </w:r>
          </w:p>
        </w:tc>
      </w:tr>
      <w:tr w:rsidR="00256C82" w:rsidRPr="00A15764" w14:paraId="0FBA1224" w14:textId="77777777" w:rsidTr="00A353CA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8F90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66C3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3532D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3AB83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75</w:t>
            </w:r>
          </w:p>
        </w:tc>
      </w:tr>
      <w:tr w:rsidR="00256C82" w:rsidRPr="00A15764" w14:paraId="40934F76" w14:textId="77777777" w:rsidTr="00A353CA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56A1B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Working department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8754A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Colleges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C877A5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A2C604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66.7</w:t>
            </w:r>
          </w:p>
        </w:tc>
      </w:tr>
      <w:tr w:rsidR="00256C82" w:rsidRPr="00A15764" w14:paraId="2C6E5199" w14:textId="77777777" w:rsidTr="00A353CA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5C2AB2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DEDDC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Research institutes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EF29E1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268FF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8.3</w:t>
            </w:r>
          </w:p>
        </w:tc>
      </w:tr>
      <w:tr w:rsidR="00256C82" w:rsidRPr="00A15764" w14:paraId="794B5122" w14:textId="77777777" w:rsidTr="00A353CA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3D2404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9B613B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Centers for disease control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EDDB9D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0F054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16.7</w:t>
            </w:r>
          </w:p>
        </w:tc>
      </w:tr>
      <w:tr w:rsidR="00256C82" w:rsidRPr="00A15764" w14:paraId="7F236433" w14:textId="77777777" w:rsidTr="00A353CA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747059" w14:textId="35321CED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06EEDB" w14:textId="77777777" w:rsidR="00256C82" w:rsidRPr="00A15764" w:rsidRDefault="00473CB5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Industr</w:t>
            </w:r>
            <w:r w:rsidR="00256C82" w:rsidRPr="00A15764">
              <w:rPr>
                <w:rFonts w:cs="Times New Roman"/>
              </w:rPr>
              <w:t>ies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063050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781DF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8.3</w:t>
            </w:r>
          </w:p>
        </w:tc>
      </w:tr>
      <w:tr w:rsidR="00256C82" w:rsidRPr="00A15764" w14:paraId="703B20AC" w14:textId="77777777" w:rsidTr="00A353CA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C7EAF2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Research field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8D077B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Clinical research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4AAB0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F4F3D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8.3</w:t>
            </w:r>
          </w:p>
        </w:tc>
      </w:tr>
      <w:tr w:rsidR="00256C82" w:rsidRPr="00A15764" w14:paraId="5F690E82" w14:textId="77777777" w:rsidTr="00A353CA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614EB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156911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Disease control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6C9FEB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3FE60B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8.3</w:t>
            </w:r>
          </w:p>
        </w:tc>
      </w:tr>
      <w:tr w:rsidR="00256C82" w:rsidRPr="00A15764" w14:paraId="20D34648" w14:textId="77777777" w:rsidTr="00A353CA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5E7B40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AB20E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Health economic and policy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1A829B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1146BB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25</w:t>
            </w:r>
          </w:p>
        </w:tc>
      </w:tr>
      <w:tr w:rsidR="00256C82" w:rsidRPr="00A15764" w14:paraId="48BA3AAA" w14:textId="77777777" w:rsidTr="00A353CA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3C038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606E44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Epidemiology and health statistics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731C31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0D567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33.3</w:t>
            </w:r>
          </w:p>
        </w:tc>
      </w:tr>
      <w:tr w:rsidR="00256C82" w:rsidRPr="00A15764" w14:paraId="4DA25E6F" w14:textId="77777777" w:rsidTr="00A353CA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697123" w14:textId="17BC7DC8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261C5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vaccination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19FA2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9EFED0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16.7</w:t>
            </w:r>
          </w:p>
        </w:tc>
      </w:tr>
      <w:tr w:rsidR="00256C82" w:rsidRPr="00A15764" w14:paraId="2F14A0F7" w14:textId="77777777" w:rsidTr="00A353CA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0D9F50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A5BBD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Implementation science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242A01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6C4EB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8.3</w:t>
            </w:r>
          </w:p>
        </w:tc>
      </w:tr>
      <w:tr w:rsidR="00256C82" w:rsidRPr="00A15764" w14:paraId="30C2D8DC" w14:textId="77777777" w:rsidTr="00A353CA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6FFF71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Highest educational degree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A7787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Master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C5C5C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4114AB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25</w:t>
            </w:r>
          </w:p>
        </w:tc>
      </w:tr>
      <w:tr w:rsidR="00256C82" w:rsidRPr="00A15764" w14:paraId="1FC24D29" w14:textId="77777777" w:rsidTr="00A353CA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06499D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42CFC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Doctor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299A3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0D6400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75</w:t>
            </w:r>
          </w:p>
        </w:tc>
      </w:tr>
      <w:tr w:rsidR="00256C82" w:rsidRPr="00A15764" w14:paraId="422BF1D5" w14:textId="77777777" w:rsidTr="00A353CA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16ECB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Work experience (years)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842BFC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0-10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980DA1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4FC45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16.7</w:t>
            </w:r>
          </w:p>
        </w:tc>
      </w:tr>
      <w:tr w:rsidR="00256C82" w:rsidRPr="00A15764" w14:paraId="6A5A2E82" w14:textId="77777777" w:rsidTr="00A353CA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E94302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BC7A45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11-20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AB7B0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9BFD8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33.3</w:t>
            </w:r>
          </w:p>
        </w:tc>
      </w:tr>
      <w:tr w:rsidR="00256C82" w:rsidRPr="00A15764" w14:paraId="65F99582" w14:textId="77777777" w:rsidTr="00A353CA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B724D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0D305C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21-30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05149B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F480AF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41.7</w:t>
            </w:r>
          </w:p>
        </w:tc>
      </w:tr>
      <w:tr w:rsidR="00256C82" w:rsidRPr="00A15764" w14:paraId="14E69785" w14:textId="77777777" w:rsidTr="00A353CA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E9978F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68220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31-40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EEB25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3CDC92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8.3</w:t>
            </w:r>
          </w:p>
        </w:tc>
      </w:tr>
      <w:tr w:rsidR="00256C82" w:rsidRPr="00A15764" w14:paraId="2D7C1B7D" w14:textId="77777777" w:rsidTr="00A353CA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4F91EB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Title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9DE4F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Middle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650C6D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9A9CC0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8.3</w:t>
            </w:r>
          </w:p>
        </w:tc>
      </w:tr>
      <w:tr w:rsidR="00256C82" w:rsidRPr="00A15764" w14:paraId="681F09EF" w14:textId="77777777" w:rsidTr="00A353CA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37448F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4DD3A1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Deputy senior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BC8B5F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3BAB15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16.7</w:t>
            </w:r>
          </w:p>
        </w:tc>
      </w:tr>
      <w:tr w:rsidR="00256C82" w:rsidRPr="00A15764" w14:paraId="4CA7ADBC" w14:textId="77777777" w:rsidTr="00A353CA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CD16B4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ECBB0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Senior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D0BC62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D7F38F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75</w:t>
            </w:r>
          </w:p>
        </w:tc>
      </w:tr>
    </w:tbl>
    <w:p w14:paraId="23A5C2FE" w14:textId="556C5F0A" w:rsidR="008A2267" w:rsidRDefault="008A2267" w:rsidP="007F0BB8">
      <w:pPr>
        <w:rPr>
          <w:rFonts w:cs="Times New Roman"/>
        </w:rPr>
      </w:pPr>
    </w:p>
    <w:p w14:paraId="3986D91A" w14:textId="77777777" w:rsidR="008A2267" w:rsidRDefault="008A2267">
      <w:pPr>
        <w:spacing w:line="240" w:lineRule="auto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1C1DA052" w14:textId="686E1628" w:rsidR="00256C82" w:rsidRPr="00A15764" w:rsidRDefault="00256C82" w:rsidP="007F0BB8">
      <w:pPr>
        <w:rPr>
          <w:rFonts w:cs="Times New Roman"/>
        </w:rPr>
      </w:pPr>
      <w:r w:rsidRPr="00A15764">
        <w:rPr>
          <w:rFonts w:cs="Times New Roman"/>
        </w:rPr>
        <w:lastRenderedPageBreak/>
        <w:t xml:space="preserve">Table </w:t>
      </w:r>
      <w:r w:rsidR="00BC6633">
        <w:rPr>
          <w:rFonts w:cs="Times New Roman" w:hint="eastAsia"/>
        </w:rPr>
        <w:t>A</w:t>
      </w:r>
      <w:r w:rsidRPr="00A15764">
        <w:rPr>
          <w:rFonts w:cs="Times New Roman"/>
        </w:rPr>
        <w:t>2. Reliability and representation of expert consultation.</w:t>
      </w:r>
    </w:p>
    <w:tbl>
      <w:tblPr>
        <w:tblW w:w="81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</w:tblGrid>
      <w:tr w:rsidR="00256C82" w:rsidRPr="00A15764" w14:paraId="300C1317" w14:textId="77777777" w:rsidTr="00D17C86">
        <w:trPr>
          <w:trHeight w:val="464"/>
        </w:trPr>
        <w:tc>
          <w:tcPr>
            <w:tcW w:w="2041" w:type="dxa"/>
            <w:tcBorders>
              <w:top w:val="single" w:sz="8" w:space="0" w:color="0C2340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C394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2041" w:type="dxa"/>
            <w:tcBorders>
              <w:top w:val="single" w:sz="8" w:space="0" w:color="0C2340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4E9B01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Ca</w:t>
            </w:r>
          </w:p>
        </w:tc>
        <w:tc>
          <w:tcPr>
            <w:tcW w:w="2041" w:type="dxa"/>
            <w:tcBorders>
              <w:top w:val="single" w:sz="8" w:space="0" w:color="0C2340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9D6E60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Cs</w:t>
            </w:r>
          </w:p>
        </w:tc>
        <w:tc>
          <w:tcPr>
            <w:tcW w:w="2041" w:type="dxa"/>
            <w:tcBorders>
              <w:top w:val="single" w:sz="8" w:space="0" w:color="0C2340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A019D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Cr</w:t>
            </w:r>
          </w:p>
        </w:tc>
      </w:tr>
      <w:tr w:rsidR="00256C82" w:rsidRPr="00A15764" w14:paraId="3DD678D6" w14:textId="77777777" w:rsidTr="00D17C86">
        <w:trPr>
          <w:trHeight w:val="464"/>
        </w:trPr>
        <w:tc>
          <w:tcPr>
            <w:tcW w:w="2041" w:type="dxa"/>
            <w:tcBorders>
              <w:top w:val="single" w:sz="8" w:space="0" w:color="0C234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4525DB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Expert 1</w:t>
            </w:r>
          </w:p>
        </w:tc>
        <w:tc>
          <w:tcPr>
            <w:tcW w:w="2041" w:type="dxa"/>
            <w:tcBorders>
              <w:top w:val="single" w:sz="8" w:space="0" w:color="0C234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A2DDC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0.9</w:t>
            </w:r>
          </w:p>
        </w:tc>
        <w:tc>
          <w:tcPr>
            <w:tcW w:w="2041" w:type="dxa"/>
            <w:tcBorders>
              <w:top w:val="single" w:sz="8" w:space="0" w:color="0C234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E089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</w:t>
            </w:r>
          </w:p>
        </w:tc>
        <w:tc>
          <w:tcPr>
            <w:tcW w:w="2041" w:type="dxa"/>
            <w:tcBorders>
              <w:top w:val="single" w:sz="8" w:space="0" w:color="0C234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C877B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0.95</w:t>
            </w:r>
          </w:p>
        </w:tc>
      </w:tr>
      <w:tr w:rsidR="00256C82" w:rsidRPr="00A15764" w14:paraId="241FD778" w14:textId="77777777" w:rsidTr="00D17C86">
        <w:trPr>
          <w:trHeight w:val="464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68CF2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Expert 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BA0CA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3923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C5EDC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0.85</w:t>
            </w:r>
          </w:p>
        </w:tc>
      </w:tr>
      <w:tr w:rsidR="00256C82" w:rsidRPr="00A15764" w14:paraId="3FAC2FED" w14:textId="77777777" w:rsidTr="00D17C86">
        <w:trPr>
          <w:trHeight w:val="464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99DD40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Expert 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C9D09B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549F34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C6004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0.9</w:t>
            </w:r>
          </w:p>
        </w:tc>
      </w:tr>
      <w:tr w:rsidR="00256C82" w:rsidRPr="00A15764" w14:paraId="087EC99A" w14:textId="77777777" w:rsidTr="00D17C86">
        <w:trPr>
          <w:trHeight w:val="464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772F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Expert 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2155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A945C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DA65C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</w:t>
            </w:r>
          </w:p>
        </w:tc>
      </w:tr>
      <w:tr w:rsidR="00256C82" w:rsidRPr="00A15764" w14:paraId="5BAFA70F" w14:textId="77777777" w:rsidTr="00D17C86">
        <w:trPr>
          <w:trHeight w:val="464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8D1AC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Expert 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053DB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7DBE04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EF9EE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0.95</w:t>
            </w:r>
          </w:p>
        </w:tc>
      </w:tr>
      <w:tr w:rsidR="00256C82" w:rsidRPr="00A15764" w14:paraId="5C9139BD" w14:textId="77777777" w:rsidTr="00D17C86">
        <w:trPr>
          <w:trHeight w:val="464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A8CB8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Expert 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95F002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256C71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E24A9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0.9</w:t>
            </w:r>
          </w:p>
        </w:tc>
      </w:tr>
      <w:tr w:rsidR="00256C82" w:rsidRPr="00A15764" w14:paraId="069346E9" w14:textId="77777777" w:rsidTr="00D17C86">
        <w:trPr>
          <w:trHeight w:val="464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0F96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Expert 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CB3EC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F0D7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593C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0.95</w:t>
            </w:r>
          </w:p>
        </w:tc>
      </w:tr>
      <w:tr w:rsidR="00256C82" w:rsidRPr="00A15764" w14:paraId="11F5EA93" w14:textId="77777777" w:rsidTr="00D17C86">
        <w:trPr>
          <w:trHeight w:val="464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417CF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Expert 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23EC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8E7B2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178FD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0.6</w:t>
            </w:r>
          </w:p>
        </w:tc>
      </w:tr>
      <w:tr w:rsidR="00256C82" w:rsidRPr="00A15764" w14:paraId="6BA041F9" w14:textId="77777777" w:rsidTr="00D17C86">
        <w:trPr>
          <w:trHeight w:val="464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4B71C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Expert 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617F5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601CF4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39461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</w:t>
            </w:r>
          </w:p>
        </w:tc>
      </w:tr>
      <w:tr w:rsidR="00256C82" w:rsidRPr="00A15764" w14:paraId="47270EC4" w14:textId="77777777" w:rsidTr="00D17C86">
        <w:trPr>
          <w:trHeight w:val="464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0FEDA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Expert 10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1D3E24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5CB8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D31A9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0.95</w:t>
            </w:r>
          </w:p>
        </w:tc>
      </w:tr>
      <w:tr w:rsidR="00256C82" w:rsidRPr="00A15764" w14:paraId="31122249" w14:textId="77777777" w:rsidTr="00D17C86">
        <w:trPr>
          <w:trHeight w:val="464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E3E1C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Expert 11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187E5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74039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790F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0.5</w:t>
            </w:r>
          </w:p>
        </w:tc>
      </w:tr>
      <w:tr w:rsidR="00256C82" w:rsidRPr="00A15764" w14:paraId="1B97F19B" w14:textId="77777777" w:rsidTr="00D17C86">
        <w:trPr>
          <w:trHeight w:val="464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A255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Expert 12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70D6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A65B0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BE40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0.9</w:t>
            </w:r>
          </w:p>
        </w:tc>
      </w:tr>
      <w:tr w:rsidR="00256C82" w:rsidRPr="00A15764" w14:paraId="54B8F7A6" w14:textId="77777777" w:rsidTr="00D17C86">
        <w:trPr>
          <w:trHeight w:val="464"/>
        </w:trPr>
        <w:tc>
          <w:tcPr>
            <w:tcW w:w="2041" w:type="dxa"/>
            <w:tcBorders>
              <w:top w:val="nil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C93F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Mean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5173C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0.93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954F5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0.81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7CEDB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0.87</w:t>
            </w:r>
          </w:p>
        </w:tc>
      </w:tr>
    </w:tbl>
    <w:p w14:paraId="5701778A" w14:textId="77777777" w:rsidR="00256C82" w:rsidRPr="00A15764" w:rsidRDefault="00256C82" w:rsidP="00550D62">
      <w:pPr>
        <w:spacing w:line="360" w:lineRule="auto"/>
        <w:rPr>
          <w:rFonts w:cs="Times New Roman"/>
        </w:rPr>
      </w:pPr>
      <w:r w:rsidRPr="00A15764">
        <w:rPr>
          <w:rFonts w:cs="Times New Roman"/>
        </w:rPr>
        <w:t>The authority coefficient (Cr), calculated as Cr = (Cs + Ca)/2, where Ca and Cs are means of experts’ familiarity scores and their sources of knowledge scores, were used to assess experts’ perceived degree of authority.</w:t>
      </w:r>
    </w:p>
    <w:p w14:paraId="6E53D9F9" w14:textId="05438574" w:rsidR="008A2267" w:rsidRDefault="008A2267">
      <w:pPr>
        <w:spacing w:line="240" w:lineRule="auto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21DE146E" w14:textId="6FE3DBD0" w:rsidR="00256C82" w:rsidRPr="00A15764" w:rsidRDefault="00256C82" w:rsidP="007F0BB8">
      <w:pPr>
        <w:rPr>
          <w:rFonts w:cs="Times New Roman"/>
        </w:rPr>
      </w:pPr>
      <w:r w:rsidRPr="00A15764">
        <w:rPr>
          <w:rFonts w:cs="Times New Roman"/>
        </w:rPr>
        <w:lastRenderedPageBreak/>
        <w:t xml:space="preserve">Table </w:t>
      </w:r>
      <w:r w:rsidR="00BC6633">
        <w:rPr>
          <w:rFonts w:cs="Times New Roman" w:hint="eastAsia"/>
        </w:rPr>
        <w:t>A</w:t>
      </w:r>
      <w:r w:rsidRPr="00A15764">
        <w:rPr>
          <w:rFonts w:cs="Times New Roman"/>
        </w:rPr>
        <w:t>3. Importance score of indicators in round one Delphi survey.</w:t>
      </w:r>
    </w:p>
    <w:tbl>
      <w:tblPr>
        <w:tblW w:w="83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9"/>
        <w:gridCol w:w="1509"/>
        <w:gridCol w:w="856"/>
        <w:gridCol w:w="1176"/>
        <w:gridCol w:w="1203"/>
        <w:gridCol w:w="1389"/>
        <w:gridCol w:w="1176"/>
      </w:tblGrid>
      <w:tr w:rsidR="00256C82" w:rsidRPr="00A15764" w14:paraId="2779E38A" w14:textId="77777777" w:rsidTr="00A353CA">
        <w:trPr>
          <w:trHeight w:val="454"/>
        </w:trPr>
        <w:tc>
          <w:tcPr>
            <w:tcW w:w="1191" w:type="dxa"/>
            <w:tcBorders>
              <w:top w:val="single" w:sz="8" w:space="0" w:color="0C2340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273E2" w14:textId="45832F95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single" w:sz="8" w:space="0" w:color="0C2340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4A095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single" w:sz="8" w:space="0" w:color="0C2340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15B2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Means</w:t>
            </w:r>
          </w:p>
        </w:tc>
        <w:tc>
          <w:tcPr>
            <w:tcW w:w="1191" w:type="dxa"/>
            <w:tcBorders>
              <w:top w:val="single" w:sz="8" w:space="0" w:color="0C2340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2DE02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Variances</w:t>
            </w:r>
          </w:p>
        </w:tc>
        <w:tc>
          <w:tcPr>
            <w:tcW w:w="1191" w:type="dxa"/>
            <w:tcBorders>
              <w:top w:val="single" w:sz="8" w:space="0" w:color="0C2340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4BA97F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Standard deviations</w:t>
            </w:r>
          </w:p>
        </w:tc>
        <w:tc>
          <w:tcPr>
            <w:tcW w:w="1191" w:type="dxa"/>
            <w:tcBorders>
              <w:top w:val="single" w:sz="8" w:space="0" w:color="0C2340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264DF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Coefficients of variation</w:t>
            </w:r>
          </w:p>
        </w:tc>
        <w:tc>
          <w:tcPr>
            <w:tcW w:w="1191" w:type="dxa"/>
            <w:tcBorders>
              <w:top w:val="single" w:sz="8" w:space="0" w:color="0C2340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4A2E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Operation</w:t>
            </w:r>
          </w:p>
        </w:tc>
      </w:tr>
      <w:tr w:rsidR="00256C82" w:rsidRPr="00A15764" w14:paraId="63996ED3" w14:textId="77777777" w:rsidTr="00A353CA">
        <w:trPr>
          <w:trHeight w:val="454"/>
        </w:trPr>
        <w:tc>
          <w:tcPr>
            <w:tcW w:w="1191" w:type="dxa"/>
            <w:tcBorders>
              <w:top w:val="single" w:sz="8" w:space="0" w:color="0C234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AEF64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 xml:space="preserve">Epidemic characteristics </w:t>
            </w:r>
          </w:p>
        </w:tc>
        <w:tc>
          <w:tcPr>
            <w:tcW w:w="1191" w:type="dxa"/>
            <w:tcBorders>
              <w:top w:val="single" w:sz="8" w:space="0" w:color="0C234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E830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Incidence</w:t>
            </w:r>
          </w:p>
        </w:tc>
        <w:tc>
          <w:tcPr>
            <w:tcW w:w="1191" w:type="dxa"/>
            <w:tcBorders>
              <w:top w:val="single" w:sz="8" w:space="0" w:color="0C234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58A1F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4.67</w:t>
            </w:r>
          </w:p>
        </w:tc>
        <w:tc>
          <w:tcPr>
            <w:tcW w:w="1191" w:type="dxa"/>
            <w:tcBorders>
              <w:top w:val="single" w:sz="8" w:space="0" w:color="0C234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0944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0.24</w:t>
            </w:r>
          </w:p>
        </w:tc>
        <w:tc>
          <w:tcPr>
            <w:tcW w:w="1191" w:type="dxa"/>
            <w:tcBorders>
              <w:top w:val="single" w:sz="8" w:space="0" w:color="0C234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5AA3C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0.49</w:t>
            </w:r>
          </w:p>
        </w:tc>
        <w:tc>
          <w:tcPr>
            <w:tcW w:w="1191" w:type="dxa"/>
            <w:tcBorders>
              <w:top w:val="single" w:sz="8" w:space="0" w:color="0C234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080FC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0.11</w:t>
            </w:r>
          </w:p>
        </w:tc>
        <w:tc>
          <w:tcPr>
            <w:tcW w:w="1191" w:type="dxa"/>
            <w:tcBorders>
              <w:top w:val="single" w:sz="8" w:space="0" w:color="0C234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211E6F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</w:tr>
      <w:tr w:rsidR="00256C82" w:rsidRPr="00A15764" w14:paraId="4842A4AC" w14:textId="77777777" w:rsidTr="00A353CA">
        <w:trPr>
          <w:trHeight w:val="454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D8114" w14:textId="54C5446A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8D8960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Mortality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DBE8B1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4.83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A8659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0D91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0.39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4987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958DB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</w:tr>
      <w:tr w:rsidR="00256C82" w:rsidRPr="00A15764" w14:paraId="6A6001B5" w14:textId="77777777" w:rsidTr="00A353CA">
        <w:trPr>
          <w:trHeight w:val="454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B42F8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02E19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Disability-adjusted life years (DALYs)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57009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E80C5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2D73C9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FE99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1448F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added</w:t>
            </w:r>
          </w:p>
        </w:tc>
      </w:tr>
      <w:tr w:rsidR="00256C82" w:rsidRPr="00A15764" w14:paraId="1E1E97A5" w14:textId="77777777" w:rsidTr="00A353CA">
        <w:trPr>
          <w:trHeight w:val="454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E5BD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Economic burden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860DD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Direct costs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CDB690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4.75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E1A921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23BEB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0.45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1739F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D7F0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</w:tr>
      <w:tr w:rsidR="00256C82" w:rsidRPr="00A15764" w14:paraId="7307D0C4" w14:textId="77777777" w:rsidTr="00A353CA">
        <w:trPr>
          <w:trHeight w:val="454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C4AAB" w14:textId="2EDE75D1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93EA9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Indirect costs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5D09B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4.42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40A3C5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0.27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7B821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0.51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BF6B55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0.12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56F3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</w:tr>
      <w:tr w:rsidR="00256C82" w:rsidRPr="00A15764" w14:paraId="3F464E9E" w14:textId="77777777" w:rsidTr="00A353CA">
        <w:trPr>
          <w:trHeight w:val="454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0D5DC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Vaccine characteristics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906B5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Effectiveness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03008F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4.92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9274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A45A30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0.29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487E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0.06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F860C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</w:tr>
      <w:tr w:rsidR="00256C82" w:rsidRPr="00A15764" w14:paraId="2E7E403A" w14:textId="77777777" w:rsidTr="00A353CA">
        <w:trPr>
          <w:trHeight w:val="454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2D3D6" w14:textId="5CE7A9C5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57F0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Safety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6F18F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4.92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8DAF6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EBB9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0.29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BF5A0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0.06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DDE84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</w:tr>
      <w:tr w:rsidR="00256C82" w:rsidRPr="00A15764" w14:paraId="25F58983" w14:textId="77777777" w:rsidTr="00A353CA">
        <w:trPr>
          <w:trHeight w:val="454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2B57B" w14:textId="275AAE91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9034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Persistence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0961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4.33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AA029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0.42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F1A6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42B7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47CD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</w:tr>
      <w:tr w:rsidR="00256C82" w:rsidRPr="00A15764" w14:paraId="3D7AE5F8" w14:textId="77777777" w:rsidTr="00A353CA">
        <w:trPr>
          <w:trHeight w:val="454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93EE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01039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Doses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B136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529B1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D571F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428B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AAFE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added</w:t>
            </w:r>
          </w:p>
        </w:tc>
      </w:tr>
      <w:tr w:rsidR="00256C82" w:rsidRPr="00A15764" w14:paraId="6AC579B2" w14:textId="77777777" w:rsidTr="00A353CA">
        <w:trPr>
          <w:trHeight w:val="454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525A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Vaccine cost effectiveness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220E1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Price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42DD5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4.17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F12E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0.52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E50F8B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0.72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92295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9441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</w:tr>
      <w:tr w:rsidR="00256C82" w:rsidRPr="00A15764" w14:paraId="6F1EDD32" w14:textId="77777777" w:rsidTr="00A353CA">
        <w:trPr>
          <w:trHeight w:val="454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A97FA" w14:textId="3E68D424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5247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Cost effectiveness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4D07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4.67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EE410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0.24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00A82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0.49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700F1D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0.11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0CF5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</w:tr>
      <w:tr w:rsidR="00256C82" w:rsidRPr="00A15764" w14:paraId="6815C4E3" w14:textId="77777777" w:rsidTr="00A353CA">
        <w:trPr>
          <w:trHeight w:val="454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8C7E5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Vaccine coverage status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95210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Coverage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8E20A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3.92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8795A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1.72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4686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1.31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7121D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0.33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EA752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deleted</w:t>
            </w:r>
          </w:p>
        </w:tc>
      </w:tr>
      <w:tr w:rsidR="00256C82" w:rsidRPr="00A15764" w14:paraId="4D278CB3" w14:textId="77777777" w:rsidTr="00A353CA">
        <w:trPr>
          <w:trHeight w:val="454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F18F9" w14:textId="569F404B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DDE07F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Inclusion in NIP in other countries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FA526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3.58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76952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0.63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041F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0.79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F45AC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0.22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0A004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</w:tr>
      <w:tr w:rsidR="00256C82" w:rsidRPr="00A15764" w14:paraId="04A79EA8" w14:textId="77777777" w:rsidTr="00A353CA">
        <w:trPr>
          <w:trHeight w:val="454"/>
        </w:trPr>
        <w:tc>
          <w:tcPr>
            <w:tcW w:w="1191" w:type="dxa"/>
            <w:tcBorders>
              <w:top w:val="nil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D814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62B6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Equity in coverage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B223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CBEF5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6A1D2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ACB2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09D8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added</w:t>
            </w:r>
          </w:p>
        </w:tc>
      </w:tr>
    </w:tbl>
    <w:p w14:paraId="151DC8C0" w14:textId="77777777" w:rsidR="00384F02" w:rsidRDefault="00384F02">
      <w:pPr>
        <w:spacing w:line="240" w:lineRule="auto"/>
        <w:jc w:val="left"/>
        <w:rPr>
          <w:rFonts w:cs="Times New Roman"/>
        </w:rPr>
      </w:pPr>
    </w:p>
    <w:p w14:paraId="3158191D" w14:textId="3A3818D7" w:rsidR="008A2267" w:rsidRDefault="008A2267">
      <w:pPr>
        <w:spacing w:line="240" w:lineRule="auto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627A62D8" w14:textId="7F19CF5D" w:rsidR="00256C82" w:rsidRPr="00A15764" w:rsidRDefault="00256C82" w:rsidP="007F0BB8">
      <w:pPr>
        <w:rPr>
          <w:rFonts w:cs="Times New Roman"/>
        </w:rPr>
      </w:pPr>
      <w:r w:rsidRPr="00A15764">
        <w:rPr>
          <w:rFonts w:cs="Times New Roman"/>
        </w:rPr>
        <w:lastRenderedPageBreak/>
        <w:t xml:space="preserve">Table </w:t>
      </w:r>
      <w:r w:rsidR="00BC6633">
        <w:rPr>
          <w:rFonts w:cs="Times New Roman" w:hint="eastAsia"/>
        </w:rPr>
        <w:t>A</w:t>
      </w:r>
      <w:r w:rsidRPr="00A15764">
        <w:rPr>
          <w:rFonts w:cs="Times New Roman"/>
        </w:rPr>
        <w:t>4. Importance score of indicators in round two Delphi survey.</w:t>
      </w: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962"/>
        <w:gridCol w:w="803"/>
        <w:gridCol w:w="1150"/>
        <w:gridCol w:w="1177"/>
        <w:gridCol w:w="1429"/>
      </w:tblGrid>
      <w:tr w:rsidR="00256C82" w:rsidRPr="00A15764" w14:paraId="0DF012C9" w14:textId="77777777" w:rsidTr="008A2267">
        <w:trPr>
          <w:trHeight w:val="454"/>
        </w:trPr>
        <w:tc>
          <w:tcPr>
            <w:tcW w:w="2835" w:type="dxa"/>
            <w:tcBorders>
              <w:top w:val="single" w:sz="8" w:space="0" w:color="0C2340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2ED29C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962" w:type="dxa"/>
            <w:tcBorders>
              <w:top w:val="single" w:sz="8" w:space="0" w:color="0C2340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271D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803" w:type="dxa"/>
            <w:tcBorders>
              <w:top w:val="single" w:sz="8" w:space="0" w:color="0C2340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6A77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Mean</w:t>
            </w:r>
          </w:p>
        </w:tc>
        <w:tc>
          <w:tcPr>
            <w:tcW w:w="1150" w:type="dxa"/>
            <w:tcBorders>
              <w:top w:val="single" w:sz="8" w:space="0" w:color="0C2340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B3500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Variance</w:t>
            </w:r>
          </w:p>
        </w:tc>
        <w:tc>
          <w:tcPr>
            <w:tcW w:w="1177" w:type="dxa"/>
            <w:tcBorders>
              <w:top w:val="single" w:sz="8" w:space="0" w:color="0C2340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2078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Standard deviation</w:t>
            </w:r>
          </w:p>
        </w:tc>
        <w:tc>
          <w:tcPr>
            <w:tcW w:w="1429" w:type="dxa"/>
            <w:tcBorders>
              <w:top w:val="single" w:sz="8" w:space="0" w:color="0C2340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821A9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Coefficients of variation</w:t>
            </w:r>
          </w:p>
        </w:tc>
      </w:tr>
      <w:tr w:rsidR="00256C82" w:rsidRPr="00A15764" w14:paraId="12CE0B9A" w14:textId="77777777" w:rsidTr="008A2267">
        <w:trPr>
          <w:trHeight w:val="454"/>
        </w:trPr>
        <w:tc>
          <w:tcPr>
            <w:tcW w:w="2835" w:type="dxa"/>
            <w:tcBorders>
              <w:top w:val="single" w:sz="8" w:space="0" w:color="0C234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0D59F2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 xml:space="preserve">Epidemic characteristics </w:t>
            </w:r>
          </w:p>
        </w:tc>
        <w:tc>
          <w:tcPr>
            <w:tcW w:w="1962" w:type="dxa"/>
            <w:tcBorders>
              <w:top w:val="single" w:sz="8" w:space="0" w:color="0C234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08A34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Incidence</w:t>
            </w:r>
          </w:p>
        </w:tc>
        <w:tc>
          <w:tcPr>
            <w:tcW w:w="803" w:type="dxa"/>
            <w:tcBorders>
              <w:top w:val="single" w:sz="8" w:space="0" w:color="0C234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2DF4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4.67</w:t>
            </w:r>
          </w:p>
        </w:tc>
        <w:tc>
          <w:tcPr>
            <w:tcW w:w="1150" w:type="dxa"/>
            <w:tcBorders>
              <w:top w:val="single" w:sz="8" w:space="0" w:color="0C234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3D9B44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0.42</w:t>
            </w:r>
          </w:p>
        </w:tc>
        <w:tc>
          <w:tcPr>
            <w:tcW w:w="1177" w:type="dxa"/>
            <w:tcBorders>
              <w:top w:val="single" w:sz="8" w:space="0" w:color="0C234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A30B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0.65</w:t>
            </w:r>
          </w:p>
        </w:tc>
        <w:tc>
          <w:tcPr>
            <w:tcW w:w="1429" w:type="dxa"/>
            <w:tcBorders>
              <w:top w:val="single" w:sz="8" w:space="0" w:color="0C234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B61A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0.14</w:t>
            </w:r>
          </w:p>
        </w:tc>
      </w:tr>
      <w:tr w:rsidR="00256C82" w:rsidRPr="00A15764" w14:paraId="7F514672" w14:textId="77777777" w:rsidTr="008A2267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9FD4D0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3D61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Mortality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287EA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4.75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90A2A4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C47B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0.45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8250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0.1</w:t>
            </w:r>
          </w:p>
        </w:tc>
      </w:tr>
      <w:tr w:rsidR="00256C82" w:rsidRPr="00A15764" w14:paraId="524B408D" w14:textId="77777777" w:rsidTr="008A2267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8799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CE77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Disability-adjusted life years (DALYs)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8FC8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4.67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BC8C4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0.24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5E535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0.49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B00F6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0.11</w:t>
            </w:r>
          </w:p>
        </w:tc>
      </w:tr>
      <w:tr w:rsidR="00256C82" w:rsidRPr="00A15764" w14:paraId="1973150F" w14:textId="77777777" w:rsidTr="008A2267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F8372B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Economic burden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692D35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Direct costs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83A20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4.58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DA9871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0.27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171771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0.51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B359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0.11</w:t>
            </w:r>
          </w:p>
        </w:tc>
      </w:tr>
      <w:tr w:rsidR="00256C82" w:rsidRPr="00A15764" w14:paraId="70CD1364" w14:textId="77777777" w:rsidTr="008A2267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B8CF4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B68CC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Indirect costs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D0333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3.92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49043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0.45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49AC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0.67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1F551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0.17</w:t>
            </w:r>
          </w:p>
        </w:tc>
      </w:tr>
      <w:tr w:rsidR="00256C82" w:rsidRPr="00A15764" w14:paraId="127C814D" w14:textId="77777777" w:rsidTr="008A2267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DE3E9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Vaccine characteristics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D096F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Effectiveness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FAC1D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4.92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AA7E45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0.08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AFD9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0.29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EC872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0.06</w:t>
            </w:r>
          </w:p>
        </w:tc>
      </w:tr>
      <w:tr w:rsidR="00256C82" w:rsidRPr="00A15764" w14:paraId="4DF18E33" w14:textId="77777777" w:rsidTr="008A2267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9302D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A19F2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Safety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22C75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072A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B24B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ED7014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</w:t>
            </w:r>
          </w:p>
        </w:tc>
      </w:tr>
      <w:tr w:rsidR="00256C82" w:rsidRPr="00A15764" w14:paraId="18BF7023" w14:textId="77777777" w:rsidTr="008A2267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919B0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B42A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Persistence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884EEB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4.25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84FD5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B7CA4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0.45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9668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0.11</w:t>
            </w:r>
          </w:p>
        </w:tc>
      </w:tr>
      <w:tr w:rsidR="00256C82" w:rsidRPr="00A15764" w14:paraId="3736A1F7" w14:textId="77777777" w:rsidTr="008A2267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DA49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DFFF55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Doses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534ED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3.67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4CC0C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0.42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4D3C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0.65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E71F6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0.18</w:t>
            </w:r>
          </w:p>
        </w:tc>
      </w:tr>
      <w:tr w:rsidR="00256C82" w:rsidRPr="00A15764" w14:paraId="607EFA5C" w14:textId="77777777" w:rsidTr="008A2267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0520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Vaccine cost effectiveness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87B375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Price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C4BF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B595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0.36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F15D4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0.6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153AD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0.15</w:t>
            </w:r>
          </w:p>
        </w:tc>
      </w:tr>
      <w:tr w:rsidR="00256C82" w:rsidRPr="00A15764" w14:paraId="4AECA4BD" w14:textId="77777777" w:rsidTr="008A2267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57745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7F590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Cost effectiveness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4971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4.83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52EFD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0.15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86D62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0.39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C941C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0.08</w:t>
            </w:r>
          </w:p>
        </w:tc>
      </w:tr>
      <w:tr w:rsidR="00256C82" w:rsidRPr="00A15764" w14:paraId="798DD17A" w14:textId="77777777" w:rsidTr="008A2267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8CAC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Vaccine coverage status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78E7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Inclusion in NIP in other countries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0DC78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3.58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6C9D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0.45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98283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0.67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0B3C7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0.19</w:t>
            </w:r>
          </w:p>
        </w:tc>
      </w:tr>
      <w:tr w:rsidR="00256C82" w:rsidRPr="00A15764" w14:paraId="180A31F6" w14:textId="77777777" w:rsidTr="008A2267">
        <w:trPr>
          <w:trHeight w:val="454"/>
        </w:trPr>
        <w:tc>
          <w:tcPr>
            <w:tcW w:w="2835" w:type="dxa"/>
            <w:tcBorders>
              <w:top w:val="nil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AA1CA5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9D25D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cs="Times New Roman"/>
              </w:rPr>
              <w:t>Equity in coverage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80D41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4.42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15DC9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0.45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47ECCA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0.67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C234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53FC7E" w14:textId="77777777" w:rsidR="00256C82" w:rsidRPr="00A15764" w:rsidRDefault="00256C82" w:rsidP="000E3FFC">
            <w:pPr>
              <w:pStyle w:val="a0"/>
              <w:rPr>
                <w:rFonts w:cs="Times New Roman"/>
              </w:rPr>
            </w:pPr>
            <w:r w:rsidRPr="00A15764">
              <w:rPr>
                <w:rFonts w:eastAsia="微软雅黑" w:cs="Times New Roman"/>
                <w:color w:val="000000"/>
                <w:kern w:val="24"/>
              </w:rPr>
              <w:t>0.15</w:t>
            </w:r>
          </w:p>
        </w:tc>
      </w:tr>
    </w:tbl>
    <w:p w14:paraId="5A2B6915" w14:textId="77777777" w:rsidR="00F60813" w:rsidRPr="00A15764" w:rsidRDefault="00F60813" w:rsidP="007F0BB8">
      <w:pPr>
        <w:rPr>
          <w:rFonts w:cs="Times New Roman"/>
        </w:rPr>
      </w:pPr>
    </w:p>
    <w:p w14:paraId="5A841154" w14:textId="2B12C523" w:rsidR="00D33E32" w:rsidRPr="00A15764" w:rsidRDefault="00D33E32" w:rsidP="00D33E32">
      <w:pPr>
        <w:rPr>
          <w:rFonts w:cs="Times New Roman" w:hint="eastAsia"/>
        </w:rPr>
      </w:pPr>
      <w:r w:rsidRPr="00A15764">
        <w:rPr>
          <w:rFonts w:cs="Times New Roman"/>
        </w:rPr>
        <w:t xml:space="preserve">Table </w:t>
      </w:r>
      <w:r w:rsidR="00BC6633">
        <w:rPr>
          <w:rFonts w:cs="Times New Roman" w:hint="eastAsia"/>
        </w:rPr>
        <w:t>A</w:t>
      </w:r>
      <w:r w:rsidRPr="00A15764">
        <w:rPr>
          <w:rFonts w:cs="Times New Roman"/>
        </w:rPr>
        <w:t>5. MCDA scores and ranking results of vaccines</w:t>
      </w:r>
      <w:r w:rsidR="00133731">
        <w:rPr>
          <w:rFonts w:cs="Times New Roman" w:hint="eastAsia"/>
        </w:rPr>
        <w:t>.</w:t>
      </w:r>
    </w:p>
    <w:tbl>
      <w:tblPr>
        <w:tblStyle w:val="af9"/>
        <w:tblW w:w="680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701"/>
        <w:gridCol w:w="1134"/>
        <w:gridCol w:w="1701"/>
        <w:gridCol w:w="1134"/>
      </w:tblGrid>
      <w:tr w:rsidR="00D33E32" w:rsidRPr="00A15764" w14:paraId="7EE428F5" w14:textId="77777777" w:rsidTr="001662E6"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1799B5EF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E5534F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all AHP indicators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B9F476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TOP 3 AHP indicators</w:t>
            </w:r>
          </w:p>
        </w:tc>
      </w:tr>
      <w:tr w:rsidR="00D33E32" w:rsidRPr="00A15764" w14:paraId="6069EE32" w14:textId="77777777" w:rsidTr="001662E6"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120433E5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6479974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vaccine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3D6D8FF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score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44F9105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Vaccine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B7B3340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score</w:t>
            </w:r>
          </w:p>
        </w:tc>
      </w:tr>
      <w:tr w:rsidR="00D33E32" w:rsidRPr="00A15764" w14:paraId="70FEDE1A" w14:textId="77777777" w:rsidTr="001662E6">
        <w:tc>
          <w:tcPr>
            <w:tcW w:w="1134" w:type="dxa"/>
            <w:tcBorders>
              <w:top w:val="single" w:sz="4" w:space="0" w:color="auto"/>
            </w:tcBorders>
          </w:tcPr>
          <w:p w14:paraId="5AE3ED19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eastAsiaTheme="minorEastAsia" w:cs="Times New Roman"/>
                <w:color w:val="000000" w:themeColor="text1"/>
                <w:kern w:val="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50BB85D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Hib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DACB148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4.251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51A0DC5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HPV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38F06A7" w14:textId="77777777" w:rsidR="00D33E32" w:rsidRPr="00A15764" w:rsidRDefault="00D33E32" w:rsidP="001662E6">
            <w:pPr>
              <w:spacing w:line="240" w:lineRule="auto"/>
              <w:jc w:val="left"/>
              <w:rPr>
                <w:rFonts w:eastAsiaTheme="minorEastAsia" w:cs="Times New Roman"/>
                <w:color w:val="000000" w:themeColor="text1"/>
                <w:kern w:val="2"/>
              </w:rPr>
            </w:pPr>
            <w:r w:rsidRPr="00A15764">
              <w:rPr>
                <w:rFonts w:eastAsiaTheme="minorEastAsia" w:cs="Times New Roman"/>
                <w:color w:val="000000" w:themeColor="text1"/>
                <w:kern w:val="2"/>
              </w:rPr>
              <w:t>2.267</w:t>
            </w:r>
          </w:p>
        </w:tc>
      </w:tr>
      <w:tr w:rsidR="00D33E32" w:rsidRPr="00A15764" w14:paraId="6D44E941" w14:textId="77777777" w:rsidTr="001662E6">
        <w:tc>
          <w:tcPr>
            <w:tcW w:w="1134" w:type="dxa"/>
          </w:tcPr>
          <w:p w14:paraId="7C9B7671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eastAsiaTheme="minorEastAsia" w:cs="Times New Roman"/>
                <w:color w:val="000000" w:themeColor="text1"/>
                <w:kern w:val="2"/>
              </w:rPr>
              <w:t>2</w:t>
            </w:r>
          </w:p>
        </w:tc>
        <w:tc>
          <w:tcPr>
            <w:tcW w:w="1701" w:type="dxa"/>
          </w:tcPr>
          <w:p w14:paraId="731BB593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HPV</w:t>
            </w:r>
          </w:p>
        </w:tc>
        <w:tc>
          <w:tcPr>
            <w:tcW w:w="1134" w:type="dxa"/>
          </w:tcPr>
          <w:p w14:paraId="0911B13B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4.152</w:t>
            </w:r>
          </w:p>
        </w:tc>
        <w:tc>
          <w:tcPr>
            <w:tcW w:w="1701" w:type="dxa"/>
          </w:tcPr>
          <w:p w14:paraId="06C8DC69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Hib</w:t>
            </w:r>
          </w:p>
        </w:tc>
        <w:tc>
          <w:tcPr>
            <w:tcW w:w="1134" w:type="dxa"/>
          </w:tcPr>
          <w:p w14:paraId="62BC4F8E" w14:textId="77777777" w:rsidR="00D33E32" w:rsidRPr="00A15764" w:rsidRDefault="00D33E32" w:rsidP="001662E6">
            <w:pPr>
              <w:spacing w:line="240" w:lineRule="auto"/>
              <w:jc w:val="left"/>
              <w:rPr>
                <w:rFonts w:eastAsiaTheme="minorEastAsia" w:cs="Times New Roman"/>
                <w:color w:val="000000" w:themeColor="text1"/>
                <w:kern w:val="2"/>
              </w:rPr>
            </w:pPr>
            <w:r w:rsidRPr="00A15764">
              <w:rPr>
                <w:rFonts w:eastAsiaTheme="minorEastAsia" w:cs="Times New Roman"/>
                <w:color w:val="000000" w:themeColor="text1"/>
                <w:kern w:val="2"/>
              </w:rPr>
              <w:t>2.014</w:t>
            </w:r>
          </w:p>
        </w:tc>
      </w:tr>
      <w:tr w:rsidR="00D33E32" w:rsidRPr="00A15764" w14:paraId="254E01D5" w14:textId="77777777" w:rsidTr="001662E6">
        <w:tc>
          <w:tcPr>
            <w:tcW w:w="1134" w:type="dxa"/>
          </w:tcPr>
          <w:p w14:paraId="07B54752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eastAsiaTheme="minorEastAsia" w:cs="Times New Roman"/>
                <w:color w:val="000000" w:themeColor="text1"/>
                <w:kern w:val="2"/>
              </w:rPr>
              <w:t>3</w:t>
            </w:r>
          </w:p>
        </w:tc>
        <w:tc>
          <w:tcPr>
            <w:tcW w:w="1701" w:type="dxa"/>
          </w:tcPr>
          <w:p w14:paraId="507DCD0F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influenza</w:t>
            </w:r>
          </w:p>
        </w:tc>
        <w:tc>
          <w:tcPr>
            <w:tcW w:w="1134" w:type="dxa"/>
          </w:tcPr>
          <w:p w14:paraId="0530A21A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3.263</w:t>
            </w:r>
          </w:p>
        </w:tc>
        <w:tc>
          <w:tcPr>
            <w:tcW w:w="1701" w:type="dxa"/>
          </w:tcPr>
          <w:p w14:paraId="35C77745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RV</w:t>
            </w:r>
          </w:p>
        </w:tc>
        <w:tc>
          <w:tcPr>
            <w:tcW w:w="1134" w:type="dxa"/>
          </w:tcPr>
          <w:p w14:paraId="403751E8" w14:textId="77777777" w:rsidR="00D33E32" w:rsidRPr="00A15764" w:rsidRDefault="00D33E32" w:rsidP="001662E6">
            <w:pPr>
              <w:spacing w:line="240" w:lineRule="auto"/>
              <w:jc w:val="left"/>
              <w:rPr>
                <w:rFonts w:eastAsiaTheme="minorEastAsia" w:cs="Times New Roman"/>
                <w:color w:val="000000" w:themeColor="text1"/>
                <w:kern w:val="2"/>
              </w:rPr>
            </w:pPr>
            <w:r w:rsidRPr="00A15764">
              <w:rPr>
                <w:rFonts w:eastAsiaTheme="minorEastAsia" w:cs="Times New Roman"/>
                <w:color w:val="000000" w:themeColor="text1"/>
                <w:kern w:val="2"/>
              </w:rPr>
              <w:t>1.956</w:t>
            </w:r>
          </w:p>
        </w:tc>
      </w:tr>
      <w:tr w:rsidR="00D33E32" w:rsidRPr="00A15764" w14:paraId="16893B20" w14:textId="77777777" w:rsidTr="001662E6">
        <w:tc>
          <w:tcPr>
            <w:tcW w:w="1134" w:type="dxa"/>
          </w:tcPr>
          <w:p w14:paraId="3CA905F8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eastAsiaTheme="minorEastAsia" w:cs="Times New Roman"/>
                <w:color w:val="000000" w:themeColor="text1"/>
                <w:kern w:val="2"/>
              </w:rPr>
              <w:t>4</w:t>
            </w:r>
          </w:p>
        </w:tc>
        <w:tc>
          <w:tcPr>
            <w:tcW w:w="1701" w:type="dxa"/>
          </w:tcPr>
          <w:p w14:paraId="3B56E0C6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PCV</w:t>
            </w:r>
          </w:p>
        </w:tc>
        <w:tc>
          <w:tcPr>
            <w:tcW w:w="1134" w:type="dxa"/>
          </w:tcPr>
          <w:p w14:paraId="0EF9D211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3.231</w:t>
            </w:r>
          </w:p>
        </w:tc>
        <w:tc>
          <w:tcPr>
            <w:tcW w:w="1701" w:type="dxa"/>
          </w:tcPr>
          <w:p w14:paraId="20FC8A41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influenza</w:t>
            </w:r>
          </w:p>
        </w:tc>
        <w:tc>
          <w:tcPr>
            <w:tcW w:w="1134" w:type="dxa"/>
          </w:tcPr>
          <w:p w14:paraId="13509C4F" w14:textId="77777777" w:rsidR="00D33E32" w:rsidRPr="00A15764" w:rsidRDefault="00D33E32" w:rsidP="001662E6">
            <w:pPr>
              <w:spacing w:line="240" w:lineRule="auto"/>
              <w:jc w:val="left"/>
              <w:rPr>
                <w:rFonts w:eastAsiaTheme="minorEastAsia" w:cs="Times New Roman"/>
                <w:color w:val="000000" w:themeColor="text1"/>
                <w:kern w:val="2"/>
              </w:rPr>
            </w:pPr>
            <w:r w:rsidRPr="00A15764">
              <w:rPr>
                <w:rFonts w:eastAsiaTheme="minorEastAsia" w:cs="Times New Roman"/>
                <w:color w:val="000000" w:themeColor="text1"/>
                <w:kern w:val="2"/>
              </w:rPr>
              <w:t>1.656</w:t>
            </w:r>
          </w:p>
        </w:tc>
      </w:tr>
      <w:tr w:rsidR="00D33E32" w:rsidRPr="00A15764" w14:paraId="17F86CD6" w14:textId="77777777" w:rsidTr="001662E6">
        <w:tc>
          <w:tcPr>
            <w:tcW w:w="1134" w:type="dxa"/>
          </w:tcPr>
          <w:p w14:paraId="29ADE57C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eastAsiaTheme="minorEastAsia" w:cs="Times New Roman"/>
                <w:color w:val="000000" w:themeColor="text1"/>
                <w:kern w:val="2"/>
              </w:rPr>
              <w:t>5</w:t>
            </w:r>
          </w:p>
        </w:tc>
        <w:tc>
          <w:tcPr>
            <w:tcW w:w="1701" w:type="dxa"/>
          </w:tcPr>
          <w:p w14:paraId="0F499BFE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RV</w:t>
            </w:r>
          </w:p>
        </w:tc>
        <w:tc>
          <w:tcPr>
            <w:tcW w:w="1134" w:type="dxa"/>
          </w:tcPr>
          <w:p w14:paraId="15F21FDD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</w:rPr>
            </w:pPr>
            <w:r w:rsidRPr="00A15764">
              <w:rPr>
                <w:rFonts w:cs="Times New Roman"/>
              </w:rPr>
              <w:t>3.211</w:t>
            </w:r>
          </w:p>
        </w:tc>
        <w:tc>
          <w:tcPr>
            <w:tcW w:w="1701" w:type="dxa"/>
          </w:tcPr>
          <w:p w14:paraId="04BD2ACB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</w:rPr>
            </w:pPr>
            <w:r w:rsidRPr="00A15764">
              <w:rPr>
                <w:rFonts w:cs="Times New Roman"/>
              </w:rPr>
              <w:t>PCV</w:t>
            </w:r>
          </w:p>
        </w:tc>
        <w:tc>
          <w:tcPr>
            <w:tcW w:w="1134" w:type="dxa"/>
          </w:tcPr>
          <w:p w14:paraId="681F687D" w14:textId="77777777" w:rsidR="00D33E32" w:rsidRPr="00A15764" w:rsidRDefault="00D33E32" w:rsidP="001662E6">
            <w:pPr>
              <w:spacing w:line="240" w:lineRule="auto"/>
              <w:jc w:val="left"/>
              <w:rPr>
                <w:rFonts w:eastAsiaTheme="minorEastAsia" w:cs="Times New Roman"/>
                <w:color w:val="000000" w:themeColor="text1"/>
                <w:kern w:val="2"/>
              </w:rPr>
            </w:pPr>
            <w:r w:rsidRPr="00A15764">
              <w:rPr>
                <w:rFonts w:eastAsiaTheme="minorEastAsia" w:cs="Times New Roman"/>
                <w:color w:val="000000" w:themeColor="text1"/>
                <w:kern w:val="2"/>
              </w:rPr>
              <w:t>1.540</w:t>
            </w:r>
          </w:p>
        </w:tc>
      </w:tr>
      <w:tr w:rsidR="00D33E32" w:rsidRPr="00A15764" w14:paraId="41F4439F" w14:textId="77777777" w:rsidTr="001662E6">
        <w:tc>
          <w:tcPr>
            <w:tcW w:w="1134" w:type="dxa"/>
          </w:tcPr>
          <w:p w14:paraId="30741706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eastAsiaTheme="minorEastAsia" w:cs="Times New Roman"/>
                <w:color w:val="000000" w:themeColor="text1"/>
                <w:kern w:val="2"/>
              </w:rPr>
              <w:t>6</w:t>
            </w:r>
          </w:p>
        </w:tc>
        <w:tc>
          <w:tcPr>
            <w:tcW w:w="1701" w:type="dxa"/>
          </w:tcPr>
          <w:p w14:paraId="70A40D61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varicella</w:t>
            </w:r>
          </w:p>
        </w:tc>
        <w:tc>
          <w:tcPr>
            <w:tcW w:w="1134" w:type="dxa"/>
          </w:tcPr>
          <w:p w14:paraId="60A23806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2.852</w:t>
            </w:r>
          </w:p>
        </w:tc>
        <w:tc>
          <w:tcPr>
            <w:tcW w:w="1701" w:type="dxa"/>
          </w:tcPr>
          <w:p w14:paraId="4A4C2CB3" w14:textId="77777777" w:rsidR="00D33E32" w:rsidRPr="00A15764" w:rsidRDefault="00D33E32" w:rsidP="001662E6">
            <w:pPr>
              <w:spacing w:line="240" w:lineRule="auto"/>
              <w:jc w:val="left"/>
              <w:rPr>
                <w:rFonts w:cs="Times New Roman"/>
                <w:b/>
                <w:bCs/>
              </w:rPr>
            </w:pPr>
            <w:r w:rsidRPr="00A15764">
              <w:rPr>
                <w:rFonts w:cs="Times New Roman"/>
              </w:rPr>
              <w:t>varicella</w:t>
            </w:r>
          </w:p>
        </w:tc>
        <w:tc>
          <w:tcPr>
            <w:tcW w:w="1134" w:type="dxa"/>
          </w:tcPr>
          <w:p w14:paraId="675BA5CB" w14:textId="77777777" w:rsidR="00D33E32" w:rsidRPr="00A15764" w:rsidRDefault="00D33E32" w:rsidP="001662E6">
            <w:pPr>
              <w:spacing w:line="240" w:lineRule="auto"/>
              <w:jc w:val="left"/>
              <w:rPr>
                <w:rFonts w:eastAsiaTheme="minorEastAsia" w:cs="Times New Roman"/>
                <w:color w:val="000000" w:themeColor="text1"/>
                <w:kern w:val="2"/>
              </w:rPr>
            </w:pPr>
            <w:r w:rsidRPr="00A15764">
              <w:rPr>
                <w:rFonts w:cs="Times New Roman"/>
                <w:color w:val="000000" w:themeColor="text1"/>
              </w:rPr>
              <w:t>1.404</w:t>
            </w:r>
          </w:p>
        </w:tc>
      </w:tr>
    </w:tbl>
    <w:p w14:paraId="579A77A1" w14:textId="77777777" w:rsidR="00970318" w:rsidRDefault="00970318" w:rsidP="007F0BB8">
      <w:pPr>
        <w:rPr>
          <w:rFonts w:cs="Times New Roman"/>
        </w:rPr>
      </w:pPr>
    </w:p>
    <w:p w14:paraId="257C7140" w14:textId="77777777" w:rsidR="00970318" w:rsidRDefault="00970318" w:rsidP="007F0BB8">
      <w:pPr>
        <w:rPr>
          <w:rFonts w:cs="Times New Roman"/>
        </w:rPr>
        <w:sectPr w:rsidR="00970318" w:rsidSect="0059774C">
          <w:footerReference w:type="default" r:id="rId10"/>
          <w:pgSz w:w="12240" w:h="15840"/>
          <w:pgMar w:top="1418" w:right="1418" w:bottom="1418" w:left="1418" w:header="851" w:footer="992" w:gutter="0"/>
          <w:cols w:space="425"/>
          <w:docGrid w:type="lines" w:linePitch="326"/>
        </w:sectPr>
      </w:pPr>
    </w:p>
    <w:p w14:paraId="6D14E01A" w14:textId="0A2188D0" w:rsidR="00970318" w:rsidRPr="00914259" w:rsidRDefault="00970318" w:rsidP="00970318">
      <w:pPr>
        <w:spacing w:line="240" w:lineRule="auto"/>
        <w:jc w:val="left"/>
      </w:pPr>
      <w:r w:rsidRPr="00914259">
        <w:rPr>
          <w:rFonts w:hint="eastAsia"/>
        </w:rPr>
        <w:lastRenderedPageBreak/>
        <w:t>Table A6. Summary of the data source and strengths &amp; limitations</w:t>
      </w:r>
      <w:r w:rsidR="00133731">
        <w:rPr>
          <w:rFonts w:hint="eastAsia"/>
        </w:rPr>
        <w:t>.</w:t>
      </w:r>
    </w:p>
    <w:tbl>
      <w:tblPr>
        <w:tblW w:w="1400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09"/>
        <w:gridCol w:w="2157"/>
        <w:gridCol w:w="1134"/>
        <w:gridCol w:w="1417"/>
        <w:gridCol w:w="1425"/>
        <w:gridCol w:w="1417"/>
        <w:gridCol w:w="2494"/>
        <w:gridCol w:w="2453"/>
      </w:tblGrid>
      <w:tr w:rsidR="00970318" w:rsidRPr="009B0BA5" w14:paraId="7384C4BF" w14:textId="77777777" w:rsidTr="00030E6E">
        <w:trPr>
          <w:trHeight w:val="11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4E6267A" w14:textId="77777777" w:rsidR="00970318" w:rsidRPr="009B0BA5" w:rsidRDefault="00970318" w:rsidP="00030E6E">
            <w:pPr>
              <w:spacing w:line="240" w:lineRule="auto"/>
              <w:jc w:val="left"/>
              <w:rPr>
                <w:rFonts w:ascii="Times New Roman Bold" w:eastAsia="Times New Roman" w:hAnsi="Times New Roman Bold" w:cs="Calibri"/>
                <w:b/>
                <w:bCs/>
                <w:color w:val="000000"/>
              </w:rPr>
            </w:pPr>
            <w:r w:rsidRPr="009B0BA5">
              <w:rPr>
                <w:rFonts w:ascii="Times New Roman Bold" w:eastAsia="Times New Roman" w:hAnsi="Times New Roman Bold" w:cs="Calibri"/>
                <w:b/>
                <w:bCs/>
                <w:color w:val="000000"/>
              </w:rPr>
              <w:t>Category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C5EF8DB" w14:textId="77777777" w:rsidR="00970318" w:rsidRPr="009B0BA5" w:rsidRDefault="00970318" w:rsidP="00030E6E">
            <w:pPr>
              <w:spacing w:line="240" w:lineRule="auto"/>
              <w:jc w:val="left"/>
              <w:rPr>
                <w:rFonts w:ascii="Times New Roman Bold" w:eastAsia="Times New Roman" w:hAnsi="Times New Roman Bold" w:cs="Calibri"/>
                <w:b/>
                <w:bCs/>
                <w:color w:val="000000"/>
              </w:rPr>
            </w:pPr>
            <w:r w:rsidRPr="009B0BA5">
              <w:rPr>
                <w:rFonts w:ascii="Times New Roman Bold" w:eastAsia="Times New Roman" w:hAnsi="Times New Roman Bold" w:cs="Calibri"/>
                <w:b/>
                <w:bCs/>
                <w:color w:val="000000"/>
              </w:rPr>
              <w:t>Subgroup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27D9792" w14:textId="77777777" w:rsidR="00970318" w:rsidRPr="009B0BA5" w:rsidRDefault="00970318" w:rsidP="00030E6E">
            <w:pPr>
              <w:spacing w:line="240" w:lineRule="auto"/>
              <w:jc w:val="left"/>
              <w:rPr>
                <w:rFonts w:ascii="Times New Roman Bold" w:eastAsia="Times New Roman" w:hAnsi="Times New Roman Bold" w:cs="Calibri"/>
                <w:b/>
                <w:bCs/>
                <w:color w:val="000000"/>
              </w:rPr>
            </w:pPr>
            <w:r w:rsidRPr="009B0BA5">
              <w:rPr>
                <w:rFonts w:ascii="Times New Roman Bold" w:eastAsia="Times New Roman" w:hAnsi="Times New Roman Bold" w:cs="Calibri"/>
                <w:b/>
                <w:bCs/>
                <w:color w:val="000000"/>
              </w:rPr>
              <w:t>Meta-analysis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2C5D62" w14:textId="77777777" w:rsidR="00970318" w:rsidRPr="009B0BA5" w:rsidRDefault="00970318" w:rsidP="00030E6E">
            <w:pPr>
              <w:spacing w:line="240" w:lineRule="auto"/>
              <w:jc w:val="left"/>
              <w:rPr>
                <w:rFonts w:ascii="Times New Roman Bold" w:eastAsia="Times New Roman" w:hAnsi="Times New Roman Bold" w:cs="Calibri"/>
                <w:b/>
                <w:bCs/>
                <w:color w:val="000000"/>
              </w:rPr>
            </w:pPr>
            <w:r w:rsidRPr="009B0BA5">
              <w:rPr>
                <w:rFonts w:ascii="Times New Roman Bold" w:eastAsia="Times New Roman" w:hAnsi="Times New Roman Bold" w:cs="Calibri"/>
                <w:b/>
                <w:bCs/>
                <w:color w:val="000000"/>
              </w:rPr>
              <w:t>Cohort Study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074BEC" w14:textId="77777777" w:rsidR="00970318" w:rsidRPr="009B0BA5" w:rsidRDefault="00970318" w:rsidP="00030E6E">
            <w:pPr>
              <w:spacing w:line="240" w:lineRule="auto"/>
              <w:jc w:val="left"/>
              <w:rPr>
                <w:rFonts w:ascii="Times New Roman Bold" w:eastAsia="Times New Roman" w:hAnsi="Times New Roman Bold" w:cs="Calibri"/>
                <w:b/>
                <w:bCs/>
                <w:color w:val="000000"/>
              </w:rPr>
            </w:pPr>
            <w:r w:rsidRPr="009B0BA5">
              <w:rPr>
                <w:rFonts w:ascii="Times New Roman Bold" w:eastAsia="Times New Roman" w:hAnsi="Times New Roman Bold" w:cs="Calibri"/>
                <w:b/>
                <w:bCs/>
                <w:color w:val="000000"/>
              </w:rPr>
              <w:t>Descriptive Study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EF88CF9" w14:textId="77777777" w:rsidR="00970318" w:rsidRPr="009B0BA5" w:rsidRDefault="00970318" w:rsidP="00030E6E">
            <w:pPr>
              <w:spacing w:line="240" w:lineRule="auto"/>
              <w:jc w:val="left"/>
              <w:rPr>
                <w:rFonts w:ascii="Times New Roman Bold" w:eastAsia="Times New Roman" w:hAnsi="Times New Roman Bold" w:cs="Calibri"/>
                <w:b/>
                <w:bCs/>
                <w:color w:val="000000"/>
              </w:rPr>
            </w:pPr>
            <w:r w:rsidRPr="009B0BA5">
              <w:rPr>
                <w:rFonts w:ascii="Times New Roman Bold" w:eastAsia="Times New Roman" w:hAnsi="Times New Roman Bold" w:cs="Calibri"/>
                <w:b/>
                <w:bCs/>
                <w:color w:val="000000"/>
              </w:rPr>
              <w:t>Review / Expert Consensus / Policy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045308E" w14:textId="77777777" w:rsidR="00970318" w:rsidRPr="009B0BA5" w:rsidRDefault="00970318" w:rsidP="00030E6E">
            <w:pPr>
              <w:spacing w:line="240" w:lineRule="auto"/>
              <w:jc w:val="left"/>
              <w:rPr>
                <w:rFonts w:ascii="Times New Roman Bold" w:eastAsia="Times New Roman" w:hAnsi="Times New Roman Bold" w:cs="Calibri"/>
                <w:b/>
                <w:bCs/>
                <w:color w:val="000000"/>
              </w:rPr>
            </w:pPr>
            <w:r w:rsidRPr="009B0BA5">
              <w:rPr>
                <w:rFonts w:ascii="Times New Roman Bold" w:eastAsia="Times New Roman" w:hAnsi="Times New Roman Bold" w:cs="Calibri"/>
                <w:b/>
                <w:bCs/>
                <w:color w:val="000000"/>
              </w:rPr>
              <w:t>Strengths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9649A6C" w14:textId="77777777" w:rsidR="00970318" w:rsidRPr="009B0BA5" w:rsidRDefault="00970318" w:rsidP="00030E6E">
            <w:pPr>
              <w:spacing w:line="240" w:lineRule="auto"/>
              <w:jc w:val="left"/>
              <w:rPr>
                <w:rFonts w:ascii="Times New Roman Bold" w:eastAsia="Times New Roman" w:hAnsi="Times New Roman Bold" w:cs="Calibri"/>
                <w:b/>
                <w:bCs/>
                <w:color w:val="000000"/>
              </w:rPr>
            </w:pPr>
            <w:r w:rsidRPr="009B0BA5">
              <w:rPr>
                <w:rFonts w:ascii="Times New Roman Bold" w:eastAsia="Times New Roman" w:hAnsi="Times New Roman Bold" w:cs="Calibri"/>
                <w:b/>
                <w:bCs/>
                <w:color w:val="000000"/>
              </w:rPr>
              <w:t>Limitations</w:t>
            </w:r>
          </w:p>
        </w:tc>
      </w:tr>
      <w:tr w:rsidR="00970318" w:rsidRPr="009B0BA5" w14:paraId="7EF4785A" w14:textId="77777777" w:rsidTr="00030E6E">
        <w:trPr>
          <w:trHeight w:val="1200"/>
        </w:trPr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77CD756" w14:textId="77777777" w:rsidR="00970318" w:rsidRPr="009B0BA5" w:rsidRDefault="00970318" w:rsidP="000428DD">
            <w:pPr>
              <w:spacing w:line="240" w:lineRule="auto"/>
              <w:jc w:val="left"/>
              <w:rPr>
                <w:rFonts w:ascii="Times New Roman Bold" w:eastAsia="Times New Roman" w:hAnsi="Times New Roman Bold" w:cs="Calibri"/>
                <w:color w:val="000000"/>
              </w:rPr>
            </w:pPr>
            <w:r w:rsidRPr="009B0BA5">
              <w:rPr>
                <w:rFonts w:ascii="Times New Roman Bold" w:eastAsia="Times New Roman" w:hAnsi="Times New Roman Bold" w:cs="Calibri"/>
                <w:color w:val="000000"/>
              </w:rPr>
              <w:t>China-specific studies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B5DD323" w14:textId="77777777" w:rsidR="00970318" w:rsidRPr="009B0BA5" w:rsidRDefault="00970318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  <w:r w:rsidRPr="009B0BA5">
              <w:rPr>
                <w:rFonts w:eastAsia="Times New Roman" w:cs="Times New Roman"/>
                <w:color w:val="000000"/>
              </w:rPr>
              <w:t>National-level data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7979B7D5" w14:textId="7F23801A" w:rsidR="00970318" w:rsidRPr="009B0BA5" w:rsidRDefault="00D769E7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 w:hint="eastAsia"/>
                <w:color w:val="000000"/>
              </w:rPr>
              <w:t>22,</w:t>
            </w:r>
            <w:r w:rsidR="000428DD">
              <w:rPr>
                <w:rFonts w:eastAsia="Times New Roman" w:cs="Times New Roman" w:hint="eastAsia"/>
                <w:color w:val="000000"/>
              </w:rPr>
              <w:t xml:space="preserve"> </w:t>
            </w:r>
            <w:r>
              <w:rPr>
                <w:rFonts w:eastAsia="Times New Roman" w:cs="Times New Roman" w:hint="eastAsia"/>
                <w:color w:val="000000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hideMark/>
          </w:tcPr>
          <w:p w14:paraId="4D8E6994" w14:textId="25ECACE0" w:rsidR="000428DD" w:rsidRPr="009B0BA5" w:rsidRDefault="00D769E7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 w:hint="eastAsia"/>
                <w:color w:val="000000"/>
              </w:rPr>
              <w:t>23,</w:t>
            </w:r>
            <w:r w:rsidR="000428DD">
              <w:rPr>
                <w:rFonts w:eastAsia="Times New Roman" w:cs="Times New Roman" w:hint="eastAsia"/>
                <w:color w:val="000000"/>
              </w:rPr>
              <w:t xml:space="preserve"> </w:t>
            </w:r>
            <w:r>
              <w:rPr>
                <w:rFonts w:eastAsia="Times New Roman" w:cs="Times New Roman" w:hint="eastAsia"/>
                <w:color w:val="000000"/>
              </w:rPr>
              <w:t>25,</w:t>
            </w:r>
            <w:r w:rsidR="000428DD">
              <w:rPr>
                <w:rFonts w:eastAsia="Times New Roman" w:cs="Times New Roman" w:hint="eastAsia"/>
                <w:color w:val="000000"/>
              </w:rPr>
              <w:t xml:space="preserve"> </w:t>
            </w:r>
            <w:r>
              <w:rPr>
                <w:rFonts w:eastAsia="Times New Roman" w:cs="Times New Roman" w:hint="eastAsia"/>
                <w:color w:val="000000"/>
              </w:rPr>
              <w:t>29,</w:t>
            </w:r>
            <w:r w:rsidR="000428DD">
              <w:rPr>
                <w:rFonts w:eastAsia="Times New Roman" w:cs="Times New Roman" w:hint="eastAsia"/>
                <w:color w:val="000000"/>
              </w:rPr>
              <w:t xml:space="preserve"> </w:t>
            </w:r>
            <w:r>
              <w:rPr>
                <w:rFonts w:eastAsia="Times New Roman" w:cs="Times New Roman" w:hint="eastAsia"/>
                <w:color w:val="000000"/>
              </w:rPr>
              <w:t>34,</w:t>
            </w:r>
            <w:r w:rsidR="000428DD">
              <w:rPr>
                <w:rFonts w:eastAsia="Times New Roman" w:cs="Times New Roman" w:hint="eastAsia"/>
                <w:color w:val="000000"/>
              </w:rPr>
              <w:t xml:space="preserve"> </w:t>
            </w:r>
            <w:r>
              <w:rPr>
                <w:rFonts w:eastAsia="Times New Roman" w:cs="Times New Roman" w:hint="eastAsia"/>
                <w:color w:val="000000"/>
              </w:rPr>
              <w:t>43,</w:t>
            </w:r>
            <w:r w:rsidR="000428DD">
              <w:rPr>
                <w:rFonts w:eastAsia="Times New Roman" w:cs="Times New Roman" w:hint="eastAsia"/>
                <w:color w:val="000000"/>
              </w:rPr>
              <w:t xml:space="preserve"> </w:t>
            </w:r>
            <w:r>
              <w:rPr>
                <w:rFonts w:eastAsia="Times New Roman" w:cs="Times New Roman" w:hint="eastAsia"/>
                <w:color w:val="000000"/>
              </w:rPr>
              <w:t>47,</w:t>
            </w:r>
            <w:r w:rsidR="000428DD">
              <w:rPr>
                <w:rFonts w:eastAsia="Times New Roman" w:cs="Times New Roman" w:hint="eastAsia"/>
                <w:color w:val="000000"/>
              </w:rPr>
              <w:t xml:space="preserve"> </w:t>
            </w:r>
            <w:r>
              <w:rPr>
                <w:rFonts w:eastAsia="Times New Roman" w:cs="Times New Roman" w:hint="eastAsia"/>
                <w:color w:val="000000"/>
              </w:rPr>
              <w:t>48,</w:t>
            </w:r>
            <w:r w:rsidR="000428DD">
              <w:rPr>
                <w:rFonts w:eastAsia="Times New Roman" w:cs="Times New Roman" w:hint="eastAsia"/>
                <w:color w:val="000000"/>
              </w:rPr>
              <w:t xml:space="preserve"> </w:t>
            </w:r>
            <w:r>
              <w:rPr>
                <w:rFonts w:eastAsia="Times New Roman" w:cs="Times New Roman" w:hint="eastAsia"/>
                <w:color w:val="000000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B752EB3" w14:textId="27130FBE" w:rsidR="00970318" w:rsidRPr="009B0BA5" w:rsidRDefault="00D769E7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 w:hint="eastAsia"/>
                <w:color w:val="000000"/>
              </w:rPr>
              <w:t>32,</w:t>
            </w:r>
            <w:r w:rsidR="000428DD">
              <w:rPr>
                <w:rFonts w:eastAsia="Times New Roman" w:cs="Times New Roman" w:hint="eastAsia"/>
                <w:color w:val="000000"/>
              </w:rPr>
              <w:t xml:space="preserve"> </w:t>
            </w:r>
            <w:r>
              <w:rPr>
                <w:rFonts w:eastAsia="Times New Roman" w:cs="Times New Roman" w:hint="eastAsia"/>
                <w:color w:val="000000"/>
              </w:rPr>
              <w:t>33,</w:t>
            </w:r>
            <w:r w:rsidR="000428DD">
              <w:rPr>
                <w:rFonts w:eastAsia="Times New Roman" w:cs="Times New Roman" w:hint="eastAsia"/>
                <w:color w:val="000000"/>
              </w:rPr>
              <w:t xml:space="preserve"> </w:t>
            </w:r>
            <w:r>
              <w:rPr>
                <w:rFonts w:eastAsia="Times New Roman" w:cs="Times New Roman" w:hint="eastAsia"/>
                <w:color w:val="000000"/>
              </w:rPr>
              <w:t>38,</w:t>
            </w:r>
            <w:r w:rsidR="000428DD">
              <w:rPr>
                <w:rFonts w:eastAsia="Times New Roman" w:cs="Times New Roman" w:hint="eastAsia"/>
                <w:color w:val="000000"/>
              </w:rPr>
              <w:t xml:space="preserve"> </w:t>
            </w:r>
            <w:r>
              <w:rPr>
                <w:rFonts w:eastAsia="Times New Roman" w:cs="Times New Roman" w:hint="eastAsia"/>
                <w:color w:val="000000"/>
              </w:rPr>
              <w:t>40,</w:t>
            </w:r>
            <w:r w:rsidR="000428DD">
              <w:rPr>
                <w:rFonts w:eastAsia="Times New Roman" w:cs="Times New Roman" w:hint="eastAsia"/>
                <w:color w:val="000000"/>
              </w:rPr>
              <w:t xml:space="preserve"> </w:t>
            </w:r>
            <w:r>
              <w:rPr>
                <w:rFonts w:eastAsia="Times New Roman" w:cs="Times New Roman" w:hint="eastAsia"/>
                <w:color w:val="000000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hideMark/>
          </w:tcPr>
          <w:p w14:paraId="098D845D" w14:textId="77777777" w:rsidR="00970318" w:rsidRPr="009B0BA5" w:rsidRDefault="00970318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hideMark/>
          </w:tcPr>
          <w:p w14:paraId="151B96AA" w14:textId="77777777" w:rsidR="00970318" w:rsidRPr="009B0BA5" w:rsidRDefault="00970318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  <w:r w:rsidRPr="009B0BA5">
              <w:rPr>
                <w:rFonts w:eastAsia="Times New Roman" w:cs="Times New Roman"/>
                <w:color w:val="000000"/>
              </w:rPr>
              <w:t>Nationally representative; reflects overall population patterns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E6FB80B" w14:textId="77777777" w:rsidR="00970318" w:rsidRPr="009B0BA5" w:rsidRDefault="00970318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  <w:r w:rsidRPr="009B0BA5">
              <w:rPr>
                <w:rFonts w:eastAsia="Times New Roman" w:cs="Times New Roman"/>
                <w:color w:val="000000"/>
              </w:rPr>
              <w:t>May be affected by reporting bias</w:t>
            </w:r>
          </w:p>
        </w:tc>
      </w:tr>
      <w:tr w:rsidR="00970318" w:rsidRPr="009B0BA5" w14:paraId="56ECAE3D" w14:textId="77777777" w:rsidTr="00030E6E">
        <w:trPr>
          <w:trHeight w:val="1200"/>
        </w:trPr>
        <w:tc>
          <w:tcPr>
            <w:tcW w:w="0" w:type="auto"/>
            <w:noWrap/>
            <w:hideMark/>
          </w:tcPr>
          <w:p w14:paraId="03BA064A" w14:textId="77777777" w:rsidR="00970318" w:rsidRPr="009B0BA5" w:rsidRDefault="00970318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0" w:type="auto"/>
            <w:hideMark/>
          </w:tcPr>
          <w:p w14:paraId="12900673" w14:textId="77777777" w:rsidR="00970318" w:rsidRPr="009B0BA5" w:rsidRDefault="00970318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  <w:r w:rsidRPr="009B0BA5">
              <w:rPr>
                <w:rFonts w:eastAsia="Times New Roman" w:cs="Times New Roman"/>
                <w:color w:val="000000"/>
              </w:rPr>
              <w:t>Regional/provincial data</w:t>
            </w:r>
          </w:p>
        </w:tc>
        <w:tc>
          <w:tcPr>
            <w:tcW w:w="1134" w:type="dxa"/>
            <w:hideMark/>
          </w:tcPr>
          <w:p w14:paraId="3A541AC8" w14:textId="77777777" w:rsidR="00970318" w:rsidRPr="009B0BA5" w:rsidRDefault="00970318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17" w:type="dxa"/>
            <w:hideMark/>
          </w:tcPr>
          <w:p w14:paraId="47943C8E" w14:textId="759BA46E" w:rsidR="00970318" w:rsidRPr="009B0BA5" w:rsidRDefault="00D769E7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 w:hint="eastAsia"/>
                <w:color w:val="000000"/>
              </w:rPr>
              <w:t>37,</w:t>
            </w:r>
            <w:r w:rsidR="000428DD">
              <w:rPr>
                <w:rFonts w:eastAsia="Times New Roman" w:cs="Times New Roman" w:hint="eastAsia"/>
                <w:color w:val="000000"/>
              </w:rPr>
              <w:t xml:space="preserve"> </w:t>
            </w:r>
            <w:r>
              <w:rPr>
                <w:rFonts w:eastAsia="Times New Roman" w:cs="Times New Roman" w:hint="eastAsia"/>
                <w:color w:val="000000"/>
              </w:rPr>
              <w:t>39</w:t>
            </w:r>
          </w:p>
        </w:tc>
        <w:tc>
          <w:tcPr>
            <w:tcW w:w="0" w:type="auto"/>
            <w:hideMark/>
          </w:tcPr>
          <w:p w14:paraId="1CE3DB85" w14:textId="0E29CE91" w:rsidR="00D769E7" w:rsidRPr="009B0BA5" w:rsidRDefault="00D769E7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 w:hint="eastAsia"/>
                <w:color w:val="000000"/>
              </w:rPr>
              <w:t>26,</w:t>
            </w:r>
            <w:r w:rsidR="000428DD">
              <w:rPr>
                <w:rFonts w:eastAsia="Times New Roman" w:cs="Times New Roman" w:hint="eastAsia"/>
                <w:color w:val="000000"/>
              </w:rPr>
              <w:t xml:space="preserve"> </w:t>
            </w:r>
            <w:r>
              <w:rPr>
                <w:rFonts w:eastAsia="Times New Roman" w:cs="Times New Roman" w:hint="eastAsia"/>
                <w:color w:val="000000"/>
              </w:rPr>
              <w:t>30,</w:t>
            </w:r>
            <w:r w:rsidR="000428DD">
              <w:rPr>
                <w:rFonts w:eastAsia="Times New Roman" w:cs="Times New Roman" w:hint="eastAsia"/>
                <w:color w:val="000000"/>
              </w:rPr>
              <w:t xml:space="preserve"> </w:t>
            </w:r>
            <w:r>
              <w:rPr>
                <w:rFonts w:eastAsia="Times New Roman" w:cs="Times New Roman" w:hint="eastAsia"/>
                <w:color w:val="000000"/>
              </w:rPr>
              <w:t>31,</w:t>
            </w:r>
            <w:r w:rsidR="000428DD">
              <w:rPr>
                <w:rFonts w:eastAsia="Times New Roman" w:cs="Times New Roman" w:hint="eastAsia"/>
                <w:color w:val="000000"/>
              </w:rPr>
              <w:t xml:space="preserve"> </w:t>
            </w:r>
            <w:r>
              <w:rPr>
                <w:rFonts w:eastAsia="Times New Roman" w:cs="Times New Roman" w:hint="eastAsia"/>
                <w:color w:val="000000"/>
              </w:rPr>
              <w:t>36</w:t>
            </w:r>
          </w:p>
        </w:tc>
        <w:tc>
          <w:tcPr>
            <w:tcW w:w="1417" w:type="dxa"/>
            <w:hideMark/>
          </w:tcPr>
          <w:p w14:paraId="6C693F2D" w14:textId="0C596D72" w:rsidR="00970318" w:rsidRPr="009B0BA5" w:rsidRDefault="00D769E7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 w:hint="eastAsia"/>
                <w:color w:val="000000"/>
              </w:rPr>
              <w:t>44,</w:t>
            </w:r>
            <w:r w:rsidR="000428DD">
              <w:rPr>
                <w:rFonts w:eastAsia="Times New Roman" w:cs="Times New Roman" w:hint="eastAsia"/>
                <w:color w:val="000000"/>
              </w:rPr>
              <w:t xml:space="preserve"> </w:t>
            </w:r>
            <w:r>
              <w:rPr>
                <w:rFonts w:eastAsia="Times New Roman" w:cs="Times New Roman" w:hint="eastAsia"/>
                <w:color w:val="000000"/>
              </w:rPr>
              <w:t>45</w:t>
            </w:r>
          </w:p>
        </w:tc>
        <w:tc>
          <w:tcPr>
            <w:tcW w:w="2494" w:type="dxa"/>
            <w:hideMark/>
          </w:tcPr>
          <w:p w14:paraId="1CA99497" w14:textId="77777777" w:rsidR="00970318" w:rsidRPr="009B0BA5" w:rsidRDefault="00970318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  <w:r w:rsidRPr="009B0BA5">
              <w:rPr>
                <w:rFonts w:eastAsia="Times New Roman" w:cs="Times New Roman"/>
                <w:color w:val="000000"/>
              </w:rPr>
              <w:t>Reflect real-world population characteristics; provide detailed local data</w:t>
            </w:r>
          </w:p>
        </w:tc>
        <w:tc>
          <w:tcPr>
            <w:tcW w:w="0" w:type="auto"/>
            <w:hideMark/>
          </w:tcPr>
          <w:p w14:paraId="30B6266B" w14:textId="77777777" w:rsidR="00970318" w:rsidRPr="009B0BA5" w:rsidRDefault="00970318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  <w:r w:rsidRPr="009B0BA5">
              <w:rPr>
                <w:rFonts w:eastAsia="Times New Roman" w:cs="Times New Roman"/>
                <w:color w:val="000000"/>
              </w:rPr>
              <w:t>Limited generalizability to the national level; geographic heterogeneity</w:t>
            </w:r>
          </w:p>
        </w:tc>
      </w:tr>
      <w:tr w:rsidR="00970318" w:rsidRPr="009B0BA5" w14:paraId="228157E1" w14:textId="77777777" w:rsidTr="00030E6E">
        <w:trPr>
          <w:trHeight w:val="1200"/>
        </w:trPr>
        <w:tc>
          <w:tcPr>
            <w:tcW w:w="0" w:type="auto"/>
            <w:hideMark/>
          </w:tcPr>
          <w:p w14:paraId="50E52C0E" w14:textId="77777777" w:rsidR="00970318" w:rsidRPr="009B0BA5" w:rsidRDefault="00970318" w:rsidP="000428DD">
            <w:pPr>
              <w:spacing w:line="240" w:lineRule="auto"/>
              <w:jc w:val="left"/>
              <w:rPr>
                <w:rFonts w:ascii="Times New Roman Bold" w:eastAsia="Times New Roman" w:hAnsi="Times New Roman Bold" w:cs="Calibri"/>
                <w:color w:val="000000"/>
              </w:rPr>
            </w:pPr>
            <w:r w:rsidRPr="009B0BA5">
              <w:rPr>
                <w:rFonts w:ascii="Times New Roman Bold" w:eastAsia="Times New Roman" w:hAnsi="Times New Roman Bold" w:cs="Calibri"/>
                <w:color w:val="000000"/>
              </w:rPr>
              <w:t>International studies</w:t>
            </w:r>
          </w:p>
        </w:tc>
        <w:tc>
          <w:tcPr>
            <w:tcW w:w="0" w:type="auto"/>
            <w:hideMark/>
          </w:tcPr>
          <w:p w14:paraId="02D80362" w14:textId="77777777" w:rsidR="00970318" w:rsidRPr="009B0BA5" w:rsidRDefault="00970318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  <w:r w:rsidRPr="009B0BA5">
              <w:rPr>
                <w:rFonts w:eastAsia="Times New Roman" w:cs="Times New Roman"/>
                <w:color w:val="000000"/>
              </w:rPr>
              <w:t>Multi-country studies</w:t>
            </w:r>
          </w:p>
        </w:tc>
        <w:tc>
          <w:tcPr>
            <w:tcW w:w="1134" w:type="dxa"/>
            <w:hideMark/>
          </w:tcPr>
          <w:p w14:paraId="34068877" w14:textId="309AF2FE" w:rsidR="00970318" w:rsidRPr="009B0BA5" w:rsidRDefault="00D769E7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 w:hint="eastAsia"/>
                <w:color w:val="000000"/>
              </w:rPr>
              <w:t>24,</w:t>
            </w:r>
            <w:r w:rsidR="000428DD">
              <w:rPr>
                <w:rFonts w:eastAsia="Times New Roman" w:cs="Times New Roman" w:hint="eastAsia"/>
                <w:color w:val="000000"/>
              </w:rPr>
              <w:t xml:space="preserve"> </w:t>
            </w:r>
            <w:r>
              <w:rPr>
                <w:rFonts w:eastAsia="Times New Roman" w:cs="Times New Roman" w:hint="eastAsia"/>
                <w:color w:val="000000"/>
              </w:rPr>
              <w:t>41,</w:t>
            </w:r>
            <w:r w:rsidR="000428DD">
              <w:rPr>
                <w:rFonts w:eastAsia="Times New Roman" w:cs="Times New Roman" w:hint="eastAsia"/>
                <w:color w:val="000000"/>
              </w:rPr>
              <w:t xml:space="preserve"> </w:t>
            </w:r>
            <w:r>
              <w:rPr>
                <w:rFonts w:eastAsia="Times New Roman" w:cs="Times New Roman" w:hint="eastAsia"/>
                <w:color w:val="000000"/>
              </w:rPr>
              <w:t>42</w:t>
            </w:r>
          </w:p>
        </w:tc>
        <w:tc>
          <w:tcPr>
            <w:tcW w:w="1417" w:type="dxa"/>
            <w:hideMark/>
          </w:tcPr>
          <w:p w14:paraId="79AE0A1B" w14:textId="77777777" w:rsidR="00970318" w:rsidRPr="009B0BA5" w:rsidRDefault="00970318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0" w:type="auto"/>
            <w:hideMark/>
          </w:tcPr>
          <w:p w14:paraId="24C6AC97" w14:textId="77777777" w:rsidR="00970318" w:rsidRPr="000428DD" w:rsidRDefault="00970318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17" w:type="dxa"/>
            <w:hideMark/>
          </w:tcPr>
          <w:p w14:paraId="74D7DD37" w14:textId="77777777" w:rsidR="00970318" w:rsidRPr="009B0BA5" w:rsidRDefault="00970318" w:rsidP="000428DD">
            <w:pPr>
              <w:spacing w:line="240" w:lineRule="auto"/>
              <w:jc w:val="left"/>
              <w:rPr>
                <w:rFonts w:eastAsia="Times New Roman" w:cs="Times New Roman"/>
              </w:rPr>
            </w:pPr>
          </w:p>
        </w:tc>
        <w:tc>
          <w:tcPr>
            <w:tcW w:w="2494" w:type="dxa"/>
            <w:hideMark/>
          </w:tcPr>
          <w:p w14:paraId="184E884F" w14:textId="77777777" w:rsidR="00970318" w:rsidRPr="009B0BA5" w:rsidRDefault="00970318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  <w:r w:rsidRPr="009B0BA5">
              <w:rPr>
                <w:rFonts w:eastAsia="Times New Roman" w:cs="Times New Roman"/>
                <w:color w:val="000000"/>
              </w:rPr>
              <w:t>Broad external validity; allows cross-country comparison</w:t>
            </w:r>
          </w:p>
        </w:tc>
        <w:tc>
          <w:tcPr>
            <w:tcW w:w="0" w:type="auto"/>
            <w:hideMark/>
          </w:tcPr>
          <w:p w14:paraId="17D005F5" w14:textId="77777777" w:rsidR="00970318" w:rsidRPr="009B0BA5" w:rsidRDefault="00970318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  <w:r w:rsidRPr="009B0BA5">
              <w:rPr>
                <w:rFonts w:eastAsia="Times New Roman" w:cs="Times New Roman"/>
                <w:color w:val="000000"/>
              </w:rPr>
              <w:t>Heterogeneity across countries; may not reflect China-specific context</w:t>
            </w:r>
          </w:p>
        </w:tc>
      </w:tr>
      <w:tr w:rsidR="00970318" w:rsidRPr="009B0BA5" w14:paraId="667A1FEA" w14:textId="77777777" w:rsidTr="00030E6E">
        <w:trPr>
          <w:trHeight w:val="1200"/>
        </w:trPr>
        <w:tc>
          <w:tcPr>
            <w:tcW w:w="0" w:type="auto"/>
            <w:hideMark/>
          </w:tcPr>
          <w:p w14:paraId="57151E57" w14:textId="77777777" w:rsidR="00970318" w:rsidRPr="009B0BA5" w:rsidRDefault="00970318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0" w:type="auto"/>
            <w:hideMark/>
          </w:tcPr>
          <w:p w14:paraId="6039D402" w14:textId="77777777" w:rsidR="00970318" w:rsidRPr="009B0BA5" w:rsidRDefault="00970318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  <w:r w:rsidRPr="009B0BA5">
              <w:rPr>
                <w:rFonts w:eastAsia="Times New Roman" w:cs="Times New Roman"/>
                <w:color w:val="000000"/>
              </w:rPr>
              <w:t>Single-country studies</w:t>
            </w:r>
          </w:p>
        </w:tc>
        <w:tc>
          <w:tcPr>
            <w:tcW w:w="1134" w:type="dxa"/>
            <w:hideMark/>
          </w:tcPr>
          <w:p w14:paraId="258739DA" w14:textId="77777777" w:rsidR="00970318" w:rsidRPr="009B0BA5" w:rsidRDefault="00970318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17" w:type="dxa"/>
            <w:hideMark/>
          </w:tcPr>
          <w:p w14:paraId="4FC333F7" w14:textId="2652A3FA" w:rsidR="00970318" w:rsidRPr="009B0BA5" w:rsidRDefault="00D769E7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 w:hint="eastAsia"/>
                <w:color w:val="000000"/>
              </w:rPr>
              <w:t>27</w:t>
            </w:r>
          </w:p>
        </w:tc>
        <w:tc>
          <w:tcPr>
            <w:tcW w:w="0" w:type="auto"/>
            <w:hideMark/>
          </w:tcPr>
          <w:p w14:paraId="0EAD676C" w14:textId="28A42EB9" w:rsidR="00970318" w:rsidRPr="009B0BA5" w:rsidRDefault="00970318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  <w:r w:rsidRPr="009B0BA5">
              <w:rPr>
                <w:rFonts w:eastAsia="Times New Roman" w:cs="Times New Roman"/>
                <w:color w:val="000000"/>
              </w:rPr>
              <w:t>2</w:t>
            </w:r>
            <w:r w:rsidR="00D769E7">
              <w:rPr>
                <w:rFonts w:eastAsia="Times New Roman" w:cs="Times New Roman" w:hint="eastAsia"/>
                <w:color w:val="000000"/>
              </w:rPr>
              <w:t>8</w:t>
            </w:r>
          </w:p>
        </w:tc>
        <w:tc>
          <w:tcPr>
            <w:tcW w:w="1417" w:type="dxa"/>
            <w:hideMark/>
          </w:tcPr>
          <w:p w14:paraId="2D6541CC" w14:textId="77777777" w:rsidR="00970318" w:rsidRPr="009B0BA5" w:rsidRDefault="00970318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494" w:type="dxa"/>
            <w:hideMark/>
          </w:tcPr>
          <w:p w14:paraId="209A055B" w14:textId="77777777" w:rsidR="00970318" w:rsidRPr="009B0BA5" w:rsidRDefault="00970318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  <w:r w:rsidRPr="009B0BA5">
              <w:rPr>
                <w:rFonts w:eastAsia="Times New Roman" w:cs="Times New Roman"/>
                <w:color w:val="000000"/>
              </w:rPr>
              <w:t>Provide detailed evidence; useful when local data are unavailable</w:t>
            </w:r>
          </w:p>
        </w:tc>
        <w:tc>
          <w:tcPr>
            <w:tcW w:w="0" w:type="auto"/>
            <w:hideMark/>
          </w:tcPr>
          <w:p w14:paraId="4FCC2A28" w14:textId="77777777" w:rsidR="00970318" w:rsidRPr="009B0BA5" w:rsidRDefault="00970318" w:rsidP="000428DD">
            <w:pPr>
              <w:spacing w:line="240" w:lineRule="auto"/>
              <w:jc w:val="left"/>
              <w:rPr>
                <w:rFonts w:eastAsia="Times New Roman" w:cs="Times New Roman"/>
                <w:color w:val="000000"/>
              </w:rPr>
            </w:pPr>
            <w:r w:rsidRPr="009B0BA5">
              <w:rPr>
                <w:rFonts w:eastAsia="Times New Roman" w:cs="Times New Roman"/>
                <w:color w:val="000000"/>
              </w:rPr>
              <w:t>Limited representativeness; results may not be generalizable to other settings</w:t>
            </w:r>
          </w:p>
        </w:tc>
      </w:tr>
    </w:tbl>
    <w:p w14:paraId="5F4781E8" w14:textId="77777777" w:rsidR="00970318" w:rsidRPr="00153D6D" w:rsidRDefault="00970318" w:rsidP="007F0BB8">
      <w:pPr>
        <w:rPr>
          <w:rFonts w:cs="Times New Roman"/>
        </w:rPr>
      </w:pPr>
    </w:p>
    <w:sectPr w:rsidR="00970318" w:rsidRPr="00153D6D" w:rsidSect="009B0BA5">
      <w:pgSz w:w="15840" w:h="12240" w:orient="landscape"/>
      <w:pgMar w:top="1418" w:right="1418" w:bottom="1418" w:left="1418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557433" w14:textId="77777777" w:rsidR="00595A2B" w:rsidRDefault="00595A2B" w:rsidP="00FA3B17">
      <w:pPr>
        <w:spacing w:line="240" w:lineRule="auto"/>
      </w:pPr>
      <w:r>
        <w:separator/>
      </w:r>
    </w:p>
  </w:endnote>
  <w:endnote w:type="continuationSeparator" w:id="0">
    <w:p w14:paraId="4521F4A1" w14:textId="77777777" w:rsidR="00595A2B" w:rsidRDefault="00595A2B" w:rsidP="00FA3B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标题 CS)">
    <w:altName w:val="宋体"/>
    <w:panose1 w:val="020B0604020202020204"/>
    <w:charset w:val="86"/>
    <w:family w:val="roman"/>
    <w:pitch w:val="default"/>
  </w:font>
  <w:font w:name=".AppleSystemUIFont">
    <w:altName w:val="Cambria"/>
    <w:panose1 w:val="020B0604020202020204"/>
    <w:charset w:val="00"/>
    <w:family w:val="roman"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Bold">
    <w:altName w:val="Times New Roman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5"/>
      </w:rPr>
      <w:id w:val="945046076"/>
      <w:docPartObj>
        <w:docPartGallery w:val="Page Numbers (Bottom of Page)"/>
        <w:docPartUnique/>
      </w:docPartObj>
    </w:sdtPr>
    <w:sdtContent>
      <w:p w14:paraId="1E72E46D" w14:textId="77777777" w:rsidR="006D51AE" w:rsidRDefault="006D51AE" w:rsidP="00BC0D11">
        <w:pPr>
          <w:pStyle w:val="af0"/>
          <w:framePr w:wrap="none" w:vAnchor="text" w:hAnchor="margin" w:xAlign="center" w:y="1"/>
          <w:rPr>
            <w:rStyle w:val="af5"/>
          </w:rPr>
        </w:pPr>
        <w:r>
          <w:rPr>
            <w:rStyle w:val="af5"/>
          </w:rPr>
          <w:fldChar w:fldCharType="begin"/>
        </w:r>
        <w:r>
          <w:rPr>
            <w:rStyle w:val="af5"/>
          </w:rPr>
          <w:instrText xml:space="preserve"> PAGE </w:instrText>
        </w:r>
        <w:r>
          <w:rPr>
            <w:rStyle w:val="af5"/>
          </w:rPr>
          <w:fldChar w:fldCharType="separate"/>
        </w:r>
        <w:r>
          <w:rPr>
            <w:rStyle w:val="af5"/>
            <w:noProof/>
          </w:rPr>
          <w:t>3</w:t>
        </w:r>
        <w:r>
          <w:rPr>
            <w:rStyle w:val="af5"/>
          </w:rPr>
          <w:fldChar w:fldCharType="end"/>
        </w:r>
      </w:p>
    </w:sdtContent>
  </w:sdt>
  <w:p w14:paraId="38B1F87F" w14:textId="77777777" w:rsidR="006D51AE" w:rsidRDefault="006D51A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FC96EA" w14:textId="77777777" w:rsidR="00595A2B" w:rsidRDefault="00595A2B" w:rsidP="00FA3B17">
      <w:pPr>
        <w:spacing w:line="240" w:lineRule="auto"/>
      </w:pPr>
      <w:r>
        <w:separator/>
      </w:r>
    </w:p>
  </w:footnote>
  <w:footnote w:type="continuationSeparator" w:id="0">
    <w:p w14:paraId="15295078" w14:textId="77777777" w:rsidR="00595A2B" w:rsidRDefault="00595A2B" w:rsidP="00FA3B1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F67E38"/>
    <w:multiLevelType w:val="hybridMultilevel"/>
    <w:tmpl w:val="CA6C0B0A"/>
    <w:lvl w:ilvl="0" w:tplc="5B8475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B087C2E"/>
    <w:multiLevelType w:val="hybridMultilevel"/>
    <w:tmpl w:val="E09C6F42"/>
    <w:lvl w:ilvl="0" w:tplc="340E81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6832F76"/>
    <w:multiLevelType w:val="hybridMultilevel"/>
    <w:tmpl w:val="3DF42F02"/>
    <w:lvl w:ilvl="0" w:tplc="6232B55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664A5EF8"/>
    <w:multiLevelType w:val="hybridMultilevel"/>
    <w:tmpl w:val="4AA86810"/>
    <w:lvl w:ilvl="0" w:tplc="255823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64056517">
    <w:abstractNumId w:val="2"/>
  </w:num>
  <w:num w:numId="2" w16cid:durableId="597716305">
    <w:abstractNumId w:val="1"/>
  </w:num>
  <w:num w:numId="3" w16cid:durableId="2059157935">
    <w:abstractNumId w:val="3"/>
  </w:num>
  <w:num w:numId="4" w16cid:durableId="17792571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2C44D8"/>
    <w:rsid w:val="00002970"/>
    <w:rsid w:val="00003190"/>
    <w:rsid w:val="000156D0"/>
    <w:rsid w:val="00027B97"/>
    <w:rsid w:val="00030E6E"/>
    <w:rsid w:val="000319B1"/>
    <w:rsid w:val="00033664"/>
    <w:rsid w:val="00041542"/>
    <w:rsid w:val="000428DD"/>
    <w:rsid w:val="0006070C"/>
    <w:rsid w:val="00065FEC"/>
    <w:rsid w:val="0007503A"/>
    <w:rsid w:val="00075205"/>
    <w:rsid w:val="00080038"/>
    <w:rsid w:val="00085FA3"/>
    <w:rsid w:val="000941AE"/>
    <w:rsid w:val="000A2B42"/>
    <w:rsid w:val="000A3761"/>
    <w:rsid w:val="000B30E2"/>
    <w:rsid w:val="000B4653"/>
    <w:rsid w:val="000B669E"/>
    <w:rsid w:val="000C23C9"/>
    <w:rsid w:val="000D1ED9"/>
    <w:rsid w:val="000E3FFC"/>
    <w:rsid w:val="000E60F2"/>
    <w:rsid w:val="000E7840"/>
    <w:rsid w:val="000F1F00"/>
    <w:rsid w:val="000F68EB"/>
    <w:rsid w:val="000F7411"/>
    <w:rsid w:val="000F7CBE"/>
    <w:rsid w:val="00100531"/>
    <w:rsid w:val="0011095C"/>
    <w:rsid w:val="001113D5"/>
    <w:rsid w:val="00113C2D"/>
    <w:rsid w:val="0012463E"/>
    <w:rsid w:val="00126B2A"/>
    <w:rsid w:val="00127938"/>
    <w:rsid w:val="001309BB"/>
    <w:rsid w:val="00130B19"/>
    <w:rsid w:val="00133731"/>
    <w:rsid w:val="001502E0"/>
    <w:rsid w:val="00153D6D"/>
    <w:rsid w:val="001556D1"/>
    <w:rsid w:val="00160C8F"/>
    <w:rsid w:val="001642DB"/>
    <w:rsid w:val="00164ACF"/>
    <w:rsid w:val="00165744"/>
    <w:rsid w:val="00165F71"/>
    <w:rsid w:val="001666A0"/>
    <w:rsid w:val="00167194"/>
    <w:rsid w:val="00167348"/>
    <w:rsid w:val="00170665"/>
    <w:rsid w:val="001750C9"/>
    <w:rsid w:val="001808CD"/>
    <w:rsid w:val="00181342"/>
    <w:rsid w:val="00181F5D"/>
    <w:rsid w:val="00183564"/>
    <w:rsid w:val="00184E43"/>
    <w:rsid w:val="001A0AF7"/>
    <w:rsid w:val="001A1482"/>
    <w:rsid w:val="001A68C5"/>
    <w:rsid w:val="001B3184"/>
    <w:rsid w:val="001B3D55"/>
    <w:rsid w:val="001C0D11"/>
    <w:rsid w:val="001C34BD"/>
    <w:rsid w:val="001C4B8E"/>
    <w:rsid w:val="001D050C"/>
    <w:rsid w:val="001D1BDE"/>
    <w:rsid w:val="001E7CB1"/>
    <w:rsid w:val="001F144D"/>
    <w:rsid w:val="001F18A2"/>
    <w:rsid w:val="001F3E53"/>
    <w:rsid w:val="00212538"/>
    <w:rsid w:val="0021385D"/>
    <w:rsid w:val="0021431A"/>
    <w:rsid w:val="00220E48"/>
    <w:rsid w:val="00224F5C"/>
    <w:rsid w:val="00225F78"/>
    <w:rsid w:val="00226A5F"/>
    <w:rsid w:val="0022747A"/>
    <w:rsid w:val="0023161B"/>
    <w:rsid w:val="0023416E"/>
    <w:rsid w:val="00256C82"/>
    <w:rsid w:val="00261AAE"/>
    <w:rsid w:val="002637BE"/>
    <w:rsid w:val="0026560C"/>
    <w:rsid w:val="00277352"/>
    <w:rsid w:val="002813F6"/>
    <w:rsid w:val="00285552"/>
    <w:rsid w:val="00285DDE"/>
    <w:rsid w:val="00286C44"/>
    <w:rsid w:val="00287AF5"/>
    <w:rsid w:val="002924B4"/>
    <w:rsid w:val="002B0E79"/>
    <w:rsid w:val="002B7C37"/>
    <w:rsid w:val="002C44D8"/>
    <w:rsid w:val="002C514E"/>
    <w:rsid w:val="002C7F5F"/>
    <w:rsid w:val="002D0C2C"/>
    <w:rsid w:val="002E0BEB"/>
    <w:rsid w:val="002E365F"/>
    <w:rsid w:val="002E6D98"/>
    <w:rsid w:val="002F3E49"/>
    <w:rsid w:val="00305332"/>
    <w:rsid w:val="00307725"/>
    <w:rsid w:val="00307D94"/>
    <w:rsid w:val="00317C65"/>
    <w:rsid w:val="00325E62"/>
    <w:rsid w:val="003266DA"/>
    <w:rsid w:val="00330B7F"/>
    <w:rsid w:val="00331299"/>
    <w:rsid w:val="00336729"/>
    <w:rsid w:val="00341386"/>
    <w:rsid w:val="00343ECA"/>
    <w:rsid w:val="00345993"/>
    <w:rsid w:val="00350D70"/>
    <w:rsid w:val="0035565B"/>
    <w:rsid w:val="00355776"/>
    <w:rsid w:val="00357292"/>
    <w:rsid w:val="0037133E"/>
    <w:rsid w:val="003715AF"/>
    <w:rsid w:val="00374B65"/>
    <w:rsid w:val="00375B6E"/>
    <w:rsid w:val="00375BBC"/>
    <w:rsid w:val="00382490"/>
    <w:rsid w:val="00384F02"/>
    <w:rsid w:val="00386DD0"/>
    <w:rsid w:val="00387F30"/>
    <w:rsid w:val="00393C20"/>
    <w:rsid w:val="003943CE"/>
    <w:rsid w:val="003A08C4"/>
    <w:rsid w:val="003B3217"/>
    <w:rsid w:val="003B4BDF"/>
    <w:rsid w:val="003B57B9"/>
    <w:rsid w:val="003C7549"/>
    <w:rsid w:val="003D0CDA"/>
    <w:rsid w:val="003D120A"/>
    <w:rsid w:val="003D2A1C"/>
    <w:rsid w:val="003F3595"/>
    <w:rsid w:val="003F361E"/>
    <w:rsid w:val="003F6E20"/>
    <w:rsid w:val="00400B59"/>
    <w:rsid w:val="0040326E"/>
    <w:rsid w:val="00406091"/>
    <w:rsid w:val="00420D64"/>
    <w:rsid w:val="0042117C"/>
    <w:rsid w:val="00424CB3"/>
    <w:rsid w:val="004522BB"/>
    <w:rsid w:val="00454AA5"/>
    <w:rsid w:val="004555A8"/>
    <w:rsid w:val="00455F46"/>
    <w:rsid w:val="00473714"/>
    <w:rsid w:val="00473C03"/>
    <w:rsid w:val="00473CB5"/>
    <w:rsid w:val="0047718D"/>
    <w:rsid w:val="00477BCD"/>
    <w:rsid w:val="00480359"/>
    <w:rsid w:val="00485CDA"/>
    <w:rsid w:val="00487050"/>
    <w:rsid w:val="004872B8"/>
    <w:rsid w:val="00487D86"/>
    <w:rsid w:val="00491CD5"/>
    <w:rsid w:val="00495452"/>
    <w:rsid w:val="004A0675"/>
    <w:rsid w:val="004A63BF"/>
    <w:rsid w:val="004A666C"/>
    <w:rsid w:val="004B086A"/>
    <w:rsid w:val="004C4EFC"/>
    <w:rsid w:val="004C69AC"/>
    <w:rsid w:val="004D2424"/>
    <w:rsid w:val="00504DB9"/>
    <w:rsid w:val="0051120D"/>
    <w:rsid w:val="0051246B"/>
    <w:rsid w:val="00524337"/>
    <w:rsid w:val="005277BC"/>
    <w:rsid w:val="00527E33"/>
    <w:rsid w:val="005302C7"/>
    <w:rsid w:val="0053130C"/>
    <w:rsid w:val="00531414"/>
    <w:rsid w:val="0053621B"/>
    <w:rsid w:val="0054237B"/>
    <w:rsid w:val="005440D0"/>
    <w:rsid w:val="00546AA3"/>
    <w:rsid w:val="00550D62"/>
    <w:rsid w:val="00552881"/>
    <w:rsid w:val="00553D19"/>
    <w:rsid w:val="00553FC2"/>
    <w:rsid w:val="00557C26"/>
    <w:rsid w:val="0056457C"/>
    <w:rsid w:val="00572BF5"/>
    <w:rsid w:val="00590555"/>
    <w:rsid w:val="00595A2B"/>
    <w:rsid w:val="0059774C"/>
    <w:rsid w:val="005A7333"/>
    <w:rsid w:val="005B2085"/>
    <w:rsid w:val="005B7FD0"/>
    <w:rsid w:val="005C0988"/>
    <w:rsid w:val="005C2537"/>
    <w:rsid w:val="005C32A0"/>
    <w:rsid w:val="005E2AA8"/>
    <w:rsid w:val="005E46F8"/>
    <w:rsid w:val="005F0A47"/>
    <w:rsid w:val="005F4B30"/>
    <w:rsid w:val="005F56CB"/>
    <w:rsid w:val="006066D8"/>
    <w:rsid w:val="00606E4F"/>
    <w:rsid w:val="006079DD"/>
    <w:rsid w:val="00611CF6"/>
    <w:rsid w:val="00616B46"/>
    <w:rsid w:val="0062300F"/>
    <w:rsid w:val="00626195"/>
    <w:rsid w:val="00635107"/>
    <w:rsid w:val="00636036"/>
    <w:rsid w:val="006504C9"/>
    <w:rsid w:val="00652BAB"/>
    <w:rsid w:val="00654301"/>
    <w:rsid w:val="006653F2"/>
    <w:rsid w:val="006700EC"/>
    <w:rsid w:val="0068114C"/>
    <w:rsid w:val="00682C1B"/>
    <w:rsid w:val="00685F03"/>
    <w:rsid w:val="00687778"/>
    <w:rsid w:val="00695678"/>
    <w:rsid w:val="00697188"/>
    <w:rsid w:val="00697BC1"/>
    <w:rsid w:val="006A0B8A"/>
    <w:rsid w:val="006A1FC1"/>
    <w:rsid w:val="006A29E0"/>
    <w:rsid w:val="006A3894"/>
    <w:rsid w:val="006A52DE"/>
    <w:rsid w:val="006B4AF9"/>
    <w:rsid w:val="006B67FD"/>
    <w:rsid w:val="006B7791"/>
    <w:rsid w:val="006C212B"/>
    <w:rsid w:val="006C3DD7"/>
    <w:rsid w:val="006D22A5"/>
    <w:rsid w:val="006D51AE"/>
    <w:rsid w:val="006E01C9"/>
    <w:rsid w:val="006F5CA0"/>
    <w:rsid w:val="007032EA"/>
    <w:rsid w:val="0070582A"/>
    <w:rsid w:val="00714664"/>
    <w:rsid w:val="00715E4D"/>
    <w:rsid w:val="007171AD"/>
    <w:rsid w:val="0072053B"/>
    <w:rsid w:val="00723B75"/>
    <w:rsid w:val="007317F8"/>
    <w:rsid w:val="007426F1"/>
    <w:rsid w:val="007445BB"/>
    <w:rsid w:val="00750116"/>
    <w:rsid w:val="00751D07"/>
    <w:rsid w:val="00756CB3"/>
    <w:rsid w:val="0076425D"/>
    <w:rsid w:val="0077115F"/>
    <w:rsid w:val="0077186C"/>
    <w:rsid w:val="00782F12"/>
    <w:rsid w:val="00787FFD"/>
    <w:rsid w:val="007959DB"/>
    <w:rsid w:val="007B1000"/>
    <w:rsid w:val="007B1EEB"/>
    <w:rsid w:val="007B2354"/>
    <w:rsid w:val="007C1251"/>
    <w:rsid w:val="007C752C"/>
    <w:rsid w:val="007E2B16"/>
    <w:rsid w:val="007E38BE"/>
    <w:rsid w:val="007E56FB"/>
    <w:rsid w:val="007E6705"/>
    <w:rsid w:val="007F0BB8"/>
    <w:rsid w:val="007F3B87"/>
    <w:rsid w:val="007F6697"/>
    <w:rsid w:val="007F6BCA"/>
    <w:rsid w:val="008026C3"/>
    <w:rsid w:val="0080496B"/>
    <w:rsid w:val="00807AD1"/>
    <w:rsid w:val="00807C3E"/>
    <w:rsid w:val="00812FB3"/>
    <w:rsid w:val="008140ED"/>
    <w:rsid w:val="00816613"/>
    <w:rsid w:val="008219FE"/>
    <w:rsid w:val="00823787"/>
    <w:rsid w:val="008301D6"/>
    <w:rsid w:val="00830282"/>
    <w:rsid w:val="00830ACE"/>
    <w:rsid w:val="00830E17"/>
    <w:rsid w:val="00831B22"/>
    <w:rsid w:val="00833426"/>
    <w:rsid w:val="0083728A"/>
    <w:rsid w:val="0084210B"/>
    <w:rsid w:val="0084794E"/>
    <w:rsid w:val="008526F4"/>
    <w:rsid w:val="008535E6"/>
    <w:rsid w:val="00857098"/>
    <w:rsid w:val="008620D7"/>
    <w:rsid w:val="00864465"/>
    <w:rsid w:val="00882671"/>
    <w:rsid w:val="0089513E"/>
    <w:rsid w:val="00896550"/>
    <w:rsid w:val="008A1785"/>
    <w:rsid w:val="008A2267"/>
    <w:rsid w:val="008A28EF"/>
    <w:rsid w:val="008A2EA3"/>
    <w:rsid w:val="008B0058"/>
    <w:rsid w:val="008B0095"/>
    <w:rsid w:val="008B36E9"/>
    <w:rsid w:val="008D1A54"/>
    <w:rsid w:val="008D2AD4"/>
    <w:rsid w:val="008E5C93"/>
    <w:rsid w:val="008E653D"/>
    <w:rsid w:val="008F01A9"/>
    <w:rsid w:val="008F7358"/>
    <w:rsid w:val="009026A5"/>
    <w:rsid w:val="009043CA"/>
    <w:rsid w:val="00910A37"/>
    <w:rsid w:val="00914259"/>
    <w:rsid w:val="00917DD8"/>
    <w:rsid w:val="009223B9"/>
    <w:rsid w:val="00925DA6"/>
    <w:rsid w:val="009342E4"/>
    <w:rsid w:val="00940A12"/>
    <w:rsid w:val="00951C40"/>
    <w:rsid w:val="009526F3"/>
    <w:rsid w:val="00954C55"/>
    <w:rsid w:val="00963F7A"/>
    <w:rsid w:val="009641A8"/>
    <w:rsid w:val="00965B92"/>
    <w:rsid w:val="00970318"/>
    <w:rsid w:val="009726A0"/>
    <w:rsid w:val="00973C3F"/>
    <w:rsid w:val="0097762D"/>
    <w:rsid w:val="00981B80"/>
    <w:rsid w:val="00982275"/>
    <w:rsid w:val="00982506"/>
    <w:rsid w:val="00985E24"/>
    <w:rsid w:val="009A0104"/>
    <w:rsid w:val="009A1ED4"/>
    <w:rsid w:val="009A308A"/>
    <w:rsid w:val="009A3EC8"/>
    <w:rsid w:val="009B0BA5"/>
    <w:rsid w:val="009B2FF0"/>
    <w:rsid w:val="009B5F08"/>
    <w:rsid w:val="009C4C83"/>
    <w:rsid w:val="009E14E6"/>
    <w:rsid w:val="009E3717"/>
    <w:rsid w:val="009E3F42"/>
    <w:rsid w:val="009F183F"/>
    <w:rsid w:val="009F506A"/>
    <w:rsid w:val="009F5AFC"/>
    <w:rsid w:val="00A04EC1"/>
    <w:rsid w:val="00A06646"/>
    <w:rsid w:val="00A116F6"/>
    <w:rsid w:val="00A1170E"/>
    <w:rsid w:val="00A15764"/>
    <w:rsid w:val="00A2241E"/>
    <w:rsid w:val="00A253B4"/>
    <w:rsid w:val="00A25650"/>
    <w:rsid w:val="00A3381B"/>
    <w:rsid w:val="00A353CA"/>
    <w:rsid w:val="00A412F0"/>
    <w:rsid w:val="00A4487D"/>
    <w:rsid w:val="00A4751B"/>
    <w:rsid w:val="00A50FF3"/>
    <w:rsid w:val="00A546BD"/>
    <w:rsid w:val="00A60A12"/>
    <w:rsid w:val="00A60A21"/>
    <w:rsid w:val="00A6687E"/>
    <w:rsid w:val="00A80348"/>
    <w:rsid w:val="00A853DC"/>
    <w:rsid w:val="00A948CB"/>
    <w:rsid w:val="00A962C7"/>
    <w:rsid w:val="00AA7263"/>
    <w:rsid w:val="00AB52B9"/>
    <w:rsid w:val="00AB67B7"/>
    <w:rsid w:val="00AB6B9F"/>
    <w:rsid w:val="00AC3DD5"/>
    <w:rsid w:val="00AD7AB4"/>
    <w:rsid w:val="00AE1BBF"/>
    <w:rsid w:val="00AE4739"/>
    <w:rsid w:val="00AE613F"/>
    <w:rsid w:val="00AE697B"/>
    <w:rsid w:val="00AF6D01"/>
    <w:rsid w:val="00B00219"/>
    <w:rsid w:val="00B0288E"/>
    <w:rsid w:val="00B12A24"/>
    <w:rsid w:val="00B14AD9"/>
    <w:rsid w:val="00B20CB4"/>
    <w:rsid w:val="00B21DCC"/>
    <w:rsid w:val="00B23561"/>
    <w:rsid w:val="00B24EAB"/>
    <w:rsid w:val="00B300BA"/>
    <w:rsid w:val="00B34D4E"/>
    <w:rsid w:val="00B35B04"/>
    <w:rsid w:val="00B37512"/>
    <w:rsid w:val="00B40264"/>
    <w:rsid w:val="00B44798"/>
    <w:rsid w:val="00B50B86"/>
    <w:rsid w:val="00B51673"/>
    <w:rsid w:val="00B56841"/>
    <w:rsid w:val="00B70E5C"/>
    <w:rsid w:val="00B76DE3"/>
    <w:rsid w:val="00B77868"/>
    <w:rsid w:val="00B84EDF"/>
    <w:rsid w:val="00B86F55"/>
    <w:rsid w:val="00B910ED"/>
    <w:rsid w:val="00B960BC"/>
    <w:rsid w:val="00B96B44"/>
    <w:rsid w:val="00BA04C0"/>
    <w:rsid w:val="00BA319B"/>
    <w:rsid w:val="00BB74B6"/>
    <w:rsid w:val="00BB7EE5"/>
    <w:rsid w:val="00BC0B07"/>
    <w:rsid w:val="00BC3223"/>
    <w:rsid w:val="00BC48AC"/>
    <w:rsid w:val="00BC6633"/>
    <w:rsid w:val="00BD2166"/>
    <w:rsid w:val="00BD2D51"/>
    <w:rsid w:val="00BE0B95"/>
    <w:rsid w:val="00BE4039"/>
    <w:rsid w:val="00BE4D61"/>
    <w:rsid w:val="00BF59DC"/>
    <w:rsid w:val="00C00835"/>
    <w:rsid w:val="00C03E15"/>
    <w:rsid w:val="00C0408F"/>
    <w:rsid w:val="00C06853"/>
    <w:rsid w:val="00C1073E"/>
    <w:rsid w:val="00C143A8"/>
    <w:rsid w:val="00C20D23"/>
    <w:rsid w:val="00C27D8C"/>
    <w:rsid w:val="00C328D7"/>
    <w:rsid w:val="00C33B60"/>
    <w:rsid w:val="00C34058"/>
    <w:rsid w:val="00C36E79"/>
    <w:rsid w:val="00C41ED8"/>
    <w:rsid w:val="00C42AD1"/>
    <w:rsid w:val="00C45ADB"/>
    <w:rsid w:val="00C5014F"/>
    <w:rsid w:val="00C535EE"/>
    <w:rsid w:val="00C55EF7"/>
    <w:rsid w:val="00C57776"/>
    <w:rsid w:val="00C6169E"/>
    <w:rsid w:val="00C64D06"/>
    <w:rsid w:val="00C75D63"/>
    <w:rsid w:val="00C83721"/>
    <w:rsid w:val="00C9682B"/>
    <w:rsid w:val="00CA2B2E"/>
    <w:rsid w:val="00CA2BF1"/>
    <w:rsid w:val="00CA2E2A"/>
    <w:rsid w:val="00CA5FDA"/>
    <w:rsid w:val="00CB2EAF"/>
    <w:rsid w:val="00CB4565"/>
    <w:rsid w:val="00CB4916"/>
    <w:rsid w:val="00CB6644"/>
    <w:rsid w:val="00CB6B81"/>
    <w:rsid w:val="00CB6BE8"/>
    <w:rsid w:val="00CC296C"/>
    <w:rsid w:val="00CC34D4"/>
    <w:rsid w:val="00CC508D"/>
    <w:rsid w:val="00CD3134"/>
    <w:rsid w:val="00CE2090"/>
    <w:rsid w:val="00CE28AC"/>
    <w:rsid w:val="00CE3FD1"/>
    <w:rsid w:val="00CE6422"/>
    <w:rsid w:val="00CE76AD"/>
    <w:rsid w:val="00CF46F2"/>
    <w:rsid w:val="00CF4A53"/>
    <w:rsid w:val="00CF65E9"/>
    <w:rsid w:val="00D10AC7"/>
    <w:rsid w:val="00D12E7C"/>
    <w:rsid w:val="00D17462"/>
    <w:rsid w:val="00D17C86"/>
    <w:rsid w:val="00D25DA8"/>
    <w:rsid w:val="00D3395D"/>
    <w:rsid w:val="00D33DCC"/>
    <w:rsid w:val="00D33E32"/>
    <w:rsid w:val="00D45F8D"/>
    <w:rsid w:val="00D63C01"/>
    <w:rsid w:val="00D64803"/>
    <w:rsid w:val="00D72425"/>
    <w:rsid w:val="00D74F26"/>
    <w:rsid w:val="00D769E7"/>
    <w:rsid w:val="00D81CB2"/>
    <w:rsid w:val="00D82C91"/>
    <w:rsid w:val="00D841C5"/>
    <w:rsid w:val="00D848E3"/>
    <w:rsid w:val="00D94A7A"/>
    <w:rsid w:val="00DA5C60"/>
    <w:rsid w:val="00DB04C8"/>
    <w:rsid w:val="00DC2AB1"/>
    <w:rsid w:val="00DC3E2D"/>
    <w:rsid w:val="00DC5D36"/>
    <w:rsid w:val="00DD27EA"/>
    <w:rsid w:val="00DD36E7"/>
    <w:rsid w:val="00DD75B7"/>
    <w:rsid w:val="00DF3E79"/>
    <w:rsid w:val="00E03510"/>
    <w:rsid w:val="00E132BA"/>
    <w:rsid w:val="00E215EE"/>
    <w:rsid w:val="00E3686A"/>
    <w:rsid w:val="00E36DE9"/>
    <w:rsid w:val="00E37C6E"/>
    <w:rsid w:val="00E423C8"/>
    <w:rsid w:val="00E539A1"/>
    <w:rsid w:val="00E56AC4"/>
    <w:rsid w:val="00E64063"/>
    <w:rsid w:val="00E675E7"/>
    <w:rsid w:val="00E75CDD"/>
    <w:rsid w:val="00E87CB4"/>
    <w:rsid w:val="00E91A32"/>
    <w:rsid w:val="00E92CBB"/>
    <w:rsid w:val="00E92F2C"/>
    <w:rsid w:val="00E95181"/>
    <w:rsid w:val="00EA06D3"/>
    <w:rsid w:val="00EA5DE5"/>
    <w:rsid w:val="00EA7AE4"/>
    <w:rsid w:val="00EB327B"/>
    <w:rsid w:val="00EB6072"/>
    <w:rsid w:val="00EC08D8"/>
    <w:rsid w:val="00EC5732"/>
    <w:rsid w:val="00ED6D4D"/>
    <w:rsid w:val="00ED7139"/>
    <w:rsid w:val="00EE073C"/>
    <w:rsid w:val="00EF5EE1"/>
    <w:rsid w:val="00EF6A35"/>
    <w:rsid w:val="00F11761"/>
    <w:rsid w:val="00F14C81"/>
    <w:rsid w:val="00F21F8C"/>
    <w:rsid w:val="00F23CDA"/>
    <w:rsid w:val="00F356C2"/>
    <w:rsid w:val="00F40B7F"/>
    <w:rsid w:val="00F45951"/>
    <w:rsid w:val="00F46920"/>
    <w:rsid w:val="00F474D7"/>
    <w:rsid w:val="00F50A91"/>
    <w:rsid w:val="00F54204"/>
    <w:rsid w:val="00F550D1"/>
    <w:rsid w:val="00F60813"/>
    <w:rsid w:val="00F643BC"/>
    <w:rsid w:val="00F74C98"/>
    <w:rsid w:val="00F75A02"/>
    <w:rsid w:val="00F83F91"/>
    <w:rsid w:val="00F849AB"/>
    <w:rsid w:val="00F861F0"/>
    <w:rsid w:val="00FA3B17"/>
    <w:rsid w:val="00FA40DD"/>
    <w:rsid w:val="00FA64B8"/>
    <w:rsid w:val="00FA76E9"/>
    <w:rsid w:val="00FB035D"/>
    <w:rsid w:val="00FB123E"/>
    <w:rsid w:val="00FB3C96"/>
    <w:rsid w:val="00FD1125"/>
    <w:rsid w:val="00FE006D"/>
    <w:rsid w:val="00FE0E6B"/>
    <w:rsid w:val="00FE11D8"/>
    <w:rsid w:val="00FE1FA8"/>
    <w:rsid w:val="00FE2AA2"/>
    <w:rsid w:val="00FE301E"/>
    <w:rsid w:val="00FE54D1"/>
    <w:rsid w:val="00FE5EB5"/>
    <w:rsid w:val="00FE5F70"/>
    <w:rsid w:val="00FE750A"/>
    <w:rsid w:val="00FF175F"/>
    <w:rsid w:val="00FF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505943"/>
  <w15:chartTrackingRefBased/>
  <w15:docId w15:val="{9E6AE94F-05CC-E74A-B5C8-3C82DBCCD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BB8"/>
    <w:pPr>
      <w:spacing w:line="480" w:lineRule="auto"/>
      <w:jc w:val="both"/>
    </w:pPr>
    <w:rPr>
      <w:rFonts w:ascii="Times New Roman" w:eastAsia="宋体" w:hAnsi="Times New Roman" w:cs="宋体"/>
      <w:kern w:val="0"/>
      <w:sz w:val="24"/>
    </w:rPr>
  </w:style>
  <w:style w:type="paragraph" w:styleId="1">
    <w:name w:val="heading 1"/>
    <w:basedOn w:val="a0"/>
    <w:next w:val="a"/>
    <w:link w:val="10"/>
    <w:uiPriority w:val="9"/>
    <w:qFormat/>
    <w:rsid w:val="007F0BB8"/>
    <w:pPr>
      <w:keepNext/>
      <w:keepLines/>
      <w:spacing w:line="480" w:lineRule="auto"/>
      <w:outlineLvl w:val="0"/>
    </w:pPr>
    <w:rPr>
      <w:rFonts w:eastAsia="Times New Roman"/>
      <w:b/>
      <w:bCs/>
      <w:kern w:val="44"/>
      <w:szCs w:val="44"/>
    </w:rPr>
  </w:style>
  <w:style w:type="paragraph" w:styleId="2">
    <w:name w:val="heading 2"/>
    <w:basedOn w:val="a0"/>
    <w:next w:val="a"/>
    <w:link w:val="20"/>
    <w:uiPriority w:val="9"/>
    <w:unhideWhenUsed/>
    <w:qFormat/>
    <w:rsid w:val="002C514E"/>
    <w:pPr>
      <w:keepNext/>
      <w:keepLines/>
      <w:spacing w:line="480" w:lineRule="auto"/>
      <w:outlineLvl w:val="1"/>
    </w:pPr>
    <w:rPr>
      <w:rFonts w:cs="Times New Roman (标题 CS)"/>
      <w:b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C514E"/>
    <w:pPr>
      <w:keepNext/>
      <w:keepLines/>
      <w:outlineLvl w:val="2"/>
    </w:pPr>
    <w:rPr>
      <w:rFonts w:eastAsia="Times New Roman"/>
      <w:b/>
      <w:bCs/>
      <w:i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7F0BB8"/>
    <w:pPr>
      <w:keepNext/>
      <w:keepLines/>
      <w:outlineLvl w:val="3"/>
    </w:pPr>
    <w:rPr>
      <w:rFonts w:cs="Times New Roman (标题 CS)"/>
      <w:bCs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2C514E"/>
    <w:pPr>
      <w:keepNext/>
      <w:keepLines/>
      <w:outlineLvl w:val="4"/>
    </w:pPr>
    <w:rPr>
      <w:b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rsid w:val="007F0BB8"/>
    <w:rPr>
      <w:rFonts w:ascii="Times New Roman" w:eastAsia="Times New Roman" w:hAnsi="Times New Roman" w:cs="宋体"/>
      <w:b/>
      <w:bCs/>
      <w:kern w:val="44"/>
      <w:sz w:val="24"/>
      <w:szCs w:val="44"/>
    </w:rPr>
  </w:style>
  <w:style w:type="character" w:customStyle="1" w:styleId="20">
    <w:name w:val="标题 2 字符"/>
    <w:basedOn w:val="a1"/>
    <w:link w:val="2"/>
    <w:uiPriority w:val="9"/>
    <w:rsid w:val="002C514E"/>
    <w:rPr>
      <w:rFonts w:ascii="Times New Roman" w:eastAsia="宋体" w:hAnsi="Times New Roman" w:cs="Times New Roman (标题 CS)"/>
      <w:b/>
      <w:bCs/>
      <w:kern w:val="0"/>
      <w:sz w:val="24"/>
      <w:szCs w:val="32"/>
    </w:rPr>
  </w:style>
  <w:style w:type="character" w:customStyle="1" w:styleId="30">
    <w:name w:val="标题 3 字符"/>
    <w:basedOn w:val="a1"/>
    <w:link w:val="3"/>
    <w:uiPriority w:val="9"/>
    <w:rsid w:val="002C514E"/>
    <w:rPr>
      <w:rFonts w:ascii="Times New Roman" w:eastAsia="Times New Roman" w:hAnsi="Times New Roman" w:cs="宋体"/>
      <w:b/>
      <w:bCs/>
      <w:i/>
      <w:kern w:val="0"/>
      <w:sz w:val="24"/>
      <w:szCs w:val="32"/>
    </w:rPr>
  </w:style>
  <w:style w:type="character" w:customStyle="1" w:styleId="40">
    <w:name w:val="标题 4 字符"/>
    <w:basedOn w:val="a1"/>
    <w:link w:val="4"/>
    <w:uiPriority w:val="9"/>
    <w:rsid w:val="007F0BB8"/>
    <w:rPr>
      <w:rFonts w:ascii="Times New Roman" w:eastAsia="宋体" w:hAnsi="Times New Roman" w:cs="Times New Roman (标题 CS)"/>
      <w:bCs/>
      <w:kern w:val="0"/>
      <w:sz w:val="24"/>
      <w:szCs w:val="28"/>
    </w:rPr>
  </w:style>
  <w:style w:type="character" w:styleId="a4">
    <w:name w:val="Placeholder Text"/>
    <w:basedOn w:val="a1"/>
    <w:uiPriority w:val="99"/>
    <w:semiHidden/>
    <w:rsid w:val="002C44D8"/>
    <w:rPr>
      <w:color w:val="666666"/>
    </w:rPr>
  </w:style>
  <w:style w:type="paragraph" w:styleId="a5">
    <w:name w:val="Date"/>
    <w:basedOn w:val="a"/>
    <w:next w:val="a"/>
    <w:link w:val="a6"/>
    <w:uiPriority w:val="99"/>
    <w:semiHidden/>
    <w:unhideWhenUsed/>
    <w:rsid w:val="002C44D8"/>
    <w:pPr>
      <w:ind w:leftChars="2500" w:left="100"/>
    </w:pPr>
  </w:style>
  <w:style w:type="character" w:customStyle="1" w:styleId="a6">
    <w:name w:val="日期 字符"/>
    <w:basedOn w:val="a1"/>
    <w:link w:val="a5"/>
    <w:uiPriority w:val="99"/>
    <w:semiHidden/>
    <w:rsid w:val="002C44D8"/>
    <w:rPr>
      <w:rFonts w:ascii="Times New Roman" w:eastAsia="宋体" w:hAnsi="Times New Roman" w:cs="宋体"/>
      <w:kern w:val="0"/>
      <w:sz w:val="24"/>
    </w:rPr>
  </w:style>
  <w:style w:type="paragraph" w:styleId="a7">
    <w:name w:val="Normal (Web)"/>
    <w:basedOn w:val="a"/>
    <w:uiPriority w:val="99"/>
    <w:unhideWhenUsed/>
    <w:rsid w:val="002C44D8"/>
    <w:pPr>
      <w:spacing w:before="100" w:beforeAutospacing="1" w:after="100" w:afterAutospacing="1"/>
    </w:pPr>
  </w:style>
  <w:style w:type="character" w:customStyle="1" w:styleId="font21">
    <w:name w:val="font21"/>
    <w:basedOn w:val="a1"/>
    <w:rsid w:val="002C44D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41">
    <w:name w:val="font41"/>
    <w:basedOn w:val="a1"/>
    <w:rsid w:val="002C44D8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51">
    <w:name w:val="font51"/>
    <w:basedOn w:val="a1"/>
    <w:rsid w:val="002C44D8"/>
    <w:rPr>
      <w:rFonts w:ascii="DengXian" w:eastAsia="DengXian" w:hAnsi="DengXian" w:hint="eastAsia"/>
      <w:b w:val="0"/>
      <w:bCs w:val="0"/>
      <w:i w:val="0"/>
      <w:iCs w:val="0"/>
      <w:strike w:val="0"/>
      <w:dstrike w:val="0"/>
      <w:color w:val="000000"/>
      <w:sz w:val="21"/>
      <w:szCs w:val="21"/>
      <w:u w:val="none"/>
      <w:effect w:val="none"/>
    </w:rPr>
  </w:style>
  <w:style w:type="character" w:customStyle="1" w:styleId="font01">
    <w:name w:val="font01"/>
    <w:basedOn w:val="a1"/>
    <w:rsid w:val="002C44D8"/>
    <w:rPr>
      <w:rFonts w:ascii="DengXian" w:eastAsia="DengXian" w:hAnsi="DengXian" w:hint="eastAsia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EndNoteBibliographyTitle">
    <w:name w:val="EndNote Bibliography Title"/>
    <w:basedOn w:val="a"/>
    <w:link w:val="EndNoteBibliographyTitle0"/>
    <w:rsid w:val="002C44D8"/>
    <w:pPr>
      <w:jc w:val="center"/>
    </w:pPr>
  </w:style>
  <w:style w:type="character" w:customStyle="1" w:styleId="EndNoteBibliographyTitle0">
    <w:name w:val="EndNote Bibliography Title 字符"/>
    <w:basedOn w:val="a1"/>
    <w:link w:val="EndNoteBibliographyTitle"/>
    <w:rsid w:val="002C44D8"/>
    <w:rPr>
      <w:rFonts w:ascii="Times New Roman" w:eastAsia="宋体" w:hAnsi="Times New Roman" w:cs="宋体"/>
      <w:kern w:val="0"/>
      <w:sz w:val="24"/>
    </w:rPr>
  </w:style>
  <w:style w:type="paragraph" w:customStyle="1" w:styleId="EndNoteBibliography">
    <w:name w:val="EndNote Bibliography"/>
    <w:basedOn w:val="a"/>
    <w:link w:val="EndNoteBibliography0"/>
    <w:rsid w:val="002C44D8"/>
  </w:style>
  <w:style w:type="character" w:customStyle="1" w:styleId="EndNoteBibliography0">
    <w:name w:val="EndNote Bibliography 字符"/>
    <w:basedOn w:val="a1"/>
    <w:link w:val="EndNoteBibliography"/>
    <w:rsid w:val="002C44D8"/>
    <w:rPr>
      <w:rFonts w:ascii="Times New Roman" w:eastAsia="宋体" w:hAnsi="Times New Roman" w:cs="宋体"/>
      <w:kern w:val="0"/>
      <w:sz w:val="24"/>
    </w:rPr>
  </w:style>
  <w:style w:type="character" w:styleId="a8">
    <w:name w:val="Hyperlink"/>
    <w:basedOn w:val="a1"/>
    <w:uiPriority w:val="99"/>
    <w:unhideWhenUsed/>
    <w:rsid w:val="002C44D8"/>
    <w:rPr>
      <w:color w:val="0563C1" w:themeColor="hyperlink"/>
      <w:u w:val="single"/>
    </w:rPr>
  </w:style>
  <w:style w:type="character" w:styleId="a9">
    <w:name w:val="Unresolved Mention"/>
    <w:basedOn w:val="a1"/>
    <w:uiPriority w:val="99"/>
    <w:semiHidden/>
    <w:unhideWhenUsed/>
    <w:rsid w:val="002C44D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2C44D8"/>
    <w:pPr>
      <w:ind w:firstLine="420"/>
    </w:pPr>
  </w:style>
  <w:style w:type="paragraph" w:styleId="a0">
    <w:name w:val="No Spacing"/>
    <w:uiPriority w:val="1"/>
    <w:qFormat/>
    <w:rsid w:val="00FA3B17"/>
    <w:pPr>
      <w:jc w:val="both"/>
    </w:pPr>
    <w:rPr>
      <w:rFonts w:ascii="Times New Roman" w:eastAsia="宋体" w:hAnsi="Times New Roman" w:cs="宋体"/>
      <w:kern w:val="0"/>
      <w:sz w:val="24"/>
    </w:rPr>
  </w:style>
  <w:style w:type="character" w:customStyle="1" w:styleId="ztplmc">
    <w:name w:val="ztplmc"/>
    <w:basedOn w:val="a1"/>
    <w:rsid w:val="002C44D8"/>
  </w:style>
  <w:style w:type="character" w:customStyle="1" w:styleId="rynqvb">
    <w:name w:val="rynqvb"/>
    <w:basedOn w:val="a1"/>
    <w:rsid w:val="002C44D8"/>
  </w:style>
  <w:style w:type="paragraph" w:styleId="ab">
    <w:name w:val="Title"/>
    <w:basedOn w:val="a"/>
    <w:next w:val="a"/>
    <w:link w:val="ac"/>
    <w:uiPriority w:val="10"/>
    <w:qFormat/>
    <w:rsid w:val="007F0BB8"/>
    <w:pPr>
      <w:spacing w:before="240" w:after="60"/>
      <w:jc w:val="center"/>
      <w:outlineLvl w:val="0"/>
    </w:pPr>
    <w:rPr>
      <w:rFonts w:cs="Times New Roman (标题 CS)"/>
      <w:b/>
      <w:bCs/>
      <w:szCs w:val="32"/>
    </w:rPr>
  </w:style>
  <w:style w:type="character" w:customStyle="1" w:styleId="ac">
    <w:name w:val="标题 字符"/>
    <w:basedOn w:val="a1"/>
    <w:link w:val="ab"/>
    <w:uiPriority w:val="10"/>
    <w:rsid w:val="007F0BB8"/>
    <w:rPr>
      <w:rFonts w:ascii="Times New Roman" w:eastAsia="宋体" w:hAnsi="Times New Roman" w:cs="Times New Roman (标题 CS)"/>
      <w:b/>
      <w:bCs/>
      <w:kern w:val="0"/>
      <w:sz w:val="24"/>
      <w:szCs w:val="32"/>
    </w:rPr>
  </w:style>
  <w:style w:type="paragraph" w:styleId="ad">
    <w:name w:val="Revision"/>
    <w:hidden/>
    <w:uiPriority w:val="99"/>
    <w:semiHidden/>
    <w:rsid w:val="000E3FFC"/>
    <w:rPr>
      <w:rFonts w:ascii="Times New Roman" w:eastAsia="宋体" w:hAnsi="Times New Roman" w:cs="宋体"/>
      <w:kern w:val="0"/>
      <w:sz w:val="24"/>
    </w:rPr>
  </w:style>
  <w:style w:type="paragraph" w:styleId="ae">
    <w:name w:val="header"/>
    <w:basedOn w:val="a"/>
    <w:link w:val="af"/>
    <w:uiPriority w:val="99"/>
    <w:unhideWhenUsed/>
    <w:rsid w:val="00FA3B1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1"/>
    <w:link w:val="ae"/>
    <w:uiPriority w:val="99"/>
    <w:rsid w:val="00FA3B17"/>
    <w:rPr>
      <w:rFonts w:ascii="Times New Roman" w:eastAsia="宋体" w:hAnsi="Times New Roman" w:cs="宋体"/>
      <w:kern w:val="0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A3B1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1"/>
    <w:link w:val="af0"/>
    <w:uiPriority w:val="99"/>
    <w:rsid w:val="00FA3B17"/>
    <w:rPr>
      <w:rFonts w:ascii="Times New Roman" w:eastAsia="宋体" w:hAnsi="Times New Roman" w:cs="宋体"/>
      <w:kern w:val="0"/>
      <w:sz w:val="18"/>
      <w:szCs w:val="18"/>
    </w:rPr>
  </w:style>
  <w:style w:type="character" w:customStyle="1" w:styleId="50">
    <w:name w:val="标题 5 字符"/>
    <w:basedOn w:val="a1"/>
    <w:link w:val="5"/>
    <w:uiPriority w:val="9"/>
    <w:rsid w:val="002C514E"/>
    <w:rPr>
      <w:rFonts w:ascii="Times New Roman" w:eastAsia="宋体" w:hAnsi="Times New Roman" w:cs="宋体"/>
      <w:bCs/>
      <w:kern w:val="0"/>
      <w:sz w:val="24"/>
      <w:szCs w:val="28"/>
    </w:rPr>
  </w:style>
  <w:style w:type="paragraph" w:styleId="af2">
    <w:name w:val="annotation text"/>
    <w:basedOn w:val="a"/>
    <w:link w:val="af3"/>
    <w:uiPriority w:val="99"/>
    <w:unhideWhenUsed/>
    <w:rsid w:val="006B67FD"/>
    <w:pPr>
      <w:spacing w:line="320" w:lineRule="exact"/>
      <w:ind w:firstLineChars="200" w:firstLine="200"/>
      <w:jc w:val="left"/>
    </w:pPr>
  </w:style>
  <w:style w:type="character" w:customStyle="1" w:styleId="af3">
    <w:name w:val="批注文字 字符"/>
    <w:basedOn w:val="a1"/>
    <w:link w:val="af2"/>
    <w:uiPriority w:val="99"/>
    <w:rsid w:val="006B67FD"/>
    <w:rPr>
      <w:rFonts w:ascii="Times New Roman" w:eastAsia="宋体" w:hAnsi="Times New Roman" w:cs="宋体"/>
      <w:kern w:val="0"/>
      <w:sz w:val="24"/>
    </w:rPr>
  </w:style>
  <w:style w:type="character" w:styleId="af4">
    <w:name w:val="FollowedHyperlink"/>
    <w:basedOn w:val="a1"/>
    <w:uiPriority w:val="99"/>
    <w:semiHidden/>
    <w:unhideWhenUsed/>
    <w:rsid w:val="009342E4"/>
    <w:rPr>
      <w:color w:val="954F72" w:themeColor="followedHyperlink"/>
      <w:u w:val="single"/>
    </w:rPr>
  </w:style>
  <w:style w:type="character" w:styleId="af5">
    <w:name w:val="page number"/>
    <w:basedOn w:val="a1"/>
    <w:uiPriority w:val="99"/>
    <w:semiHidden/>
    <w:unhideWhenUsed/>
    <w:rsid w:val="00E92F2C"/>
  </w:style>
  <w:style w:type="character" w:styleId="af6">
    <w:name w:val="annotation reference"/>
    <w:basedOn w:val="a1"/>
    <w:uiPriority w:val="99"/>
    <w:semiHidden/>
    <w:unhideWhenUsed/>
    <w:rsid w:val="005F56CB"/>
    <w:rPr>
      <w:sz w:val="21"/>
      <w:szCs w:val="21"/>
    </w:rPr>
  </w:style>
  <w:style w:type="paragraph" w:styleId="af7">
    <w:name w:val="annotation subject"/>
    <w:basedOn w:val="af2"/>
    <w:next w:val="af2"/>
    <w:link w:val="af8"/>
    <w:uiPriority w:val="99"/>
    <w:semiHidden/>
    <w:unhideWhenUsed/>
    <w:rsid w:val="005F56CB"/>
    <w:pPr>
      <w:spacing w:line="480" w:lineRule="auto"/>
      <w:ind w:firstLineChars="0" w:firstLine="0"/>
    </w:pPr>
    <w:rPr>
      <w:b/>
      <w:bCs/>
    </w:rPr>
  </w:style>
  <w:style w:type="character" w:customStyle="1" w:styleId="af8">
    <w:name w:val="批注主题 字符"/>
    <w:basedOn w:val="af3"/>
    <w:link w:val="af7"/>
    <w:uiPriority w:val="99"/>
    <w:semiHidden/>
    <w:rsid w:val="005F56CB"/>
    <w:rPr>
      <w:rFonts w:ascii="Times New Roman" w:eastAsia="宋体" w:hAnsi="Times New Roman" w:cs="宋体"/>
      <w:b/>
      <w:bCs/>
      <w:kern w:val="0"/>
      <w:sz w:val="24"/>
    </w:rPr>
  </w:style>
  <w:style w:type="table" w:styleId="af9">
    <w:name w:val="Table Grid"/>
    <w:basedOn w:val="a2"/>
    <w:uiPriority w:val="39"/>
    <w:rsid w:val="00852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6079DD"/>
    <w:pPr>
      <w:spacing w:line="240" w:lineRule="auto"/>
      <w:jc w:val="left"/>
    </w:pPr>
    <w:rPr>
      <w:rFonts w:ascii=".AppleSystemUIFont" w:hAnsi=".AppleSystemUIFont"/>
      <w:color w:val="0E0E0E"/>
      <w:sz w:val="21"/>
      <w:szCs w:val="21"/>
    </w:rPr>
  </w:style>
  <w:style w:type="character" w:customStyle="1" w:styleId="apple-converted-space">
    <w:name w:val="apple-converted-space"/>
    <w:basedOn w:val="a1"/>
    <w:rsid w:val="006079DD"/>
  </w:style>
  <w:style w:type="character" w:customStyle="1" w:styleId="es-imf">
    <w:name w:val="es-imf"/>
    <w:basedOn w:val="a1"/>
    <w:rsid w:val="00C45ADB"/>
  </w:style>
  <w:style w:type="character" w:customStyle="1" w:styleId="es-jcr">
    <w:name w:val="es-jcr"/>
    <w:basedOn w:val="a1"/>
    <w:rsid w:val="00C45A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36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CF2B62C-4D86-114B-85FC-F60CE4749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3</cp:revision>
  <dcterms:created xsi:type="dcterms:W3CDTF">2026-09-22T11:46:00Z</dcterms:created>
  <dcterms:modified xsi:type="dcterms:W3CDTF">2026-09-28T07:53:00Z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1acc0d-dcc4-4dc9-a2c5-be70b05a2fe6_Enabled">
    <vt:lpwstr>true</vt:lpwstr>
  </property>
  <property fmtid="{D5CDD505-2E9C-101B-9397-08002B2CF9AE}" pid="3" name="MSIP_Label_e81acc0d-dcc4-4dc9-a2c5-be70b05a2fe6_SetDate">
    <vt:lpwstr>2024-11-07T02:52:13Z</vt:lpwstr>
  </property>
  <property fmtid="{D5CDD505-2E9C-101B-9397-08002B2CF9AE}" pid="4" name="MSIP_Label_e81acc0d-dcc4-4dc9-a2c5-be70b05a2fe6_Method">
    <vt:lpwstr>Privileged</vt:lpwstr>
  </property>
  <property fmtid="{D5CDD505-2E9C-101B-9397-08002B2CF9AE}" pid="5" name="MSIP_Label_e81acc0d-dcc4-4dc9-a2c5-be70b05a2fe6_Name">
    <vt:lpwstr>e81acc0d-dcc4-4dc9-a2c5-be70b05a2fe6</vt:lpwstr>
  </property>
  <property fmtid="{D5CDD505-2E9C-101B-9397-08002B2CF9AE}" pid="6" name="MSIP_Label_e81acc0d-dcc4-4dc9-a2c5-be70b05a2fe6_SiteId">
    <vt:lpwstr>a00de4ec-48a8-43a6-be74-e31274e2060d</vt:lpwstr>
  </property>
  <property fmtid="{D5CDD505-2E9C-101B-9397-08002B2CF9AE}" pid="7" name="MSIP_Label_e81acc0d-dcc4-4dc9-a2c5-be70b05a2fe6_ActionId">
    <vt:lpwstr>8c8ad0fa-5237-4b8e-a5dd-943c0fa04db5</vt:lpwstr>
  </property>
  <property fmtid="{D5CDD505-2E9C-101B-9397-08002B2CF9AE}" pid="8" name="MSIP_Label_e81acc0d-dcc4-4dc9-a2c5-be70b05a2fe6_ContentBits">
    <vt:lpwstr>0</vt:lpwstr>
  </property>
  <property fmtid="{D5CDD505-2E9C-101B-9397-08002B2CF9AE}" pid="9" name="_AdHocReviewCycleID">
    <vt:i4>-1130962233</vt:i4>
  </property>
  <property fmtid="{D5CDD505-2E9C-101B-9397-08002B2CF9AE}" pid="10" name="_NewReviewCycle">
    <vt:lpwstr/>
  </property>
  <property fmtid="{D5CDD505-2E9C-101B-9397-08002B2CF9AE}" pid="11" name="_EmailSubject">
    <vt:lpwstr>RE: Manuscript_Vaccination program evaluation with a MCDA tool in China-from evidence to policy 0108</vt:lpwstr>
  </property>
  <property fmtid="{D5CDD505-2E9C-101B-9397-08002B2CF9AE}" pid="12" name="_AuthorEmail">
    <vt:lpwstr>jun.zhang19@merck.com</vt:lpwstr>
  </property>
  <property fmtid="{D5CDD505-2E9C-101B-9397-08002B2CF9AE}" pid="13" name="_AuthorEmailDisplayName">
    <vt:lpwstr>Zhang, Jun</vt:lpwstr>
  </property>
  <property fmtid="{D5CDD505-2E9C-101B-9397-08002B2CF9AE}" pid="14" name="_PreviousAdHocReviewCycleID">
    <vt:i4>1606875875</vt:i4>
  </property>
</Properties>
</file>