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74" w:rsidRDefault="00814053">
      <w:r w:rsidRPr="00814053">
        <w:rPr>
          <w:noProof/>
          <w:lang w:val="fr-FR" w:eastAsia="fr-FR"/>
        </w:rPr>
        <w:drawing>
          <wp:inline distT="0" distB="0" distL="0" distR="0">
            <wp:extent cx="5760720" cy="2663552"/>
            <wp:effectExtent l="0" t="0" r="0" b="0"/>
            <wp:docPr id="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45A64" w:rsidRDefault="00845A64" w:rsidP="00C409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5A64">
        <w:rPr>
          <w:rFonts w:ascii="Times New Roman" w:hAnsi="Times New Roman" w:cs="Times New Roman"/>
          <w:sz w:val="24"/>
          <w:szCs w:val="24"/>
          <w:lang w:val="en-US"/>
        </w:rPr>
        <w:t xml:space="preserve">T cells were divided into four subpopulations based on the expression of CD4 and CD8. </w:t>
      </w:r>
    </w:p>
    <w:p w:rsidR="00954BAC" w:rsidRPr="00845A64" w:rsidRDefault="00845A64" w:rsidP="00C409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C409D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a,</w:t>
      </w:r>
      <w:proofErr w:type="gramEnd"/>
      <w:r w:rsidRPr="00C409D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b,c</w:t>
      </w:r>
      <w:proofErr w:type="spellEnd"/>
      <w:r>
        <w:rPr>
          <w:lang w:val="en-US"/>
        </w:rPr>
        <w:t xml:space="preserve"> </w:t>
      </w:r>
      <w:r w:rsidRPr="00845A64">
        <w:rPr>
          <w:rFonts w:ascii="Times New Roman" w:hAnsi="Times New Roman" w:cs="Times New Roman"/>
          <w:sz w:val="24"/>
          <w:szCs w:val="24"/>
          <w:lang w:val="en-US"/>
        </w:rPr>
        <w:t>For each time point or tissue, different letters within a data series are significantly different (</w:t>
      </w:r>
      <w:r w:rsidRPr="00C409DB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C409D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45A64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C409DB">
        <w:rPr>
          <w:rFonts w:ascii="Times New Roman" w:hAnsi="Times New Roman" w:cs="Times New Roman"/>
          <w:sz w:val="24"/>
          <w:szCs w:val="24"/>
          <w:lang w:val="en-US"/>
        </w:rPr>
        <w:t> </w:t>
      </w:r>
      <w:bookmarkStart w:id="0" w:name="_GoBack"/>
      <w:bookmarkEnd w:id="0"/>
      <w:r w:rsidRPr="00845A64">
        <w:rPr>
          <w:rFonts w:ascii="Times New Roman" w:hAnsi="Times New Roman" w:cs="Times New Roman"/>
          <w:sz w:val="24"/>
          <w:szCs w:val="24"/>
          <w:lang w:val="en-US"/>
        </w:rPr>
        <w:t>0.05). C: control group; I: infection group; R: re-infection group.</w:t>
      </w:r>
    </w:p>
    <w:p w:rsidR="00CE2E3C" w:rsidRPr="00CE2E3C" w:rsidRDefault="00CE2E3C" w:rsidP="00CE2E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E2E3C" w:rsidRPr="00CE2E3C" w:rsidSect="00680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342E6"/>
    <w:rsid w:val="00032A76"/>
    <w:rsid w:val="00197BB7"/>
    <w:rsid w:val="0032606D"/>
    <w:rsid w:val="003342E6"/>
    <w:rsid w:val="004352E9"/>
    <w:rsid w:val="0044163F"/>
    <w:rsid w:val="00463788"/>
    <w:rsid w:val="00555BFA"/>
    <w:rsid w:val="00680F74"/>
    <w:rsid w:val="007F0F70"/>
    <w:rsid w:val="00814053"/>
    <w:rsid w:val="00845A64"/>
    <w:rsid w:val="0088273C"/>
    <w:rsid w:val="00885C46"/>
    <w:rsid w:val="00954BAC"/>
    <w:rsid w:val="00AC7B49"/>
    <w:rsid w:val="00B27ECF"/>
    <w:rsid w:val="00B5519D"/>
    <w:rsid w:val="00B72E54"/>
    <w:rsid w:val="00BA394F"/>
    <w:rsid w:val="00BF4999"/>
    <w:rsid w:val="00C05E9B"/>
    <w:rsid w:val="00C1708C"/>
    <w:rsid w:val="00C20C3F"/>
    <w:rsid w:val="00C409DB"/>
    <w:rsid w:val="00C93EBA"/>
    <w:rsid w:val="00C949F2"/>
    <w:rsid w:val="00CE2E3C"/>
    <w:rsid w:val="00D6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93CD15-0F07-4C0A-BC5B-288E27061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F7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34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4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Evelien\doctoraat\Evelien\flowcytometrie%20C.suis%20en%20C.trachomatis\C.suis%20experiment\CD3+CD4+CD8a%20kleuring\Analyse%20CD3+CD4+CD8a%20C.suis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Sheet1!$C$268</c:f>
              <c:strCache>
                <c:ptCount val="1"/>
                <c:pt idx="0">
                  <c:v>CD4+ CD8-</c:v>
                </c:pt>
              </c:strCache>
            </c:strRef>
          </c:tx>
          <c:spPr>
            <a:solidFill>
              <a:schemeClr val="accent5"/>
            </a:solidFill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6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7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8"/>
              <c:layout>
                <c:manualLayout>
                  <c:x val="0"/>
                  <c:y val="-3.645377661125719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0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1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2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Sheet1!$A$269:$B$295</c:f>
              <c:multiLvlStrCache>
                <c:ptCount val="27"/>
                <c:lvl>
                  <c:pt idx="0">
                    <c:v>C</c:v>
                  </c:pt>
                  <c:pt idx="1">
                    <c:v>I</c:v>
                  </c:pt>
                  <c:pt idx="2">
                    <c:v>R</c:v>
                  </c:pt>
                  <c:pt idx="4">
                    <c:v>C</c:v>
                  </c:pt>
                  <c:pt idx="5">
                    <c:v>I</c:v>
                  </c:pt>
                  <c:pt idx="6">
                    <c:v>R</c:v>
                  </c:pt>
                  <c:pt idx="8">
                    <c:v>C</c:v>
                  </c:pt>
                  <c:pt idx="9">
                    <c:v>I</c:v>
                  </c:pt>
                  <c:pt idx="10">
                    <c:v>R</c:v>
                  </c:pt>
                  <c:pt idx="12">
                    <c:v>C</c:v>
                  </c:pt>
                  <c:pt idx="13">
                    <c:v>I</c:v>
                  </c:pt>
                  <c:pt idx="14">
                    <c:v>R</c:v>
                  </c:pt>
                  <c:pt idx="16">
                    <c:v>C</c:v>
                  </c:pt>
                  <c:pt idx="17">
                    <c:v>I</c:v>
                  </c:pt>
                  <c:pt idx="18">
                    <c:v>R</c:v>
                  </c:pt>
                  <c:pt idx="20">
                    <c:v>C</c:v>
                  </c:pt>
                  <c:pt idx="21">
                    <c:v>I</c:v>
                  </c:pt>
                  <c:pt idx="22">
                    <c:v>R</c:v>
                  </c:pt>
                  <c:pt idx="24">
                    <c:v>C</c:v>
                  </c:pt>
                  <c:pt idx="25">
                    <c:v>I</c:v>
                  </c:pt>
                  <c:pt idx="26">
                    <c:v>R</c:v>
                  </c:pt>
                </c:lvl>
                <c:lvl>
                  <c:pt idx="0">
                    <c:v>Day 7 </c:v>
                  </c:pt>
                  <c:pt idx="4">
                    <c:v>Day 10 </c:v>
                  </c:pt>
                  <c:pt idx="8">
                    <c:v>Day 63</c:v>
                  </c:pt>
                  <c:pt idx="12">
                    <c:v>Day 66</c:v>
                  </c:pt>
                  <c:pt idx="16">
                    <c:v>Spleen</c:v>
                  </c:pt>
                  <c:pt idx="20">
                    <c:v>Cervical LN</c:v>
                  </c:pt>
                  <c:pt idx="24">
                    <c:v>Pelvic LN</c:v>
                  </c:pt>
                </c:lvl>
              </c:multiLvlStrCache>
            </c:multiLvlStrRef>
          </c:cat>
          <c:val>
            <c:numRef>
              <c:f>Sheet1!$C$269:$C$295</c:f>
              <c:numCache>
                <c:formatCode>General</c:formatCode>
                <c:ptCount val="27"/>
                <c:pt idx="0">
                  <c:v>21.38</c:v>
                </c:pt>
                <c:pt idx="1">
                  <c:v>17.760000000000002</c:v>
                </c:pt>
                <c:pt idx="2">
                  <c:v>11.7</c:v>
                </c:pt>
                <c:pt idx="4">
                  <c:v>17.88</c:v>
                </c:pt>
                <c:pt idx="5">
                  <c:v>14.68</c:v>
                </c:pt>
                <c:pt idx="6">
                  <c:v>10.200000000000001</c:v>
                </c:pt>
                <c:pt idx="8">
                  <c:v>12.68</c:v>
                </c:pt>
                <c:pt idx="9">
                  <c:v>16.32</c:v>
                </c:pt>
                <c:pt idx="10">
                  <c:v>9</c:v>
                </c:pt>
                <c:pt idx="12">
                  <c:v>15.25</c:v>
                </c:pt>
                <c:pt idx="13">
                  <c:v>14.94</c:v>
                </c:pt>
                <c:pt idx="14">
                  <c:v>6.88</c:v>
                </c:pt>
                <c:pt idx="16">
                  <c:v>5.45</c:v>
                </c:pt>
                <c:pt idx="17">
                  <c:v>9.1</c:v>
                </c:pt>
                <c:pt idx="18">
                  <c:v>14.8</c:v>
                </c:pt>
                <c:pt idx="20">
                  <c:v>28.43</c:v>
                </c:pt>
                <c:pt idx="21">
                  <c:v>16.2</c:v>
                </c:pt>
                <c:pt idx="22">
                  <c:v>15.43</c:v>
                </c:pt>
                <c:pt idx="24">
                  <c:v>27.53</c:v>
                </c:pt>
                <c:pt idx="25">
                  <c:v>37.480000000000004</c:v>
                </c:pt>
                <c:pt idx="26">
                  <c:v>30.64</c:v>
                </c:pt>
              </c:numCache>
            </c:numRef>
          </c:val>
        </c:ser>
        <c:ser>
          <c:idx val="1"/>
          <c:order val="1"/>
          <c:tx>
            <c:strRef>
              <c:f>Sheet1!$D$268</c:f>
              <c:strCache>
                <c:ptCount val="1"/>
                <c:pt idx="0">
                  <c:v>CD4+ CD8+</c:v>
                </c:pt>
              </c:strCache>
            </c:strRef>
          </c:tx>
          <c:invertIfNegative val="0"/>
          <c:dLbls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6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7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8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Sheet1!$A$269:$B$295</c:f>
              <c:multiLvlStrCache>
                <c:ptCount val="27"/>
                <c:lvl>
                  <c:pt idx="0">
                    <c:v>C</c:v>
                  </c:pt>
                  <c:pt idx="1">
                    <c:v>I</c:v>
                  </c:pt>
                  <c:pt idx="2">
                    <c:v>R</c:v>
                  </c:pt>
                  <c:pt idx="4">
                    <c:v>C</c:v>
                  </c:pt>
                  <c:pt idx="5">
                    <c:v>I</c:v>
                  </c:pt>
                  <c:pt idx="6">
                    <c:v>R</c:v>
                  </c:pt>
                  <c:pt idx="8">
                    <c:v>C</c:v>
                  </c:pt>
                  <c:pt idx="9">
                    <c:v>I</c:v>
                  </c:pt>
                  <c:pt idx="10">
                    <c:v>R</c:v>
                  </c:pt>
                  <c:pt idx="12">
                    <c:v>C</c:v>
                  </c:pt>
                  <c:pt idx="13">
                    <c:v>I</c:v>
                  </c:pt>
                  <c:pt idx="14">
                    <c:v>R</c:v>
                  </c:pt>
                  <c:pt idx="16">
                    <c:v>C</c:v>
                  </c:pt>
                  <c:pt idx="17">
                    <c:v>I</c:v>
                  </c:pt>
                  <c:pt idx="18">
                    <c:v>R</c:v>
                  </c:pt>
                  <c:pt idx="20">
                    <c:v>C</c:v>
                  </c:pt>
                  <c:pt idx="21">
                    <c:v>I</c:v>
                  </c:pt>
                  <c:pt idx="22">
                    <c:v>R</c:v>
                  </c:pt>
                  <c:pt idx="24">
                    <c:v>C</c:v>
                  </c:pt>
                  <c:pt idx="25">
                    <c:v>I</c:v>
                  </c:pt>
                  <c:pt idx="26">
                    <c:v>R</c:v>
                  </c:pt>
                </c:lvl>
                <c:lvl>
                  <c:pt idx="0">
                    <c:v>Day 7 </c:v>
                  </c:pt>
                  <c:pt idx="4">
                    <c:v>Day 10 </c:v>
                  </c:pt>
                  <c:pt idx="8">
                    <c:v>Day 63</c:v>
                  </c:pt>
                  <c:pt idx="12">
                    <c:v>Day 66</c:v>
                  </c:pt>
                  <c:pt idx="16">
                    <c:v>Spleen</c:v>
                  </c:pt>
                  <c:pt idx="20">
                    <c:v>Cervical LN</c:v>
                  </c:pt>
                  <c:pt idx="24">
                    <c:v>Pelvic LN</c:v>
                  </c:pt>
                </c:lvl>
              </c:multiLvlStrCache>
            </c:multiLvlStrRef>
          </c:cat>
          <c:val>
            <c:numRef>
              <c:f>Sheet1!$D$269:$D$295</c:f>
              <c:numCache>
                <c:formatCode>General</c:formatCode>
                <c:ptCount val="27"/>
                <c:pt idx="0">
                  <c:v>10.65</c:v>
                </c:pt>
                <c:pt idx="1">
                  <c:v>12.48</c:v>
                </c:pt>
                <c:pt idx="2">
                  <c:v>9.34</c:v>
                </c:pt>
                <c:pt idx="4">
                  <c:v>13.08</c:v>
                </c:pt>
                <c:pt idx="5">
                  <c:v>14.88</c:v>
                </c:pt>
                <c:pt idx="6">
                  <c:v>10.93</c:v>
                </c:pt>
                <c:pt idx="8">
                  <c:v>11.58</c:v>
                </c:pt>
                <c:pt idx="9">
                  <c:v>9</c:v>
                </c:pt>
                <c:pt idx="10">
                  <c:v>10.52</c:v>
                </c:pt>
                <c:pt idx="12">
                  <c:v>12.05</c:v>
                </c:pt>
                <c:pt idx="13">
                  <c:v>10.18</c:v>
                </c:pt>
                <c:pt idx="14">
                  <c:v>10.1</c:v>
                </c:pt>
                <c:pt idx="16">
                  <c:v>19.079999999999988</c:v>
                </c:pt>
                <c:pt idx="17">
                  <c:v>15.9</c:v>
                </c:pt>
                <c:pt idx="18">
                  <c:v>9.9</c:v>
                </c:pt>
                <c:pt idx="20">
                  <c:v>17.579999999999988</c:v>
                </c:pt>
                <c:pt idx="21">
                  <c:v>21.97</c:v>
                </c:pt>
                <c:pt idx="22">
                  <c:v>24.87</c:v>
                </c:pt>
                <c:pt idx="24">
                  <c:v>22.3</c:v>
                </c:pt>
                <c:pt idx="25">
                  <c:v>19.459999999999987</c:v>
                </c:pt>
                <c:pt idx="26">
                  <c:v>20.74</c:v>
                </c:pt>
              </c:numCache>
            </c:numRef>
          </c:val>
        </c:ser>
        <c:ser>
          <c:idx val="2"/>
          <c:order val="2"/>
          <c:tx>
            <c:strRef>
              <c:f>Sheet1!$E$268</c:f>
              <c:strCache>
                <c:ptCount val="1"/>
                <c:pt idx="0">
                  <c:v>CD4- CD8-</c:v>
                </c:pt>
              </c:strCache>
            </c:strRef>
          </c:tx>
          <c:invertIfNegative val="0"/>
          <c:dLbls>
            <c:dLbl>
              <c:idx val="17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8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4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5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Sheet1!$A$269:$B$295</c:f>
              <c:multiLvlStrCache>
                <c:ptCount val="27"/>
                <c:lvl>
                  <c:pt idx="0">
                    <c:v>C</c:v>
                  </c:pt>
                  <c:pt idx="1">
                    <c:v>I</c:v>
                  </c:pt>
                  <c:pt idx="2">
                    <c:v>R</c:v>
                  </c:pt>
                  <c:pt idx="4">
                    <c:v>C</c:v>
                  </c:pt>
                  <c:pt idx="5">
                    <c:v>I</c:v>
                  </c:pt>
                  <c:pt idx="6">
                    <c:v>R</c:v>
                  </c:pt>
                  <c:pt idx="8">
                    <c:v>C</c:v>
                  </c:pt>
                  <c:pt idx="9">
                    <c:v>I</c:v>
                  </c:pt>
                  <c:pt idx="10">
                    <c:v>R</c:v>
                  </c:pt>
                  <c:pt idx="12">
                    <c:v>C</c:v>
                  </c:pt>
                  <c:pt idx="13">
                    <c:v>I</c:v>
                  </c:pt>
                  <c:pt idx="14">
                    <c:v>R</c:v>
                  </c:pt>
                  <c:pt idx="16">
                    <c:v>C</c:v>
                  </c:pt>
                  <c:pt idx="17">
                    <c:v>I</c:v>
                  </c:pt>
                  <c:pt idx="18">
                    <c:v>R</c:v>
                  </c:pt>
                  <c:pt idx="20">
                    <c:v>C</c:v>
                  </c:pt>
                  <c:pt idx="21">
                    <c:v>I</c:v>
                  </c:pt>
                  <c:pt idx="22">
                    <c:v>R</c:v>
                  </c:pt>
                  <c:pt idx="24">
                    <c:v>C</c:v>
                  </c:pt>
                  <c:pt idx="25">
                    <c:v>I</c:v>
                  </c:pt>
                  <c:pt idx="26">
                    <c:v>R</c:v>
                  </c:pt>
                </c:lvl>
                <c:lvl>
                  <c:pt idx="0">
                    <c:v>Day 7 </c:v>
                  </c:pt>
                  <c:pt idx="4">
                    <c:v>Day 10 </c:v>
                  </c:pt>
                  <c:pt idx="8">
                    <c:v>Day 63</c:v>
                  </c:pt>
                  <c:pt idx="12">
                    <c:v>Day 66</c:v>
                  </c:pt>
                  <c:pt idx="16">
                    <c:v>Spleen</c:v>
                  </c:pt>
                  <c:pt idx="20">
                    <c:v>Cervical LN</c:v>
                  </c:pt>
                  <c:pt idx="24">
                    <c:v>Pelvic LN</c:v>
                  </c:pt>
                </c:lvl>
              </c:multiLvlStrCache>
            </c:multiLvlStrRef>
          </c:cat>
          <c:val>
            <c:numRef>
              <c:f>Sheet1!$E$269:$E$295</c:f>
              <c:numCache>
                <c:formatCode>General</c:formatCode>
                <c:ptCount val="27"/>
                <c:pt idx="0">
                  <c:v>32.630000000000003</c:v>
                </c:pt>
                <c:pt idx="1">
                  <c:v>32.04</c:v>
                </c:pt>
                <c:pt idx="2">
                  <c:v>32.86</c:v>
                </c:pt>
                <c:pt idx="4">
                  <c:v>37.130000000000003</c:v>
                </c:pt>
                <c:pt idx="5">
                  <c:v>31.7</c:v>
                </c:pt>
                <c:pt idx="6">
                  <c:v>46.5</c:v>
                </c:pt>
                <c:pt idx="8">
                  <c:v>45.98</c:v>
                </c:pt>
                <c:pt idx="9">
                  <c:v>44.3</c:v>
                </c:pt>
                <c:pt idx="10">
                  <c:v>50.32</c:v>
                </c:pt>
                <c:pt idx="12">
                  <c:v>47.93</c:v>
                </c:pt>
                <c:pt idx="13">
                  <c:v>43.28</c:v>
                </c:pt>
                <c:pt idx="14">
                  <c:v>47.8</c:v>
                </c:pt>
                <c:pt idx="16">
                  <c:v>27.650000000000023</c:v>
                </c:pt>
                <c:pt idx="17">
                  <c:v>26.6</c:v>
                </c:pt>
                <c:pt idx="18">
                  <c:v>37.160000000000011</c:v>
                </c:pt>
                <c:pt idx="20">
                  <c:v>30.55</c:v>
                </c:pt>
                <c:pt idx="21">
                  <c:v>34.800000000000004</c:v>
                </c:pt>
                <c:pt idx="22">
                  <c:v>32.47</c:v>
                </c:pt>
                <c:pt idx="24">
                  <c:v>27.979999999999986</c:v>
                </c:pt>
                <c:pt idx="25">
                  <c:v>19.68</c:v>
                </c:pt>
                <c:pt idx="26">
                  <c:v>21</c:v>
                </c:pt>
              </c:numCache>
            </c:numRef>
          </c:val>
        </c:ser>
        <c:ser>
          <c:idx val="3"/>
          <c:order val="3"/>
          <c:tx>
            <c:strRef>
              <c:f>Sheet1!$F$268</c:f>
              <c:strCache>
                <c:ptCount val="1"/>
                <c:pt idx="0">
                  <c:v>CD4- CD8+</c:v>
                </c:pt>
              </c:strCache>
            </c:strRef>
          </c:tx>
          <c:invertIfNegative val="0"/>
          <c:dLbls>
            <c:dLbl>
              <c:idx val="12"/>
              <c:layout>
                <c:manualLayout>
                  <c:x val="-6.6605336694974115E-17"/>
                  <c:y val="4.629629629629647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7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8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4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5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6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Sheet1!$A$269:$B$295</c:f>
              <c:multiLvlStrCache>
                <c:ptCount val="27"/>
                <c:lvl>
                  <c:pt idx="0">
                    <c:v>C</c:v>
                  </c:pt>
                  <c:pt idx="1">
                    <c:v>I</c:v>
                  </c:pt>
                  <c:pt idx="2">
                    <c:v>R</c:v>
                  </c:pt>
                  <c:pt idx="4">
                    <c:v>C</c:v>
                  </c:pt>
                  <c:pt idx="5">
                    <c:v>I</c:v>
                  </c:pt>
                  <c:pt idx="6">
                    <c:v>R</c:v>
                  </c:pt>
                  <c:pt idx="8">
                    <c:v>C</c:v>
                  </c:pt>
                  <c:pt idx="9">
                    <c:v>I</c:v>
                  </c:pt>
                  <c:pt idx="10">
                    <c:v>R</c:v>
                  </c:pt>
                  <c:pt idx="12">
                    <c:v>C</c:v>
                  </c:pt>
                  <c:pt idx="13">
                    <c:v>I</c:v>
                  </c:pt>
                  <c:pt idx="14">
                    <c:v>R</c:v>
                  </c:pt>
                  <c:pt idx="16">
                    <c:v>C</c:v>
                  </c:pt>
                  <c:pt idx="17">
                    <c:v>I</c:v>
                  </c:pt>
                  <c:pt idx="18">
                    <c:v>R</c:v>
                  </c:pt>
                  <c:pt idx="20">
                    <c:v>C</c:v>
                  </c:pt>
                  <c:pt idx="21">
                    <c:v>I</c:v>
                  </c:pt>
                  <c:pt idx="22">
                    <c:v>R</c:v>
                  </c:pt>
                  <c:pt idx="24">
                    <c:v>C</c:v>
                  </c:pt>
                  <c:pt idx="25">
                    <c:v>I</c:v>
                  </c:pt>
                  <c:pt idx="26">
                    <c:v>R</c:v>
                  </c:pt>
                </c:lvl>
                <c:lvl>
                  <c:pt idx="0">
                    <c:v>Day 7 </c:v>
                  </c:pt>
                  <c:pt idx="4">
                    <c:v>Day 10 </c:v>
                  </c:pt>
                  <c:pt idx="8">
                    <c:v>Day 63</c:v>
                  </c:pt>
                  <c:pt idx="12">
                    <c:v>Day 66</c:v>
                  </c:pt>
                  <c:pt idx="16">
                    <c:v>Spleen</c:v>
                  </c:pt>
                  <c:pt idx="20">
                    <c:v>Cervical LN</c:v>
                  </c:pt>
                  <c:pt idx="24">
                    <c:v>Pelvic LN</c:v>
                  </c:pt>
                </c:lvl>
              </c:multiLvlStrCache>
            </c:multiLvlStrRef>
          </c:cat>
          <c:val>
            <c:numRef>
              <c:f>Sheet1!$F$269:$F$295</c:f>
              <c:numCache>
                <c:formatCode>General</c:formatCode>
                <c:ptCount val="27"/>
                <c:pt idx="0">
                  <c:v>35.379999999999995</c:v>
                </c:pt>
                <c:pt idx="1">
                  <c:v>37.74</c:v>
                </c:pt>
                <c:pt idx="2">
                  <c:v>46.14</c:v>
                </c:pt>
                <c:pt idx="4">
                  <c:v>31.93</c:v>
                </c:pt>
                <c:pt idx="5">
                  <c:v>38.700000000000003</c:v>
                </c:pt>
                <c:pt idx="6">
                  <c:v>32.4</c:v>
                </c:pt>
                <c:pt idx="8">
                  <c:v>29.779999999999987</c:v>
                </c:pt>
                <c:pt idx="9">
                  <c:v>30.4</c:v>
                </c:pt>
                <c:pt idx="10">
                  <c:v>30.22</c:v>
                </c:pt>
                <c:pt idx="12">
                  <c:v>24.75</c:v>
                </c:pt>
                <c:pt idx="13">
                  <c:v>31.62</c:v>
                </c:pt>
                <c:pt idx="14">
                  <c:v>35.200000000000003</c:v>
                </c:pt>
                <c:pt idx="16">
                  <c:v>47.849999999999994</c:v>
                </c:pt>
                <c:pt idx="17">
                  <c:v>48.449999999999996</c:v>
                </c:pt>
                <c:pt idx="18">
                  <c:v>38.160000000000011</c:v>
                </c:pt>
                <c:pt idx="20">
                  <c:v>23.479999999999986</c:v>
                </c:pt>
                <c:pt idx="21">
                  <c:v>27</c:v>
                </c:pt>
                <c:pt idx="22">
                  <c:v>27.27</c:v>
                </c:pt>
                <c:pt idx="24">
                  <c:v>22.23</c:v>
                </c:pt>
                <c:pt idx="25">
                  <c:v>23.4</c:v>
                </c:pt>
                <c:pt idx="26">
                  <c:v>27.6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02300256"/>
        <c:axId val="351719624"/>
      </c:barChart>
      <c:catAx>
        <c:axId val="302300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51719624"/>
        <c:crosses val="autoZero"/>
        <c:auto val="1"/>
        <c:lblAlgn val="ctr"/>
        <c:lblOffset val="100"/>
        <c:noMultiLvlLbl val="0"/>
      </c:catAx>
      <c:valAx>
        <c:axId val="351719624"/>
        <c:scaling>
          <c:orientation val="minMax"/>
          <c:max val="1"/>
          <c:min val="0"/>
        </c:scaling>
        <c:delete val="0"/>
        <c:axPos val="l"/>
        <c:numFmt formatCode="0%" sourceLinked="1"/>
        <c:majorTickMark val="out"/>
        <c:minorTickMark val="none"/>
        <c:tickLblPos val="nextTo"/>
        <c:crossAx val="302300256"/>
        <c:crosses val="autoZero"/>
        <c:crossBetween val="between"/>
        <c:majorUnit val="0.2"/>
      </c:valAx>
    </c:plotArea>
    <c:legend>
      <c:legendPos val="b"/>
      <c:layout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immuno</dc:creator>
  <cp:lastModifiedBy>ecoulamy</cp:lastModifiedBy>
  <cp:revision>2</cp:revision>
  <cp:lastPrinted>2014-04-25T12:22:00Z</cp:lastPrinted>
  <dcterms:created xsi:type="dcterms:W3CDTF">2014-08-29T12:11:00Z</dcterms:created>
  <dcterms:modified xsi:type="dcterms:W3CDTF">2014-08-29T12:11:00Z</dcterms:modified>
</cp:coreProperties>
</file>