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649"/>
        <w:tblW w:w="136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32"/>
        <w:gridCol w:w="973"/>
        <w:gridCol w:w="973"/>
        <w:gridCol w:w="973"/>
        <w:gridCol w:w="985"/>
        <w:gridCol w:w="973"/>
        <w:gridCol w:w="973"/>
        <w:gridCol w:w="996"/>
        <w:gridCol w:w="1003"/>
        <w:gridCol w:w="973"/>
        <w:gridCol w:w="973"/>
        <w:gridCol w:w="1040"/>
        <w:gridCol w:w="941"/>
      </w:tblGrid>
      <w:tr w:rsidR="0077334D" w:rsidRPr="0077334D" w:rsidTr="009D690B">
        <w:trPr>
          <w:trHeight w:val="54"/>
        </w:trPr>
        <w:tc>
          <w:tcPr>
            <w:tcW w:w="18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Tissue </w:t>
            </w:r>
          </w:p>
        </w:tc>
        <w:tc>
          <w:tcPr>
            <w:tcW w:w="390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bottom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 xml:space="preserve">Group 1. Intravenous inoculation of </w:t>
            </w:r>
            <w:proofErr w:type="spellStart"/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wb</w:t>
            </w:r>
            <w:proofErr w:type="spellEnd"/>
          </w:p>
        </w:tc>
        <w:tc>
          <w:tcPr>
            <w:tcW w:w="394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bottom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 xml:space="preserve">Group 2. Intravenous inoculation of </w:t>
            </w:r>
            <w:proofErr w:type="spellStart"/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392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bottom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 xml:space="preserve">Group 3. Contact infection of </w:t>
            </w:r>
            <w:proofErr w:type="spellStart"/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wb</w:t>
            </w:r>
            <w:proofErr w:type="spellEnd"/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 xml:space="preserve"> and </w:t>
            </w:r>
            <w:proofErr w:type="spellStart"/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mp</w:t>
            </w:r>
            <w:proofErr w:type="spellEnd"/>
          </w:p>
        </w:tc>
      </w:tr>
      <w:tr w:rsidR="0077334D" w:rsidRPr="0077334D" w:rsidTr="009D690B">
        <w:trPr>
          <w:trHeight w:val="54"/>
        </w:trPr>
        <w:tc>
          <w:tcPr>
            <w:tcW w:w="183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wb93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wb95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wb10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wb11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mp30*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mp37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mp39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mp40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wb87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mp63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mp68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mp79</w:t>
            </w:r>
          </w:p>
        </w:tc>
      </w:tr>
      <w:tr w:rsidR="0077334D" w:rsidRPr="0077334D" w:rsidTr="009D690B">
        <w:trPr>
          <w:trHeight w:val="390"/>
        </w:trPr>
        <w:tc>
          <w:tcPr>
            <w:tcW w:w="1832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Liver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+++ </w:t>
            </w:r>
            <w:r w:rsidRPr="0077334D">
              <w:rPr>
                <w:rFonts w:ascii="Times New Roman" w:eastAsia="Calibri" w:hAnsi="Times New Roman" w:cs="Times New Roman"/>
                <w:kern w:val="24"/>
                <w:sz w:val="20"/>
                <w:szCs w:val="18"/>
                <w:vertAlign w:val="superscript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++ </w:t>
            </w:r>
            <w:r w:rsidRPr="0077334D">
              <w:rPr>
                <w:rFonts w:ascii="Times New Roman" w:eastAsia="Calibri" w:hAnsi="Times New Roman" w:cs="Times New Roman"/>
                <w:kern w:val="24"/>
                <w:sz w:val="20"/>
                <w:szCs w:val="18"/>
                <w:vertAlign w:val="superscript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+++ </w:t>
            </w:r>
            <w:r w:rsidRPr="0077334D">
              <w:rPr>
                <w:rFonts w:ascii="Times New Roman" w:eastAsia="Calibri" w:hAnsi="Times New Roman" w:cs="Times New Roman"/>
                <w:kern w:val="24"/>
                <w:sz w:val="20"/>
                <w:szCs w:val="18"/>
                <w:vertAlign w:val="superscript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+++ </w:t>
            </w:r>
            <w:r w:rsidRPr="0077334D">
              <w:rPr>
                <w:rFonts w:ascii="Times New Roman" w:eastAsia="Calibri" w:hAnsi="Times New Roman" w:cs="Times New Roman"/>
                <w:kern w:val="24"/>
                <w:sz w:val="20"/>
                <w:szCs w:val="18"/>
                <w:vertAlign w:val="superscript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+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++</w:t>
            </w:r>
            <w:r w:rsidRPr="0077334D">
              <w:rPr>
                <w:rFonts w:ascii="Times New Roman" w:eastAsia="Calibri" w:hAnsi="Times New Roman" w:cs="Times New Roman"/>
                <w:kern w:val="24"/>
                <w:sz w:val="20"/>
                <w:szCs w:val="18"/>
                <w:vertAlign w:val="superscript"/>
              </w:rPr>
              <w:t>1</w:t>
            </w:r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++ </w:t>
            </w:r>
            <w:r w:rsidRPr="0077334D">
              <w:rPr>
                <w:rFonts w:ascii="Times New Roman" w:eastAsia="Calibri" w:hAnsi="Times New Roman" w:cs="Times New Roman"/>
                <w:kern w:val="24"/>
                <w:sz w:val="20"/>
                <w:szCs w:val="18"/>
                <w:vertAlign w:val="superscript"/>
              </w:rPr>
              <w:t>3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Liver LN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+ </w:t>
            </w:r>
            <w:r w:rsidRPr="0077334D">
              <w:rPr>
                <w:rFonts w:ascii="Times New Roman" w:eastAsia="Calibri" w:hAnsi="Times New Roman" w:cs="Times New Roman"/>
                <w:kern w:val="24"/>
                <w:sz w:val="20"/>
                <w:szCs w:val="18"/>
                <w:vertAlign w:val="superscript"/>
              </w:rPr>
              <w:t xml:space="preserve">2 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+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+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N. d.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+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Gall bladder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Duodenum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Jejunum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Ileum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Caecum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Colon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Rectum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Pancreas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N. d.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Mesenteric LN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N. d.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Mandibular LN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+++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N. d.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+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+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Kidney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Spleen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+ </w:t>
            </w:r>
            <w:r w:rsidRPr="0077334D">
              <w:rPr>
                <w:rFonts w:ascii="Times New Roman" w:eastAsia="Calibri" w:hAnsi="Times New Roman" w:cs="Times New Roman"/>
                <w:kern w:val="24"/>
                <w:sz w:val="20"/>
                <w:szCs w:val="18"/>
                <w:vertAlign w:val="superscript"/>
              </w:rPr>
              <w:t xml:space="preserve">2 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+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Heart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Muscle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dotted" w:sz="4" w:space="0" w:color="D9D9D9" w:themeColor="background1" w:themeShade="D9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382"/>
        </w:trPr>
        <w:tc>
          <w:tcPr>
            <w:tcW w:w="1832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</w:rPr>
              <w:t>Lung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dotted" w:sz="4" w:space="0" w:color="D9D9D9" w:themeColor="background1" w:themeShade="D9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77334D" w:rsidRPr="0077334D" w:rsidRDefault="0077334D" w:rsidP="009D69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7334D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0</w:t>
            </w:r>
          </w:p>
        </w:tc>
      </w:tr>
      <w:tr w:rsidR="0077334D" w:rsidRPr="0077334D" w:rsidTr="009D690B">
        <w:trPr>
          <w:trHeight w:val="1069"/>
        </w:trPr>
        <w:tc>
          <w:tcPr>
            <w:tcW w:w="13608" w:type="dxa"/>
            <w:gridSpan w:val="1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77334D" w:rsidRPr="009D690B" w:rsidRDefault="0077334D" w:rsidP="009D690B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D690B">
              <w:rPr>
                <w:rFonts w:ascii="Times New Roman" w:eastAsia="MS Mincho" w:hAnsi="Times New Roman" w:cs="Times New Roman"/>
                <w:kern w:val="24"/>
                <w:sz w:val="20"/>
                <w:szCs w:val="20"/>
              </w:rPr>
              <w:t xml:space="preserve">Tissues were taken on days 29 (Group 2) and 28 (Group 1, Group 3). </w:t>
            </w:r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Grades are formulated on a result of viral antigen density throughout a uniform tissue type. Masked sections were graded on two separate occasions, without referring to previous recorded results to help standardize the classification. Definition of </w:t>
            </w:r>
            <w:proofErr w:type="spellStart"/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immunolabelling</w:t>
            </w:r>
            <w:proofErr w:type="spellEnd"/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 grades as: 0 = no antigen staining seen, + = mild </w:t>
            </w:r>
            <w:proofErr w:type="spellStart"/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immunolabelling</w:t>
            </w:r>
            <w:proofErr w:type="spellEnd"/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, ++ = moderate antigen staining, +++ = marked </w:t>
            </w:r>
            <w:proofErr w:type="spellStart"/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immunolabelling</w:t>
            </w:r>
            <w:proofErr w:type="spellEnd"/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 N. d. = not determined. LN = lymph node. *Sudden death at 1</w:t>
            </w:r>
            <w:r w:rsidRPr="009D690B">
              <w:rPr>
                <w:rFonts w:ascii="Times New Roman" w:eastAsia="Calibri" w:hAnsi="Times New Roman" w:cs="Times New Roman"/>
                <w:kern w:val="24"/>
                <w:position w:val="5"/>
                <w:sz w:val="20"/>
                <w:szCs w:val="20"/>
                <w:vertAlign w:val="superscript"/>
              </w:rPr>
              <w:t xml:space="preserve"> </w:t>
            </w:r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dpi (after blood collection). </w:t>
            </w:r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 xml:space="preserve">1 </w:t>
            </w:r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For details see Figure 3. </w:t>
            </w:r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 xml:space="preserve">2 </w:t>
            </w:r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For details see Figure 4. </w:t>
            </w:r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 xml:space="preserve">3 </w:t>
            </w:r>
            <w:r w:rsidRPr="009D690B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For details see Figure 5.</w:t>
            </w:r>
          </w:p>
        </w:tc>
      </w:tr>
    </w:tbl>
    <w:p w:rsidR="00D9583F" w:rsidRDefault="009D690B" w:rsidP="009D690B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Additional file 1</w:t>
      </w:r>
      <w:r w:rsidR="0077334D" w:rsidRPr="00CB2AD2">
        <w:rPr>
          <w:rFonts w:ascii="Times New Roman" w:hAnsi="Times New Roman"/>
          <w:b/>
          <w:sz w:val="24"/>
          <w:szCs w:val="24"/>
        </w:rPr>
        <w:t xml:space="preserve"> HEV-antigen detection within </w:t>
      </w:r>
      <w:r w:rsidR="0077334D" w:rsidRPr="0049283F">
        <w:rPr>
          <w:rFonts w:ascii="Times New Roman" w:hAnsi="Times New Roman"/>
          <w:b/>
          <w:i/>
          <w:sz w:val="24"/>
          <w:szCs w:val="24"/>
        </w:rPr>
        <w:t>post mortem</w:t>
      </w:r>
      <w:r w:rsidR="0077334D" w:rsidRPr="0049283F">
        <w:rPr>
          <w:rFonts w:ascii="Times New Roman" w:hAnsi="Times New Roman"/>
          <w:b/>
          <w:sz w:val="24"/>
          <w:szCs w:val="24"/>
        </w:rPr>
        <w:t xml:space="preserve"> tissues of wild boar (</w:t>
      </w:r>
      <w:proofErr w:type="spellStart"/>
      <w:r w:rsidR="0077334D" w:rsidRPr="0049283F">
        <w:rPr>
          <w:rFonts w:ascii="Times New Roman" w:hAnsi="Times New Roman"/>
          <w:b/>
          <w:sz w:val="24"/>
          <w:szCs w:val="24"/>
        </w:rPr>
        <w:t>wb</w:t>
      </w:r>
      <w:proofErr w:type="spellEnd"/>
      <w:r w:rsidR="0077334D" w:rsidRPr="0049283F">
        <w:rPr>
          <w:rFonts w:ascii="Times New Roman" w:hAnsi="Times New Roman"/>
          <w:b/>
          <w:sz w:val="24"/>
          <w:szCs w:val="24"/>
        </w:rPr>
        <w:t>) and miniature pigs (</w:t>
      </w:r>
      <w:proofErr w:type="spellStart"/>
      <w:r w:rsidR="0077334D" w:rsidRPr="0049283F">
        <w:rPr>
          <w:rFonts w:ascii="Times New Roman" w:hAnsi="Times New Roman"/>
          <w:b/>
          <w:sz w:val="24"/>
          <w:szCs w:val="24"/>
        </w:rPr>
        <w:t>mp</w:t>
      </w:r>
      <w:proofErr w:type="spellEnd"/>
      <w:r w:rsidR="0077334D" w:rsidRPr="0049283F">
        <w:rPr>
          <w:rFonts w:ascii="Times New Roman" w:hAnsi="Times New Roman"/>
          <w:b/>
          <w:sz w:val="24"/>
          <w:szCs w:val="24"/>
        </w:rPr>
        <w:t>) assessed by immunohistochemistry.</w:t>
      </w:r>
      <w:bookmarkStart w:id="0" w:name="_GoBack"/>
      <w:bookmarkEnd w:id="0"/>
    </w:p>
    <w:sectPr w:rsidR="00D9583F" w:rsidSect="0077334D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4D"/>
    <w:rsid w:val="006F4444"/>
    <w:rsid w:val="0077334D"/>
    <w:rsid w:val="009D690B"/>
    <w:rsid w:val="00DD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C5749-F8C8-4A4F-B738-6EB635BC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FLI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Schlosser, Josephine</dc:creator>
  <cp:lastModifiedBy>ecoulamy</cp:lastModifiedBy>
  <cp:revision>2</cp:revision>
  <dcterms:created xsi:type="dcterms:W3CDTF">2014-11-05T14:45:00Z</dcterms:created>
  <dcterms:modified xsi:type="dcterms:W3CDTF">2014-11-05T14:45:00Z</dcterms:modified>
</cp:coreProperties>
</file>