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9914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2309"/>
        <w:gridCol w:w="2227"/>
        <w:gridCol w:w="1975"/>
      </w:tblGrid>
      <w:tr w:rsidR="00BD643F" w:rsidRPr="00E14236" w14:paraId="0730E306" w14:textId="77777777" w:rsidTr="001D724E">
        <w:tc>
          <w:tcPr>
            <w:tcW w:w="3403" w:type="dxa"/>
            <w:tcBorders>
              <w:top w:val="single" w:sz="4" w:space="0" w:color="auto"/>
              <w:bottom w:val="single" w:sz="4" w:space="0" w:color="auto"/>
            </w:tcBorders>
          </w:tcPr>
          <w:p w14:paraId="31DD72AE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>Variables included in unconditional analysis</w:t>
            </w:r>
          </w:p>
        </w:tc>
        <w:tc>
          <w:tcPr>
            <w:tcW w:w="2309" w:type="dxa"/>
            <w:tcBorders>
              <w:top w:val="single" w:sz="4" w:space="0" w:color="auto"/>
              <w:bottom w:val="single" w:sz="4" w:space="0" w:color="auto"/>
            </w:tcBorders>
          </w:tcPr>
          <w:p w14:paraId="178543DF" w14:textId="04934FC1" w:rsidR="00BD643F" w:rsidRPr="00E14236" w:rsidRDefault="00BD643F" w:rsidP="0019689E">
            <w:pPr>
              <w:ind w:left="193" w:hanging="193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Variables included in full model (if </w:t>
            </w:r>
            <w:r w:rsidRPr="00E14236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P</w:t>
            </w:r>
            <w:r w:rsidR="0019689E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>&lt;</w:t>
            </w:r>
            <w:r w:rsidR="0019689E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>0.05)</w:t>
            </w:r>
          </w:p>
        </w:tc>
        <w:tc>
          <w:tcPr>
            <w:tcW w:w="2227" w:type="dxa"/>
            <w:tcBorders>
              <w:top w:val="single" w:sz="4" w:space="0" w:color="auto"/>
              <w:bottom w:val="single" w:sz="4" w:space="0" w:color="auto"/>
            </w:tcBorders>
          </w:tcPr>
          <w:p w14:paraId="6E898080" w14:textId="22676373" w:rsidR="00BD643F" w:rsidRPr="00E14236" w:rsidRDefault="00BD643F" w:rsidP="00E14236">
            <w:pPr>
              <w:ind w:left="193" w:hanging="193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Significant in final model (if </w:t>
            </w:r>
            <w:r w:rsidRPr="00E14236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P</w:t>
            </w: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&lt;</w:t>
            </w:r>
            <w:r w:rsidR="0019689E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bookmarkStart w:id="0" w:name="_GoBack"/>
            <w:bookmarkEnd w:id="0"/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>0.05)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</w:tcBorders>
          </w:tcPr>
          <w:p w14:paraId="2C139B13" w14:textId="77777777" w:rsidR="00BD643F" w:rsidRPr="00E14236" w:rsidRDefault="00BD643F" w:rsidP="00E14236">
            <w:pPr>
              <w:ind w:left="157" w:hanging="157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>Effect on odds/probability of fetal death</w:t>
            </w:r>
          </w:p>
        </w:tc>
      </w:tr>
      <w:tr w:rsidR="00BD643F" w:rsidRPr="00E14236" w14:paraId="0F9499E3" w14:textId="77777777" w:rsidTr="001D724E">
        <w:tc>
          <w:tcPr>
            <w:tcW w:w="991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9821CB7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>Gilt level</w:t>
            </w:r>
          </w:p>
        </w:tc>
      </w:tr>
      <w:tr w:rsidR="00BD643F" w:rsidRPr="00E14236" w14:paraId="2D04E747" w14:textId="77777777" w:rsidTr="001D724E">
        <w:tc>
          <w:tcPr>
            <w:tcW w:w="3403" w:type="dxa"/>
            <w:tcBorders>
              <w:top w:val="single" w:sz="4" w:space="0" w:color="auto"/>
            </w:tcBorders>
          </w:tcPr>
          <w:p w14:paraId="52E04140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WUR10000125 allele of gilts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dichotomous, AA versus AG or GG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309" w:type="dxa"/>
            <w:tcBorders>
              <w:top w:val="single" w:sz="4" w:space="0" w:color="auto"/>
            </w:tcBorders>
          </w:tcPr>
          <w:p w14:paraId="00341F67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</w:tcBorders>
          </w:tcPr>
          <w:p w14:paraId="6AA55C27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single" w:sz="4" w:space="0" w:color="auto"/>
            </w:tcBorders>
          </w:tcPr>
          <w:p w14:paraId="64CD24AD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722F9239" w14:textId="77777777" w:rsidTr="001D724E">
        <w:tc>
          <w:tcPr>
            <w:tcW w:w="3403" w:type="dxa"/>
          </w:tcPr>
          <w:p w14:paraId="30294DE2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Birth weight status of gilts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high BW versus low BW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309" w:type="dxa"/>
          </w:tcPr>
          <w:p w14:paraId="3B9DAEB1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</w:tcPr>
          <w:p w14:paraId="2B43A31B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5CD4FE60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54B4C642" w14:textId="77777777" w:rsidTr="001D724E">
        <w:tc>
          <w:tcPr>
            <w:tcW w:w="3403" w:type="dxa"/>
          </w:tcPr>
          <w:p w14:paraId="26097D62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Litter size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total number fetuses excluding </w:t>
            </w:r>
            <w:proofErr w:type="spellStart"/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mummies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  <w:vertAlign w:val="superscript"/>
              </w:rPr>
              <w:t>a</w:t>
            </w:r>
            <w:proofErr w:type="spellEnd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</w:tc>
        <w:tc>
          <w:tcPr>
            <w:tcW w:w="2309" w:type="dxa"/>
          </w:tcPr>
          <w:p w14:paraId="551BE900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</w:tcPr>
          <w:p w14:paraId="2AC67B05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1B6A3660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03BD7AF8" w14:textId="77777777" w:rsidTr="001D724E">
        <w:tc>
          <w:tcPr>
            <w:tcW w:w="3403" w:type="dxa"/>
          </w:tcPr>
          <w:p w14:paraId="3626B376" w14:textId="6E92A689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PRRS viral load in serum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measured on individual days post inoculation and over time as AUC0-21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  <w:vertAlign w:val="superscript"/>
              </w:rPr>
              <w:t>b</w:t>
            </w:r>
            <w:r w:rsidR="00E14236">
              <w:rPr>
                <w:rFonts w:ascii="Times New Roman" w:hAnsi="Times New Roman" w:cs="Times New Roman"/>
                <w:i/>
                <w:sz w:val="22"/>
                <w:szCs w:val="22"/>
                <w:vertAlign w:val="superscript"/>
              </w:rPr>
              <w:t>,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c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309" w:type="dxa"/>
          </w:tcPr>
          <w:p w14:paraId="05BF7569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</w:tcPr>
          <w:p w14:paraId="1D07F1D2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54D4D35D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2652CA38" w14:textId="77777777" w:rsidTr="001D724E">
        <w:tc>
          <w:tcPr>
            <w:tcW w:w="3403" w:type="dxa"/>
          </w:tcPr>
          <w:p w14:paraId="172329F4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PRRS viral load in gilt </w:t>
            </w: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tissues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c</w:t>
            </w:r>
            <w:proofErr w:type="spellEnd"/>
          </w:p>
        </w:tc>
        <w:tc>
          <w:tcPr>
            <w:tcW w:w="2309" w:type="dxa"/>
          </w:tcPr>
          <w:p w14:paraId="3B0D2F69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</w:tcPr>
          <w:p w14:paraId="03E0AAB6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5D01BA3E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17EC5750" w14:textId="77777777" w:rsidTr="001D724E">
        <w:tc>
          <w:tcPr>
            <w:tcW w:w="3403" w:type="dxa"/>
          </w:tcPr>
          <w:p w14:paraId="51249D2F" w14:textId="73FDE6F8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Cytokine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b</w:t>
            </w:r>
            <w:r w:rsid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,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d</w:t>
            </w:r>
            <w:proofErr w:type="spellEnd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 protein levels in serum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pg/mL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309" w:type="dxa"/>
          </w:tcPr>
          <w:p w14:paraId="04AF01EC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IFN</w:t>
            </w: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α_ACU0-19</w:t>
            </w:r>
          </w:p>
        </w:tc>
        <w:tc>
          <w:tcPr>
            <w:tcW w:w="2227" w:type="dxa"/>
          </w:tcPr>
          <w:p w14:paraId="48E97926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3FD98C68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3FBB9245" w14:textId="77777777" w:rsidTr="001D724E">
        <w:tc>
          <w:tcPr>
            <w:tcW w:w="3403" w:type="dxa"/>
          </w:tcPr>
          <w:p w14:paraId="60DE5042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Cytokine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bd</w:t>
            </w:r>
            <w:proofErr w:type="spellEnd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 protein levels in supernatants of PRRSV stimulated PBMC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pg/mL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309" w:type="dxa"/>
          </w:tcPr>
          <w:p w14:paraId="4BB9D6A8" w14:textId="77777777" w:rsidR="00BD643F" w:rsidRPr="00E14236" w:rsidRDefault="00BD643F" w:rsidP="00E14236">
            <w:pPr>
              <w:ind w:left="193" w:hanging="193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IFN</w:t>
            </w: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α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14236">
              <w:rPr>
                <w:rFonts w:ascii="Times New Roman" w:hAnsi="Times New Roman" w:cs="Times New Roman"/>
                <w:iCs/>
                <w:sz w:val="22"/>
                <w:szCs w:val="22"/>
              </w:rPr>
              <w:t>sup_ PRRSV_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AUC0-19</w:t>
            </w:r>
          </w:p>
          <w:p w14:paraId="336CCD57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</w:tcPr>
          <w:p w14:paraId="700E4211" w14:textId="77777777" w:rsidR="00BD643F" w:rsidRPr="00E14236" w:rsidRDefault="00BD643F" w:rsidP="00E14236">
            <w:pPr>
              <w:ind w:left="134" w:hanging="134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IFN</w:t>
            </w: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α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14236">
              <w:rPr>
                <w:rFonts w:ascii="Times New Roman" w:hAnsi="Times New Roman" w:cs="Times New Roman"/>
                <w:iCs/>
                <w:sz w:val="22"/>
                <w:szCs w:val="22"/>
              </w:rPr>
              <w:t>sup_ PRRSV_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ACU0-19</w:t>
            </w:r>
          </w:p>
          <w:p w14:paraId="6E09809B" w14:textId="77777777" w:rsidR="00BD643F" w:rsidRPr="00E14236" w:rsidRDefault="00BD643F" w:rsidP="00E14236">
            <w:pPr>
              <w:ind w:left="134" w:hanging="134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7D97B304" w14:textId="77777777" w:rsidR="00BD643F" w:rsidRPr="00E14236" w:rsidRDefault="00BD643F" w:rsidP="00E14236">
            <w:pPr>
              <w:ind w:left="134" w:hanging="134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Increased odds of fetal death</w:t>
            </w:r>
          </w:p>
        </w:tc>
      </w:tr>
      <w:tr w:rsidR="00BD643F" w:rsidRPr="00E14236" w14:paraId="3C29B9DE" w14:textId="77777777" w:rsidTr="001D724E">
        <w:tc>
          <w:tcPr>
            <w:tcW w:w="3403" w:type="dxa"/>
          </w:tcPr>
          <w:p w14:paraId="19E7379C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Cytokine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bd</w:t>
            </w:r>
            <w:proofErr w:type="spellEnd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 protein levels in supernatants of PMA/</w:t>
            </w: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Iono</w:t>
            </w:r>
            <w:proofErr w:type="spellEnd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 stimulated PBMC (</w:t>
            </w:r>
            <w:proofErr w:type="spellStart"/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pg</w:t>
            </w:r>
            <w:proofErr w:type="spellEnd"/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/mL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309" w:type="dxa"/>
          </w:tcPr>
          <w:p w14:paraId="564D2DA4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</w:tcPr>
          <w:p w14:paraId="69DCE1D7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59D0D935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62D214EC" w14:textId="77777777" w:rsidTr="001D724E">
        <w:tc>
          <w:tcPr>
            <w:tcW w:w="3403" w:type="dxa"/>
            <w:tcBorders>
              <w:bottom w:val="single" w:sz="4" w:space="0" w:color="auto"/>
            </w:tcBorders>
          </w:tcPr>
          <w:p w14:paraId="27CC5DE7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Absolute numbers of major </w:t>
            </w: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PBMC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be</w:t>
            </w:r>
            <w:proofErr w:type="spellEnd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 populations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cells x 10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  <w:vertAlign w:val="superscript"/>
              </w:rPr>
              <w:t>9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/L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14:paraId="663B421B" w14:textId="77777777" w:rsidR="00BD643F" w:rsidRPr="00E14236" w:rsidRDefault="00BD643F" w:rsidP="00E14236">
            <w:pPr>
              <w:keepNext/>
              <w:keepLines/>
              <w:outlineLvl w:val="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Th_AUC0-6 </w:t>
            </w:r>
          </w:p>
          <w:p w14:paraId="0A63E1D3" w14:textId="77777777" w:rsidR="00BD643F" w:rsidRPr="00E14236" w:rsidRDefault="00BD643F" w:rsidP="00E14236">
            <w:pPr>
              <w:keepNext/>
              <w:keepLines/>
              <w:outlineLvl w:val="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NK cells_AUC0-6 </w:t>
            </w:r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14:paraId="34DB113A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Th_AUC0-6 </w:t>
            </w:r>
          </w:p>
          <w:p w14:paraId="5330B30A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0E515FBA" w14:textId="77777777" w:rsidR="00BD643F" w:rsidRPr="00E14236" w:rsidRDefault="00BD643F" w:rsidP="00E14236">
            <w:pPr>
              <w:ind w:left="157" w:hanging="157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Decreased odds of fetal death</w:t>
            </w:r>
          </w:p>
        </w:tc>
      </w:tr>
      <w:tr w:rsidR="00BD643F" w:rsidRPr="00E14236" w14:paraId="3FE283F0" w14:textId="77777777" w:rsidTr="001D724E">
        <w:tc>
          <w:tcPr>
            <w:tcW w:w="991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0797DF9" w14:textId="77777777" w:rsidR="00BD643F" w:rsidRPr="00E14236" w:rsidRDefault="00BD643F" w:rsidP="00E1423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b/>
                <w:sz w:val="22"/>
                <w:szCs w:val="22"/>
              </w:rPr>
              <w:t>Fetal level</w:t>
            </w:r>
          </w:p>
        </w:tc>
      </w:tr>
      <w:tr w:rsidR="00BD643F" w:rsidRPr="00E14236" w14:paraId="560E8EB1" w14:textId="77777777" w:rsidTr="001D724E">
        <w:tc>
          <w:tcPr>
            <w:tcW w:w="3403" w:type="dxa"/>
            <w:tcBorders>
              <w:top w:val="single" w:sz="4" w:space="0" w:color="auto"/>
            </w:tcBorders>
          </w:tcPr>
          <w:p w14:paraId="6FEC56CA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WUR10000125 allele of fetuses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dichotomous, AA versus AG or GG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2309" w:type="dxa"/>
            <w:tcBorders>
              <w:top w:val="single" w:sz="4" w:space="0" w:color="auto"/>
            </w:tcBorders>
          </w:tcPr>
          <w:p w14:paraId="58CA83F5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  <w:tcBorders>
              <w:top w:val="single" w:sz="4" w:space="0" w:color="auto"/>
            </w:tcBorders>
          </w:tcPr>
          <w:p w14:paraId="6C354284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single" w:sz="4" w:space="0" w:color="auto"/>
            </w:tcBorders>
          </w:tcPr>
          <w:p w14:paraId="5245AD1A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18311891" w14:textId="77777777" w:rsidTr="001D724E">
        <w:tc>
          <w:tcPr>
            <w:tcW w:w="3403" w:type="dxa"/>
          </w:tcPr>
          <w:p w14:paraId="07850AC0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Sex and crown rump length (</w:t>
            </w:r>
            <w:r w:rsidRPr="00E14236">
              <w:rPr>
                <w:rFonts w:ascii="Times New Roman" w:hAnsi="Times New Roman" w:cs="Times New Roman"/>
                <w:i/>
                <w:sz w:val="22"/>
                <w:szCs w:val="22"/>
              </w:rPr>
              <w:t>mm</w:t>
            </w: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) of fetus</w:t>
            </w:r>
          </w:p>
        </w:tc>
        <w:tc>
          <w:tcPr>
            <w:tcW w:w="2309" w:type="dxa"/>
          </w:tcPr>
          <w:p w14:paraId="15FA1130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Fetal sex</w:t>
            </w:r>
          </w:p>
        </w:tc>
        <w:tc>
          <w:tcPr>
            <w:tcW w:w="2227" w:type="dxa"/>
          </w:tcPr>
          <w:p w14:paraId="35722313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76B85210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59CC4CFB" w14:textId="77777777" w:rsidTr="001D724E">
        <w:tc>
          <w:tcPr>
            <w:tcW w:w="3403" w:type="dxa"/>
          </w:tcPr>
          <w:p w14:paraId="2E8823C1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PRRS viral load at the maternal-fetal (MF) </w:t>
            </w: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interface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c</w:t>
            </w:r>
            <w:proofErr w:type="spellEnd"/>
          </w:p>
        </w:tc>
        <w:tc>
          <w:tcPr>
            <w:tcW w:w="2309" w:type="dxa"/>
          </w:tcPr>
          <w:p w14:paraId="37D07BFB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VL_MF_interface</w:t>
            </w:r>
            <w:proofErr w:type="spellEnd"/>
          </w:p>
          <w:p w14:paraId="54310FFE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VL_MF_interface_sq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f</w:t>
            </w:r>
            <w:proofErr w:type="spellEnd"/>
          </w:p>
        </w:tc>
        <w:tc>
          <w:tcPr>
            <w:tcW w:w="2227" w:type="dxa"/>
          </w:tcPr>
          <w:p w14:paraId="793F6BDF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VL_MF_interface</w:t>
            </w:r>
            <w:proofErr w:type="spellEnd"/>
          </w:p>
          <w:p w14:paraId="111A39BC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VL_MF_interface_sq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f</w:t>
            </w:r>
            <w:proofErr w:type="spellEnd"/>
          </w:p>
        </w:tc>
        <w:tc>
          <w:tcPr>
            <w:tcW w:w="1975" w:type="dxa"/>
          </w:tcPr>
          <w:p w14:paraId="36258E2E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Increased odds of fetal death</w:t>
            </w:r>
          </w:p>
        </w:tc>
      </w:tr>
      <w:tr w:rsidR="00BD643F" w:rsidRPr="00E14236" w14:paraId="421B61FD" w14:textId="77777777" w:rsidTr="001D724E">
        <w:tc>
          <w:tcPr>
            <w:tcW w:w="3403" w:type="dxa"/>
          </w:tcPr>
          <w:p w14:paraId="0DB223F6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Presence of detectable PRRSV RNA in the fetus (thymus or serum)</w:t>
            </w:r>
          </w:p>
        </w:tc>
        <w:tc>
          <w:tcPr>
            <w:tcW w:w="2309" w:type="dxa"/>
          </w:tcPr>
          <w:p w14:paraId="061A41A1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PRRSV RNA positive fetus</w:t>
            </w:r>
          </w:p>
        </w:tc>
        <w:tc>
          <w:tcPr>
            <w:tcW w:w="2227" w:type="dxa"/>
          </w:tcPr>
          <w:p w14:paraId="385465E0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PRRSV RNA positive fetus</w:t>
            </w:r>
          </w:p>
        </w:tc>
        <w:tc>
          <w:tcPr>
            <w:tcW w:w="1975" w:type="dxa"/>
          </w:tcPr>
          <w:p w14:paraId="18D5188C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Increased odds of fetal death</w:t>
            </w:r>
          </w:p>
        </w:tc>
      </w:tr>
      <w:tr w:rsidR="00BD643F" w:rsidRPr="00E14236" w14:paraId="2D29B20D" w14:textId="77777777" w:rsidTr="001D724E">
        <w:tc>
          <w:tcPr>
            <w:tcW w:w="3403" w:type="dxa"/>
          </w:tcPr>
          <w:p w14:paraId="2F8B0A6B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Fetal </w:t>
            </w: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position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g</w:t>
            </w:r>
            <w:proofErr w:type="spellEnd"/>
          </w:p>
        </w:tc>
        <w:tc>
          <w:tcPr>
            <w:tcW w:w="2309" w:type="dxa"/>
          </w:tcPr>
          <w:p w14:paraId="041B66BE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27" w:type="dxa"/>
          </w:tcPr>
          <w:p w14:paraId="2A413F85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</w:tcPr>
          <w:p w14:paraId="242EA982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643F" w:rsidRPr="00E14236" w14:paraId="5771BBC1" w14:textId="77777777" w:rsidTr="001D724E">
        <w:tc>
          <w:tcPr>
            <w:tcW w:w="3403" w:type="dxa"/>
          </w:tcPr>
          <w:p w14:paraId="33A05DB0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Number of dead adjacent </w:t>
            </w: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fetuses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h</w:t>
            </w:r>
            <w:proofErr w:type="spellEnd"/>
          </w:p>
        </w:tc>
        <w:tc>
          <w:tcPr>
            <w:tcW w:w="2309" w:type="dxa"/>
          </w:tcPr>
          <w:p w14:paraId="2A36EEEC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No. dead neighbors</w:t>
            </w:r>
          </w:p>
        </w:tc>
        <w:tc>
          <w:tcPr>
            <w:tcW w:w="2227" w:type="dxa"/>
          </w:tcPr>
          <w:p w14:paraId="1878A03D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No. dead neighbors</w:t>
            </w:r>
          </w:p>
        </w:tc>
        <w:tc>
          <w:tcPr>
            <w:tcW w:w="1975" w:type="dxa"/>
          </w:tcPr>
          <w:p w14:paraId="66A80918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Increased odds of fetal death</w:t>
            </w:r>
          </w:p>
        </w:tc>
      </w:tr>
      <w:tr w:rsidR="00BD643F" w:rsidRPr="00E14236" w14:paraId="3D008B27" w14:textId="77777777" w:rsidTr="001D724E">
        <w:tc>
          <w:tcPr>
            <w:tcW w:w="3403" w:type="dxa"/>
          </w:tcPr>
          <w:p w14:paraId="413CB361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 xml:space="preserve">Number of PRRSV RNA positive adjacent </w:t>
            </w: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fetuses</w:t>
            </w:r>
            <w:r w:rsidRPr="00E14236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h</w:t>
            </w:r>
            <w:proofErr w:type="spellEnd"/>
          </w:p>
        </w:tc>
        <w:tc>
          <w:tcPr>
            <w:tcW w:w="2309" w:type="dxa"/>
          </w:tcPr>
          <w:p w14:paraId="50BA6907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No. RNA positive neighbors</w:t>
            </w:r>
          </w:p>
        </w:tc>
        <w:tc>
          <w:tcPr>
            <w:tcW w:w="2227" w:type="dxa"/>
          </w:tcPr>
          <w:p w14:paraId="1A5C14C0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No. RNA positive neighbors</w:t>
            </w:r>
          </w:p>
        </w:tc>
        <w:tc>
          <w:tcPr>
            <w:tcW w:w="1975" w:type="dxa"/>
          </w:tcPr>
          <w:p w14:paraId="5994D01B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Increased odds of fetal death</w:t>
            </w:r>
          </w:p>
        </w:tc>
      </w:tr>
      <w:tr w:rsidR="00BD643F" w:rsidRPr="00E14236" w14:paraId="63F6D1C9" w14:textId="77777777" w:rsidTr="001D724E">
        <w:tc>
          <w:tcPr>
            <w:tcW w:w="3403" w:type="dxa"/>
            <w:tcBorders>
              <w:bottom w:val="single" w:sz="4" w:space="0" w:color="auto"/>
            </w:tcBorders>
          </w:tcPr>
          <w:p w14:paraId="58E72DDC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Presence of histologic lesions in the myometrium and fetal placenta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14:paraId="37D730D5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Lesions_placenta</w:t>
            </w:r>
            <w:proofErr w:type="spellEnd"/>
          </w:p>
          <w:p w14:paraId="55792209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14236">
              <w:rPr>
                <w:rFonts w:ascii="Times New Roman" w:hAnsi="Times New Roman" w:cs="Times New Roman"/>
                <w:sz w:val="22"/>
                <w:szCs w:val="22"/>
              </w:rPr>
              <w:t>Lesions_myometrium</w:t>
            </w:r>
            <w:proofErr w:type="spellEnd"/>
          </w:p>
        </w:tc>
        <w:tc>
          <w:tcPr>
            <w:tcW w:w="2227" w:type="dxa"/>
            <w:tcBorders>
              <w:bottom w:val="single" w:sz="4" w:space="0" w:color="auto"/>
            </w:tcBorders>
          </w:tcPr>
          <w:p w14:paraId="231B9820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75" w:type="dxa"/>
            <w:tcBorders>
              <w:bottom w:val="single" w:sz="4" w:space="0" w:color="auto"/>
            </w:tcBorders>
          </w:tcPr>
          <w:p w14:paraId="74A7C9D4" w14:textId="77777777" w:rsidR="00BD643F" w:rsidRPr="00E14236" w:rsidRDefault="00BD643F" w:rsidP="00E14236">
            <w:pPr>
              <w:ind w:left="176" w:hanging="17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EDAEAF5" w14:textId="77777777" w:rsidR="00BD643F" w:rsidRPr="00E14236" w:rsidRDefault="00BD643F" w:rsidP="00BD643F">
      <w:pPr>
        <w:pStyle w:val="Paragraphedeliste"/>
        <w:spacing w:after="0" w:line="480" w:lineRule="auto"/>
        <w:ind w:left="357"/>
        <w:rPr>
          <w:rFonts w:ascii="Times New Roman" w:hAnsi="Times New Roman" w:cs="Times New Roman"/>
          <w:sz w:val="24"/>
          <w:szCs w:val="24"/>
        </w:rPr>
      </w:pPr>
    </w:p>
    <w:p w14:paraId="313E932D" w14:textId="45E56C14" w:rsidR="00BD643F" w:rsidRPr="00E14236" w:rsidRDefault="00E14236" w:rsidP="00E14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236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643F" w:rsidRPr="00E14236">
        <w:rPr>
          <w:rFonts w:ascii="Times New Roman" w:hAnsi="Times New Roman" w:cs="Times New Roman"/>
          <w:sz w:val="24"/>
          <w:szCs w:val="24"/>
        </w:rPr>
        <w:t xml:space="preserve">Mummies (MUM) defined as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</w:rPr>
        <w:t>inspissated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</w:rPr>
        <w:t xml:space="preserve"> fetuses with crown rump length less than 20 cm</w:t>
      </w:r>
    </w:p>
    <w:p w14:paraId="48A0E6C3" w14:textId="2688AF1E" w:rsidR="00BD643F" w:rsidRPr="00E14236" w:rsidRDefault="00E14236" w:rsidP="00E14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236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643F" w:rsidRPr="00E14236">
        <w:rPr>
          <w:rFonts w:ascii="Times New Roman" w:hAnsi="Times New Roman" w:cs="Times New Roman"/>
          <w:sz w:val="24"/>
          <w:szCs w:val="24"/>
        </w:rPr>
        <w:t>Levels at 0, 2, 6 and 19/21 dpi, AUC0-6 and AUC0-21. AUC = area under the curve. AUC0-21 encompassed 4 time points: 0, 2, 6 and 21 dpi; AUC0-6 encompassed 3 time points: 0, 2 and 6 dpi representing early responses. See Materials and Methods for formula used to calculate AUC.</w:t>
      </w:r>
    </w:p>
    <w:p w14:paraId="5FC19045" w14:textId="64F209AF" w:rsidR="00BD643F" w:rsidRPr="00E14236" w:rsidRDefault="00E14236" w:rsidP="00E14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236">
        <w:rPr>
          <w:rFonts w:ascii="Times New Roman" w:hAnsi="Times New Roman" w:cs="Times New Roman"/>
          <w:sz w:val="24"/>
          <w:szCs w:val="24"/>
          <w:vertAlign w:val="superscript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643F" w:rsidRPr="00E14236">
        <w:rPr>
          <w:rFonts w:ascii="Times New Roman" w:hAnsi="Times New Roman" w:cs="Times New Roman"/>
          <w:sz w:val="24"/>
          <w:szCs w:val="24"/>
        </w:rPr>
        <w:t>PRRSV RNA concentration (log</w:t>
      </w:r>
      <w:r w:rsidR="00BD643F" w:rsidRPr="00E14236">
        <w:rPr>
          <w:rFonts w:ascii="Times New Roman" w:hAnsi="Times New Roman" w:cs="Times New Roman"/>
          <w:sz w:val="24"/>
          <w:szCs w:val="24"/>
          <w:vertAlign w:val="subscript"/>
        </w:rPr>
        <w:t>10</w:t>
      </w:r>
      <w:r w:rsidR="00BD643F" w:rsidRPr="00E14236">
        <w:rPr>
          <w:rFonts w:ascii="Times New Roman" w:hAnsi="Times New Roman" w:cs="Times New Roman"/>
          <w:sz w:val="24"/>
          <w:szCs w:val="24"/>
        </w:rPr>
        <w:t xml:space="preserve"> copies/µL in serum; /mg in tissue)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FC88135" w14:textId="3B025E8D" w:rsidR="00BD643F" w:rsidRPr="00E14236" w:rsidRDefault="00E14236" w:rsidP="00E14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E14236">
        <w:rPr>
          <w:rFonts w:ascii="Times New Roman" w:hAnsi="Times New Roman" w:cs="Times New Roman"/>
          <w:sz w:val="24"/>
          <w:szCs w:val="24"/>
          <w:vertAlign w:val="superscript"/>
          <w:lang w:val="fr-FR"/>
        </w:rPr>
        <w:t>d</w:t>
      </w:r>
      <w:proofErr w:type="gramEnd"/>
      <w:r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Investigated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 cytokines: IL1</w:t>
      </w:r>
      <w:r w:rsidR="00BD643F" w:rsidRPr="00E14236">
        <w:rPr>
          <w:rFonts w:ascii="Times New Roman" w:hAnsi="Times New Roman" w:cs="Times New Roman"/>
          <w:color w:val="000000"/>
          <w:sz w:val="24"/>
          <w:szCs w:val="24"/>
        </w:rPr>
        <w:t>β</w:t>
      </w:r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, IL4, IL8, IL10, IL12, CCL2, IFN</w:t>
      </w:r>
      <w:r w:rsidR="00BD643F" w:rsidRPr="00E14236">
        <w:rPr>
          <w:rFonts w:ascii="Times New Roman" w:hAnsi="Times New Roman" w:cs="Times New Roman"/>
          <w:color w:val="000000"/>
          <w:sz w:val="24"/>
          <w:szCs w:val="24"/>
        </w:rPr>
        <w:t>α</w:t>
      </w:r>
      <w:r w:rsidR="00BD643F" w:rsidRPr="00E1423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, </w:t>
      </w:r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IFN</w:t>
      </w:r>
      <w:r w:rsidR="00BD643F" w:rsidRPr="00E14236">
        <w:rPr>
          <w:rFonts w:ascii="Times New Roman" w:hAnsi="Times New Roman" w:cs="Times New Roman"/>
          <w:color w:val="000000"/>
          <w:sz w:val="24"/>
          <w:szCs w:val="24"/>
        </w:rPr>
        <w:t>γ</w:t>
      </w:r>
      <w:r w:rsidRPr="00E14236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</w:p>
    <w:p w14:paraId="6A11956F" w14:textId="4D3D12AD" w:rsidR="00BD643F" w:rsidRPr="00E14236" w:rsidRDefault="00E14236" w:rsidP="00E14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gramStart"/>
      <w:r w:rsidRPr="00E14236">
        <w:rPr>
          <w:rFonts w:ascii="Times New Roman" w:hAnsi="Times New Roman" w:cs="Times New Roman"/>
          <w:sz w:val="24"/>
          <w:szCs w:val="24"/>
          <w:vertAlign w:val="superscript"/>
          <w:lang w:val="fr-FR"/>
        </w:rPr>
        <w:lastRenderedPageBreak/>
        <w:t>e</w:t>
      </w:r>
      <w:proofErr w:type="gramEnd"/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Major PBMC populations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include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: B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cells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, T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cells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, T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helper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 (Th)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cells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cytotoxic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 T lymphocytes,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natural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 killer (NK)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cells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myeloid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cells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, gamma delta T lymphocytes (</w:t>
      </w:r>
      <w:r w:rsidR="00BD643F" w:rsidRPr="00E14236">
        <w:rPr>
          <w:rFonts w:ascii="Times New Roman" w:hAnsi="Times New Roman" w:cs="Times New Roman"/>
          <w:sz w:val="24"/>
          <w:szCs w:val="24"/>
          <w:lang w:val="el-GR"/>
        </w:rPr>
        <w:t>γδ</w:t>
      </w:r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 xml:space="preserve"> T </w:t>
      </w:r>
      <w:proofErr w:type="spellStart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cells</w:t>
      </w:r>
      <w:proofErr w:type="spellEnd"/>
      <w:r w:rsidR="00BD643F" w:rsidRPr="00E14236">
        <w:rPr>
          <w:rFonts w:ascii="Times New Roman" w:hAnsi="Times New Roman" w:cs="Times New Roman"/>
          <w:sz w:val="24"/>
          <w:szCs w:val="24"/>
          <w:lang w:val="fr-FR"/>
        </w:rPr>
        <w:t>)</w:t>
      </w:r>
      <w:r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3F9EB298" w14:textId="6177D541" w:rsidR="00BD643F" w:rsidRPr="00E14236" w:rsidRDefault="00E14236" w:rsidP="00E14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23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f</w:t>
      </w:r>
      <w:proofErr w:type="gramEnd"/>
      <w:r w:rsidRPr="00E1423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D643F" w:rsidRPr="00E14236">
        <w:rPr>
          <w:rFonts w:ascii="Times New Roman" w:hAnsi="Times New Roman" w:cs="Times New Roman"/>
          <w:sz w:val="24"/>
          <w:szCs w:val="24"/>
        </w:rPr>
        <w:t>Inclusion of a quadratic term was required to satisfy model assumptions regarding linearity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3640F1" w14:textId="21CA1AEE" w:rsidR="00BD643F" w:rsidRPr="00E14236" w:rsidRDefault="00E14236" w:rsidP="00E14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236">
        <w:rPr>
          <w:rFonts w:ascii="Times New Roman" w:hAnsi="Times New Roman" w:cs="Times New Roman"/>
          <w:sz w:val="24"/>
          <w:szCs w:val="24"/>
          <w:vertAlign w:val="superscript"/>
        </w:rPr>
        <w:t>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643F" w:rsidRPr="00E14236">
        <w:rPr>
          <w:rFonts w:ascii="Times New Roman" w:hAnsi="Times New Roman" w:cs="Times New Roman"/>
          <w:sz w:val="24"/>
          <w:szCs w:val="24"/>
        </w:rPr>
        <w:t>Numbered chronologically; fetal position = fetal number/total fetuses in same horn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664195" w14:textId="6422B016" w:rsidR="00BD643F" w:rsidRPr="00E14236" w:rsidRDefault="00E14236" w:rsidP="00E14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4236">
        <w:rPr>
          <w:rFonts w:ascii="Times New Roman" w:hAnsi="Times New Roman" w:cs="Times New Roman"/>
          <w:sz w:val="24"/>
          <w:szCs w:val="24"/>
          <w:vertAlign w:val="superscript"/>
        </w:rPr>
        <w:t>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643F" w:rsidRPr="00E14236">
        <w:rPr>
          <w:rFonts w:ascii="Times New Roman" w:hAnsi="Times New Roman" w:cs="Times New Roman"/>
          <w:sz w:val="24"/>
          <w:szCs w:val="24"/>
        </w:rPr>
        <w:t>Range 0 to 4: maximum two on left and two on right</w:t>
      </w:r>
      <w:r>
        <w:rPr>
          <w:rFonts w:ascii="Times New Roman" w:hAnsi="Times New Roman" w:cs="Times New Roman"/>
          <w:sz w:val="24"/>
          <w:szCs w:val="24"/>
        </w:rPr>
        <w:t>.</w:t>
      </w:r>
      <w:r w:rsidR="00BD643F" w:rsidRPr="00E142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EEB76A" w14:textId="77777777" w:rsidR="00BD643F" w:rsidRDefault="00BD643F" w:rsidP="00BD643F">
      <w:pPr>
        <w:spacing w:line="300" w:lineRule="auto"/>
        <w:rPr>
          <w:rFonts w:ascii="Times New Roman" w:hAnsi="Times New Roman" w:cs="Times New Roman"/>
        </w:rPr>
      </w:pPr>
    </w:p>
    <w:sectPr w:rsidR="00BD643F" w:rsidSect="00E1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C5CD3"/>
    <w:multiLevelType w:val="hybridMultilevel"/>
    <w:tmpl w:val="C4125B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E209C"/>
    <w:multiLevelType w:val="hybridMultilevel"/>
    <w:tmpl w:val="8D4C2516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4F66A5"/>
    <w:multiLevelType w:val="hybridMultilevel"/>
    <w:tmpl w:val="8D4C2516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874AD2"/>
    <w:multiLevelType w:val="hybridMultilevel"/>
    <w:tmpl w:val="C352ADD8"/>
    <w:lvl w:ilvl="0" w:tplc="CBC87720">
      <w:start w:val="1"/>
      <w:numFmt w:val="lowerLetter"/>
      <w:lvlText w:val="%1."/>
      <w:lvlJc w:val="left"/>
      <w:pPr>
        <w:ind w:left="360" w:hanging="360"/>
      </w:pPr>
      <w:rPr>
        <w:rFonts w:hint="default"/>
        <w:sz w:val="24"/>
        <w:szCs w:val="24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43F"/>
    <w:rsid w:val="000F5688"/>
    <w:rsid w:val="0019689E"/>
    <w:rsid w:val="00350F10"/>
    <w:rsid w:val="006154D0"/>
    <w:rsid w:val="006346A3"/>
    <w:rsid w:val="00931809"/>
    <w:rsid w:val="00A21C9A"/>
    <w:rsid w:val="00A4021D"/>
    <w:rsid w:val="00BD643F"/>
    <w:rsid w:val="00BF7D6D"/>
    <w:rsid w:val="00D62D97"/>
    <w:rsid w:val="00E14236"/>
    <w:rsid w:val="00E63598"/>
    <w:rsid w:val="00E7496E"/>
    <w:rsid w:val="00E7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690C22"/>
  <w15:docId w15:val="{47AB2950-C6A9-42E2-8E80-4DD8A666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43F"/>
    <w:rPr>
      <w:lang w:val="en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D643F"/>
    <w:pPr>
      <w:ind w:left="720"/>
      <w:contextualSpacing/>
    </w:pPr>
  </w:style>
  <w:style w:type="table" w:styleId="Grilledutableau">
    <w:name w:val="Table Grid"/>
    <w:basedOn w:val="TableauNormal"/>
    <w:uiPriority w:val="59"/>
    <w:rsid w:val="00BD643F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E7496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7496E"/>
    <w:rPr>
      <w:rFonts w:ascii="Lucida Grande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Ladinig Andrea</dc:creator>
  <cp:lastModifiedBy>ecoulamy</cp:lastModifiedBy>
  <cp:revision>3</cp:revision>
  <dcterms:created xsi:type="dcterms:W3CDTF">2015-08-19T08:23:00Z</dcterms:created>
  <dcterms:modified xsi:type="dcterms:W3CDTF">2015-08-19T08:30:00Z</dcterms:modified>
</cp:coreProperties>
</file>