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tblpXSpec="center" w:tblpY="475"/>
        <w:tblOverlap w:val="never"/>
        <w:tblW w:w="14034" w:type="dxa"/>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2268"/>
        <w:gridCol w:w="1843"/>
        <w:gridCol w:w="4111"/>
        <w:gridCol w:w="1134"/>
        <w:gridCol w:w="992"/>
        <w:gridCol w:w="1985"/>
        <w:gridCol w:w="1701"/>
      </w:tblGrid>
      <w:tr w:rsidR="0066201F" w:rsidRPr="0066201F" w14:paraId="608D4AC5" w14:textId="77777777" w:rsidTr="0066201F">
        <w:trPr>
          <w:trHeight w:val="454"/>
        </w:trPr>
        <w:tc>
          <w:tcPr>
            <w:tcW w:w="2268" w:type="dxa"/>
            <w:vAlign w:val="center"/>
          </w:tcPr>
          <w:p w14:paraId="19867151" w14:textId="77777777" w:rsidR="0066201F" w:rsidRPr="0066201F" w:rsidRDefault="0066201F" w:rsidP="0066201F">
            <w:pPr>
              <w:spacing w:after="0" w:line="240" w:lineRule="auto"/>
              <w:rPr>
                <w:rFonts w:ascii="Times New Roman" w:eastAsia="Times New Roman" w:hAnsi="Times New Roman" w:cs="Times New Roman"/>
                <w:b/>
                <w:bCs/>
                <w:vertAlign w:val="superscript"/>
                <w:lang w:val="en-GB"/>
              </w:rPr>
            </w:pPr>
            <w:proofErr w:type="spellStart"/>
            <w:r w:rsidRPr="0066201F">
              <w:rPr>
                <w:rFonts w:ascii="Times New Roman" w:eastAsia="Times New Roman" w:hAnsi="Times New Roman" w:cs="Times New Roman"/>
                <w:b/>
                <w:bCs/>
                <w:lang w:val="en-GB"/>
              </w:rPr>
              <w:t>Target</w:t>
            </w:r>
            <w:r w:rsidRPr="0066201F">
              <w:rPr>
                <w:rFonts w:ascii="Times New Roman" w:eastAsia="Times New Roman" w:hAnsi="Times New Roman" w:cs="Times New Roman"/>
                <w:b/>
                <w:bCs/>
                <w:vertAlign w:val="superscript"/>
                <w:lang w:val="en-GB"/>
              </w:rPr>
              <w:t>a</w:t>
            </w:r>
            <w:proofErr w:type="spellEnd"/>
          </w:p>
        </w:tc>
        <w:tc>
          <w:tcPr>
            <w:tcW w:w="1843" w:type="dxa"/>
            <w:tcBorders>
              <w:bottom w:val="single" w:sz="4" w:space="0" w:color="auto"/>
            </w:tcBorders>
            <w:vAlign w:val="center"/>
          </w:tcPr>
          <w:p w14:paraId="55B5F6DB" w14:textId="77777777" w:rsidR="0066201F" w:rsidRPr="0066201F" w:rsidRDefault="0066201F" w:rsidP="0066201F">
            <w:pPr>
              <w:spacing w:after="0" w:line="240" w:lineRule="auto"/>
              <w:rPr>
                <w:rFonts w:ascii="Times New Roman" w:eastAsia="Times New Roman" w:hAnsi="Times New Roman" w:cs="Times New Roman"/>
                <w:b/>
                <w:bCs/>
                <w:lang w:val="en-GB"/>
              </w:rPr>
            </w:pPr>
            <w:r w:rsidRPr="0066201F">
              <w:rPr>
                <w:rFonts w:ascii="Times New Roman" w:eastAsia="Times New Roman" w:hAnsi="Times New Roman" w:cs="Times New Roman"/>
                <w:b/>
                <w:bCs/>
                <w:lang w:val="en-GB"/>
              </w:rPr>
              <w:t>Primer</w:t>
            </w:r>
          </w:p>
        </w:tc>
        <w:tc>
          <w:tcPr>
            <w:tcW w:w="4111" w:type="dxa"/>
            <w:tcBorders>
              <w:bottom w:val="single" w:sz="4" w:space="0" w:color="auto"/>
            </w:tcBorders>
            <w:vAlign w:val="center"/>
          </w:tcPr>
          <w:p w14:paraId="40CC25DF" w14:textId="77777777" w:rsidR="0066201F" w:rsidRPr="0066201F" w:rsidRDefault="0066201F" w:rsidP="0066201F">
            <w:pPr>
              <w:spacing w:after="0" w:line="240" w:lineRule="auto"/>
              <w:rPr>
                <w:rFonts w:ascii="Times New Roman" w:eastAsia="Times New Roman" w:hAnsi="Times New Roman" w:cs="Times New Roman"/>
                <w:b/>
                <w:bCs/>
                <w:lang w:val="en-GB"/>
              </w:rPr>
            </w:pPr>
            <w:r w:rsidRPr="0066201F">
              <w:rPr>
                <w:rFonts w:ascii="Times New Roman" w:eastAsia="Times New Roman" w:hAnsi="Times New Roman" w:cs="Times New Roman"/>
                <w:b/>
                <w:bCs/>
                <w:lang w:val="en-GB"/>
              </w:rPr>
              <w:t>Primer sequences (5’-3’)</w:t>
            </w:r>
          </w:p>
        </w:tc>
        <w:tc>
          <w:tcPr>
            <w:tcW w:w="1134" w:type="dxa"/>
            <w:vAlign w:val="center"/>
          </w:tcPr>
          <w:p w14:paraId="72D5AE94" w14:textId="77777777" w:rsidR="0066201F" w:rsidRPr="0066201F" w:rsidRDefault="0066201F" w:rsidP="0066201F">
            <w:pPr>
              <w:spacing w:after="0" w:line="240" w:lineRule="auto"/>
              <w:rPr>
                <w:rFonts w:ascii="Times New Roman" w:eastAsia="Times New Roman" w:hAnsi="Times New Roman" w:cs="Times New Roman"/>
                <w:b/>
                <w:bCs/>
                <w:lang w:val="en-GB"/>
              </w:rPr>
            </w:pPr>
            <w:r w:rsidRPr="0066201F">
              <w:rPr>
                <w:rFonts w:ascii="Times New Roman" w:eastAsia="Times New Roman" w:hAnsi="Times New Roman" w:cs="Times New Roman"/>
                <w:b/>
                <w:bCs/>
                <w:lang w:val="en-GB"/>
              </w:rPr>
              <w:t>Product size (</w:t>
            </w:r>
            <w:proofErr w:type="spellStart"/>
            <w:r w:rsidRPr="0066201F">
              <w:rPr>
                <w:rFonts w:ascii="Times New Roman" w:eastAsia="Times New Roman" w:hAnsi="Times New Roman" w:cs="Times New Roman"/>
                <w:b/>
                <w:bCs/>
                <w:lang w:val="en-GB"/>
              </w:rPr>
              <w:t>bp</w:t>
            </w:r>
            <w:proofErr w:type="spellEnd"/>
            <w:r w:rsidRPr="0066201F">
              <w:rPr>
                <w:rFonts w:ascii="Times New Roman" w:eastAsia="Times New Roman" w:hAnsi="Times New Roman" w:cs="Times New Roman"/>
                <w:b/>
                <w:bCs/>
                <w:lang w:val="en-GB"/>
              </w:rPr>
              <w:t>)</w:t>
            </w:r>
          </w:p>
        </w:tc>
        <w:tc>
          <w:tcPr>
            <w:tcW w:w="992" w:type="dxa"/>
            <w:vAlign w:val="center"/>
          </w:tcPr>
          <w:p w14:paraId="0A976A6A" w14:textId="77777777" w:rsidR="0066201F" w:rsidRPr="0066201F" w:rsidRDefault="0066201F" w:rsidP="0066201F">
            <w:pPr>
              <w:spacing w:after="0" w:line="240" w:lineRule="auto"/>
              <w:rPr>
                <w:rFonts w:ascii="Times New Roman" w:eastAsia="Times New Roman" w:hAnsi="Times New Roman" w:cs="Times New Roman"/>
                <w:b/>
                <w:bCs/>
                <w:lang w:val="en-GB"/>
              </w:rPr>
            </w:pPr>
            <w:r w:rsidRPr="0066201F">
              <w:rPr>
                <w:rFonts w:ascii="Times New Roman" w:eastAsia="Times New Roman" w:hAnsi="Times New Roman" w:cs="Times New Roman"/>
                <w:b/>
                <w:bCs/>
                <w:i/>
                <w:lang w:val="en-GB"/>
              </w:rPr>
              <w:t>R</w:t>
            </w:r>
            <w:r w:rsidRPr="0066201F">
              <w:rPr>
                <w:rFonts w:ascii="Times New Roman" w:eastAsia="Times New Roman" w:hAnsi="Times New Roman" w:cs="Times New Roman"/>
                <w:b/>
                <w:bCs/>
                <w:vertAlign w:val="superscript"/>
                <w:lang w:val="en-GB"/>
              </w:rPr>
              <w:t>2 b</w:t>
            </w:r>
          </w:p>
        </w:tc>
        <w:tc>
          <w:tcPr>
            <w:tcW w:w="1985" w:type="dxa"/>
            <w:vAlign w:val="center"/>
          </w:tcPr>
          <w:p w14:paraId="6DDA27B7" w14:textId="77777777" w:rsidR="0066201F" w:rsidRPr="0066201F" w:rsidRDefault="0066201F" w:rsidP="0066201F">
            <w:pPr>
              <w:spacing w:after="0" w:line="240" w:lineRule="auto"/>
              <w:rPr>
                <w:rFonts w:ascii="Times New Roman" w:eastAsia="Times New Roman" w:hAnsi="Times New Roman" w:cs="Times New Roman"/>
                <w:b/>
                <w:bCs/>
                <w:vertAlign w:val="superscript"/>
                <w:lang w:val="en-GB"/>
              </w:rPr>
            </w:pPr>
            <w:proofErr w:type="spellStart"/>
            <w:r w:rsidRPr="0066201F">
              <w:rPr>
                <w:rFonts w:ascii="Times New Roman" w:eastAsia="Times New Roman" w:hAnsi="Times New Roman" w:cs="Times New Roman"/>
                <w:b/>
                <w:bCs/>
                <w:lang w:val="en-GB"/>
              </w:rPr>
              <w:t>Slope</w:t>
            </w:r>
            <w:r w:rsidRPr="0066201F">
              <w:rPr>
                <w:rFonts w:ascii="Times New Roman" w:eastAsia="Times New Roman" w:hAnsi="Times New Roman" w:cs="Times New Roman"/>
                <w:b/>
                <w:bCs/>
                <w:vertAlign w:val="superscript"/>
                <w:lang w:val="en-GB"/>
              </w:rPr>
              <w:t>c</w:t>
            </w:r>
            <w:proofErr w:type="spellEnd"/>
          </w:p>
        </w:tc>
        <w:tc>
          <w:tcPr>
            <w:tcW w:w="1701" w:type="dxa"/>
            <w:vAlign w:val="center"/>
          </w:tcPr>
          <w:p w14:paraId="6532950F" w14:textId="77777777" w:rsidR="0066201F" w:rsidRPr="0066201F" w:rsidRDefault="0066201F" w:rsidP="0066201F">
            <w:pPr>
              <w:spacing w:after="0" w:line="240" w:lineRule="auto"/>
              <w:rPr>
                <w:rFonts w:ascii="Times New Roman" w:eastAsia="Times New Roman" w:hAnsi="Times New Roman" w:cs="Times New Roman"/>
                <w:b/>
                <w:bCs/>
                <w:lang w:val="en-GB"/>
              </w:rPr>
            </w:pPr>
            <w:r w:rsidRPr="0066201F">
              <w:rPr>
                <w:rFonts w:ascii="Times New Roman" w:eastAsia="Times New Roman" w:hAnsi="Times New Roman" w:cs="Times New Roman"/>
                <w:b/>
                <w:bCs/>
                <w:lang w:val="en-GB"/>
              </w:rPr>
              <w:t>CV (%)</w:t>
            </w:r>
            <w:r w:rsidRPr="0066201F">
              <w:rPr>
                <w:rFonts w:ascii="Times New Roman" w:eastAsia="Times New Roman" w:hAnsi="Times New Roman" w:cs="Times New Roman"/>
                <w:b/>
                <w:bCs/>
                <w:vertAlign w:val="superscript"/>
                <w:lang w:val="en-GB"/>
              </w:rPr>
              <w:t>d</w:t>
            </w:r>
          </w:p>
        </w:tc>
      </w:tr>
      <w:tr w:rsidR="0066201F" w:rsidRPr="0066201F" w14:paraId="799A587C" w14:textId="77777777" w:rsidTr="0066201F">
        <w:trPr>
          <w:trHeight w:val="283"/>
        </w:trPr>
        <w:tc>
          <w:tcPr>
            <w:tcW w:w="2268" w:type="dxa"/>
            <w:vMerge w:val="restart"/>
            <w:vAlign w:val="center"/>
          </w:tcPr>
          <w:p w14:paraId="277A5E1B" w14:textId="77777777" w:rsidR="0066201F" w:rsidRPr="0066201F" w:rsidRDefault="0066201F" w:rsidP="0066201F">
            <w:pPr>
              <w:spacing w:after="0" w:line="240" w:lineRule="auto"/>
              <w:rPr>
                <w:rFonts w:ascii="Times New Roman" w:eastAsia="Times New Roman" w:hAnsi="Times New Roman" w:cs="Times New Roman"/>
                <w:bCs/>
                <w:color w:val="FF0000"/>
                <w:lang w:val="en-GB"/>
              </w:rPr>
            </w:pPr>
            <w:r w:rsidRPr="0066201F">
              <w:rPr>
                <w:rFonts w:ascii="Times New Roman" w:eastAsia="Times New Roman" w:hAnsi="Times New Roman" w:cs="Times New Roman"/>
                <w:b/>
                <w:bCs/>
                <w:lang w:val="en-GB"/>
              </w:rPr>
              <w:t>IFN-γ</w:t>
            </w:r>
            <w:r w:rsidRPr="0066201F">
              <w:rPr>
                <w:rFonts w:ascii="Times New Roman" w:eastAsia="Times New Roman" w:hAnsi="Times New Roman" w:cs="Times New Roman"/>
                <w:b/>
                <w:bCs/>
                <w:lang w:val="en-GB"/>
              </w:rPr>
              <w:br/>
            </w:r>
            <w:r w:rsidRPr="0066201F">
              <w:rPr>
                <w:rFonts w:ascii="Times New Roman" w:eastAsia="Times New Roman" w:hAnsi="Times New Roman" w:cs="Times New Roman"/>
                <w:bCs/>
                <w:lang w:val="en-GB"/>
              </w:rPr>
              <w:t>(X52640.1)</w:t>
            </w:r>
          </w:p>
        </w:tc>
        <w:tc>
          <w:tcPr>
            <w:tcW w:w="1843" w:type="dxa"/>
            <w:tcBorders>
              <w:bottom w:val="single" w:sz="4" w:space="0" w:color="7F7F7F"/>
            </w:tcBorders>
            <w:vAlign w:val="center"/>
          </w:tcPr>
          <w:p w14:paraId="1C78F2EC"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QIFN-UP*</w:t>
            </w:r>
            <w:r w:rsidRPr="0066201F">
              <w:rPr>
                <w:rFonts w:ascii="Times New Roman" w:eastAsia="Times New Roman" w:hAnsi="Times New Roman" w:cs="Times New Roman"/>
                <w:vertAlign w:val="superscript"/>
                <w:lang w:val="en-GB"/>
              </w:rPr>
              <w:t>,1</w:t>
            </w:r>
          </w:p>
        </w:tc>
        <w:tc>
          <w:tcPr>
            <w:tcW w:w="4111" w:type="dxa"/>
            <w:tcBorders>
              <w:bottom w:val="single" w:sz="4" w:space="0" w:color="7F7F7F"/>
            </w:tcBorders>
            <w:vAlign w:val="center"/>
          </w:tcPr>
          <w:p w14:paraId="670C1BA7"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GATTCAAATTCCGGTGGATG</w:t>
            </w:r>
          </w:p>
        </w:tc>
        <w:tc>
          <w:tcPr>
            <w:tcW w:w="1134" w:type="dxa"/>
            <w:vMerge w:val="restart"/>
            <w:vAlign w:val="center"/>
          </w:tcPr>
          <w:p w14:paraId="568DC04A"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110</w:t>
            </w:r>
          </w:p>
        </w:tc>
        <w:tc>
          <w:tcPr>
            <w:tcW w:w="992" w:type="dxa"/>
            <w:vMerge w:val="restart"/>
            <w:vAlign w:val="center"/>
          </w:tcPr>
          <w:p w14:paraId="1716C2EF"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0.996</w:t>
            </w:r>
          </w:p>
        </w:tc>
        <w:tc>
          <w:tcPr>
            <w:tcW w:w="1985" w:type="dxa"/>
            <w:vMerge w:val="restart"/>
            <w:vAlign w:val="center"/>
          </w:tcPr>
          <w:p w14:paraId="5F40FB73"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(-3.40) – (-3.20)</w:t>
            </w:r>
          </w:p>
        </w:tc>
        <w:tc>
          <w:tcPr>
            <w:tcW w:w="1701" w:type="dxa"/>
            <w:vMerge w:val="restart"/>
            <w:vAlign w:val="center"/>
          </w:tcPr>
          <w:p w14:paraId="5AFB668F" w14:textId="77777777" w:rsidR="0066201F" w:rsidRPr="0066201F" w:rsidRDefault="0066201F" w:rsidP="0066201F">
            <w:pPr>
              <w:spacing w:after="0" w:line="240" w:lineRule="auto"/>
              <w:rPr>
                <w:rFonts w:ascii="Times New Roman" w:eastAsia="Times New Roman" w:hAnsi="Times New Roman" w:cs="Times New Roman"/>
                <w:vertAlign w:val="subscript"/>
                <w:lang w:val="en-GB"/>
              </w:rPr>
            </w:pPr>
            <w:r w:rsidRPr="0066201F">
              <w:rPr>
                <w:rFonts w:ascii="Times New Roman" w:eastAsia="Times New Roman" w:hAnsi="Times New Roman" w:cs="Times New Roman"/>
                <w:lang w:val="en-GB"/>
              </w:rPr>
              <w:t>2.26</w:t>
            </w:r>
            <w:r w:rsidRPr="0066201F">
              <w:rPr>
                <w:rFonts w:ascii="Times New Roman" w:eastAsia="Times New Roman" w:hAnsi="Times New Roman" w:cs="Times New Roman"/>
                <w:vertAlign w:val="subscript"/>
                <w:lang w:val="en-GB"/>
              </w:rPr>
              <w:t xml:space="preserve">(-6) </w:t>
            </w:r>
            <w:r w:rsidRPr="0066201F">
              <w:rPr>
                <w:rFonts w:ascii="Times New Roman" w:eastAsia="Times New Roman" w:hAnsi="Times New Roman" w:cs="Times New Roman"/>
                <w:lang w:val="en-GB"/>
              </w:rPr>
              <w:t>– 1.68</w:t>
            </w:r>
            <w:r w:rsidRPr="0066201F">
              <w:rPr>
                <w:rFonts w:ascii="Times New Roman" w:eastAsia="Times New Roman" w:hAnsi="Times New Roman" w:cs="Times New Roman"/>
                <w:vertAlign w:val="subscript"/>
                <w:lang w:val="en-GB"/>
              </w:rPr>
              <w:t>(-2)</w:t>
            </w:r>
          </w:p>
        </w:tc>
      </w:tr>
      <w:tr w:rsidR="0066201F" w:rsidRPr="0066201F" w14:paraId="503D49B2" w14:textId="77777777" w:rsidTr="0066201F">
        <w:trPr>
          <w:trHeight w:val="283"/>
        </w:trPr>
        <w:tc>
          <w:tcPr>
            <w:tcW w:w="2268" w:type="dxa"/>
            <w:vMerge/>
            <w:vAlign w:val="center"/>
          </w:tcPr>
          <w:p w14:paraId="31417366" w14:textId="77777777" w:rsidR="0066201F" w:rsidRPr="0066201F" w:rsidRDefault="0066201F" w:rsidP="0066201F">
            <w:pPr>
              <w:spacing w:after="0" w:line="240" w:lineRule="auto"/>
              <w:rPr>
                <w:rFonts w:ascii="Times New Roman" w:eastAsia="Times New Roman" w:hAnsi="Times New Roman" w:cs="Times New Roman"/>
                <w:bCs/>
                <w:color w:val="FF0000"/>
                <w:lang w:val="en-GB"/>
              </w:rPr>
            </w:pPr>
          </w:p>
        </w:tc>
        <w:tc>
          <w:tcPr>
            <w:tcW w:w="1843" w:type="dxa"/>
            <w:tcBorders>
              <w:top w:val="single" w:sz="4" w:space="0" w:color="7F7F7F"/>
              <w:bottom w:val="single" w:sz="4" w:space="0" w:color="auto"/>
            </w:tcBorders>
            <w:vAlign w:val="center"/>
          </w:tcPr>
          <w:p w14:paraId="36F4EEB1"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QIFN-RP</w:t>
            </w:r>
            <w:r w:rsidRPr="0066201F">
              <w:rPr>
                <w:rFonts w:ascii="Times New Roman" w:eastAsia="Times New Roman" w:hAnsi="Times New Roman" w:cs="Times New Roman"/>
                <w:vertAlign w:val="superscript"/>
                <w:lang w:val="en-GB"/>
              </w:rPr>
              <w:t>1</w:t>
            </w:r>
          </w:p>
        </w:tc>
        <w:tc>
          <w:tcPr>
            <w:tcW w:w="4111" w:type="dxa"/>
            <w:tcBorders>
              <w:top w:val="single" w:sz="4" w:space="0" w:color="7F7F7F"/>
              <w:bottom w:val="single" w:sz="4" w:space="0" w:color="auto"/>
            </w:tcBorders>
            <w:vAlign w:val="center"/>
          </w:tcPr>
          <w:p w14:paraId="6D75BF95"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TTCTCTTCCGCTTTCTGAGG</w:t>
            </w:r>
          </w:p>
        </w:tc>
        <w:tc>
          <w:tcPr>
            <w:tcW w:w="1134" w:type="dxa"/>
            <w:vMerge/>
            <w:vAlign w:val="center"/>
          </w:tcPr>
          <w:p w14:paraId="5943BBAD"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992" w:type="dxa"/>
            <w:vMerge/>
            <w:vAlign w:val="center"/>
          </w:tcPr>
          <w:p w14:paraId="1683C221"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985" w:type="dxa"/>
            <w:vMerge/>
            <w:vAlign w:val="center"/>
          </w:tcPr>
          <w:p w14:paraId="57BB1D24"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701" w:type="dxa"/>
            <w:vMerge/>
            <w:vAlign w:val="center"/>
          </w:tcPr>
          <w:p w14:paraId="4059CDE9" w14:textId="77777777" w:rsidR="0066201F" w:rsidRPr="0066201F" w:rsidRDefault="0066201F" w:rsidP="0066201F">
            <w:pPr>
              <w:spacing w:after="0" w:line="240" w:lineRule="auto"/>
              <w:rPr>
                <w:rFonts w:ascii="Times New Roman" w:eastAsia="Times New Roman" w:hAnsi="Times New Roman" w:cs="Times New Roman"/>
                <w:lang w:val="en-GB"/>
              </w:rPr>
            </w:pPr>
          </w:p>
        </w:tc>
      </w:tr>
      <w:tr w:rsidR="0066201F" w:rsidRPr="0066201F" w14:paraId="77B16074" w14:textId="77777777" w:rsidTr="0066201F">
        <w:trPr>
          <w:trHeight w:val="283"/>
        </w:trPr>
        <w:tc>
          <w:tcPr>
            <w:tcW w:w="2268" w:type="dxa"/>
            <w:vMerge w:val="restart"/>
            <w:vAlign w:val="center"/>
          </w:tcPr>
          <w:p w14:paraId="5A411AA3" w14:textId="77777777" w:rsidR="0066201F" w:rsidRPr="0066201F" w:rsidRDefault="0066201F" w:rsidP="0066201F">
            <w:pPr>
              <w:spacing w:after="0" w:line="240" w:lineRule="auto"/>
              <w:rPr>
                <w:rFonts w:ascii="Times New Roman" w:eastAsia="Times New Roman" w:hAnsi="Times New Roman" w:cs="Times New Roman"/>
                <w:bCs/>
                <w:color w:val="FF0000"/>
                <w:lang w:val="en-GB"/>
              </w:rPr>
            </w:pPr>
            <w:r w:rsidRPr="0066201F">
              <w:rPr>
                <w:rFonts w:ascii="Times New Roman" w:eastAsia="Times New Roman" w:hAnsi="Times New Roman" w:cs="Times New Roman"/>
                <w:b/>
                <w:bCs/>
                <w:lang w:val="en-GB"/>
              </w:rPr>
              <w:t>IL-4</w:t>
            </w:r>
            <w:r w:rsidRPr="0066201F">
              <w:rPr>
                <w:rFonts w:ascii="Times New Roman" w:eastAsia="Times New Roman" w:hAnsi="Times New Roman" w:cs="Times New Roman"/>
                <w:bCs/>
                <w:lang w:val="en-GB"/>
              </w:rPr>
              <w:br/>
              <w:t>(XM_004008636.1)</w:t>
            </w:r>
          </w:p>
        </w:tc>
        <w:tc>
          <w:tcPr>
            <w:tcW w:w="1843" w:type="dxa"/>
            <w:tcBorders>
              <w:bottom w:val="single" w:sz="4" w:space="0" w:color="7F7F7F"/>
            </w:tcBorders>
            <w:vAlign w:val="center"/>
          </w:tcPr>
          <w:p w14:paraId="0EA7CB6A"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QIL4ov-UP*</w:t>
            </w:r>
          </w:p>
        </w:tc>
        <w:tc>
          <w:tcPr>
            <w:tcW w:w="4111" w:type="dxa"/>
            <w:tcBorders>
              <w:bottom w:val="single" w:sz="4" w:space="0" w:color="7F7F7F"/>
            </w:tcBorders>
            <w:vAlign w:val="center"/>
          </w:tcPr>
          <w:p w14:paraId="56336012"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CTGCCCCAAAGAACGCAACT</w:t>
            </w:r>
          </w:p>
        </w:tc>
        <w:tc>
          <w:tcPr>
            <w:tcW w:w="1134" w:type="dxa"/>
            <w:vMerge w:val="restart"/>
            <w:vAlign w:val="center"/>
          </w:tcPr>
          <w:p w14:paraId="0BF98615"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154</w:t>
            </w:r>
          </w:p>
        </w:tc>
        <w:tc>
          <w:tcPr>
            <w:tcW w:w="992" w:type="dxa"/>
            <w:vMerge w:val="restart"/>
            <w:vAlign w:val="center"/>
          </w:tcPr>
          <w:p w14:paraId="7E998A8C"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0.996</w:t>
            </w:r>
          </w:p>
        </w:tc>
        <w:tc>
          <w:tcPr>
            <w:tcW w:w="1985" w:type="dxa"/>
            <w:vMerge w:val="restart"/>
            <w:vAlign w:val="center"/>
          </w:tcPr>
          <w:p w14:paraId="63652288"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(-3.62) – (-3.48)</w:t>
            </w:r>
          </w:p>
        </w:tc>
        <w:tc>
          <w:tcPr>
            <w:tcW w:w="1701" w:type="dxa"/>
            <w:vMerge w:val="restart"/>
            <w:vAlign w:val="center"/>
          </w:tcPr>
          <w:p w14:paraId="39EA970B" w14:textId="77777777" w:rsidR="0066201F" w:rsidRPr="0066201F" w:rsidRDefault="0066201F" w:rsidP="0066201F">
            <w:pPr>
              <w:spacing w:after="0" w:line="240" w:lineRule="auto"/>
              <w:rPr>
                <w:rFonts w:ascii="Times New Roman" w:eastAsia="Times New Roman" w:hAnsi="Times New Roman" w:cs="Times New Roman"/>
                <w:vertAlign w:val="subscript"/>
                <w:lang w:val="en-GB"/>
              </w:rPr>
            </w:pPr>
            <w:r w:rsidRPr="0066201F">
              <w:rPr>
                <w:rFonts w:ascii="Times New Roman" w:eastAsia="Times New Roman" w:hAnsi="Times New Roman" w:cs="Times New Roman"/>
                <w:lang w:val="en-GB"/>
              </w:rPr>
              <w:t>7.24</w:t>
            </w:r>
            <w:r w:rsidRPr="0066201F">
              <w:rPr>
                <w:rFonts w:ascii="Times New Roman" w:eastAsia="Times New Roman" w:hAnsi="Times New Roman" w:cs="Times New Roman"/>
                <w:vertAlign w:val="subscript"/>
                <w:lang w:val="en-GB"/>
              </w:rPr>
              <w:t xml:space="preserve">(-1) </w:t>
            </w:r>
            <w:r w:rsidRPr="0066201F">
              <w:rPr>
                <w:rFonts w:ascii="Times New Roman" w:eastAsia="Times New Roman" w:hAnsi="Times New Roman" w:cs="Times New Roman"/>
                <w:lang w:val="en-GB"/>
              </w:rPr>
              <w:t>- 0.95</w:t>
            </w:r>
            <w:r w:rsidRPr="0066201F">
              <w:rPr>
                <w:rFonts w:ascii="Times New Roman" w:eastAsia="Times New Roman" w:hAnsi="Times New Roman" w:cs="Times New Roman"/>
                <w:vertAlign w:val="subscript"/>
                <w:lang w:val="en-GB"/>
              </w:rPr>
              <w:t>(-6)</w:t>
            </w:r>
          </w:p>
        </w:tc>
      </w:tr>
      <w:tr w:rsidR="0066201F" w:rsidRPr="0066201F" w14:paraId="32D5F929" w14:textId="77777777" w:rsidTr="0066201F">
        <w:trPr>
          <w:trHeight w:val="283"/>
        </w:trPr>
        <w:tc>
          <w:tcPr>
            <w:tcW w:w="2268" w:type="dxa"/>
            <w:vMerge/>
            <w:vAlign w:val="center"/>
          </w:tcPr>
          <w:p w14:paraId="6ACE2BB6" w14:textId="77777777" w:rsidR="0066201F" w:rsidRPr="0066201F" w:rsidRDefault="0066201F" w:rsidP="0066201F">
            <w:pPr>
              <w:spacing w:after="0" w:line="240" w:lineRule="auto"/>
              <w:rPr>
                <w:rFonts w:ascii="Times New Roman" w:eastAsia="Times New Roman" w:hAnsi="Times New Roman" w:cs="Times New Roman"/>
                <w:bCs/>
                <w:color w:val="FF0000"/>
                <w:lang w:val="en-GB"/>
              </w:rPr>
            </w:pPr>
          </w:p>
        </w:tc>
        <w:tc>
          <w:tcPr>
            <w:tcW w:w="1843" w:type="dxa"/>
            <w:tcBorders>
              <w:top w:val="single" w:sz="4" w:space="0" w:color="7F7F7F"/>
              <w:bottom w:val="single" w:sz="4" w:space="0" w:color="auto"/>
            </w:tcBorders>
            <w:vAlign w:val="center"/>
          </w:tcPr>
          <w:p w14:paraId="026FE2C7" w14:textId="77777777" w:rsidR="0066201F" w:rsidRPr="0066201F" w:rsidRDefault="0066201F" w:rsidP="0066201F">
            <w:pPr>
              <w:spacing w:after="0" w:line="240" w:lineRule="auto"/>
              <w:rPr>
                <w:rFonts w:ascii="Times New Roman" w:eastAsia="Times New Roman" w:hAnsi="Times New Roman" w:cs="Times New Roman"/>
                <w:vertAlign w:val="superscript"/>
                <w:lang w:val="en-GB"/>
              </w:rPr>
            </w:pPr>
            <w:r w:rsidRPr="0066201F">
              <w:rPr>
                <w:rFonts w:ascii="Times New Roman" w:eastAsia="Times New Roman" w:hAnsi="Times New Roman" w:cs="Times New Roman"/>
                <w:lang w:val="en-GB"/>
              </w:rPr>
              <w:t>QIL4-RP*</w:t>
            </w:r>
            <w:r w:rsidRPr="0066201F">
              <w:rPr>
                <w:rFonts w:ascii="Times New Roman" w:eastAsia="Times New Roman" w:hAnsi="Times New Roman" w:cs="Times New Roman"/>
                <w:vertAlign w:val="superscript"/>
                <w:lang w:val="en-GB"/>
              </w:rPr>
              <w:t>,2</w:t>
            </w:r>
          </w:p>
        </w:tc>
        <w:tc>
          <w:tcPr>
            <w:tcW w:w="4111" w:type="dxa"/>
            <w:tcBorders>
              <w:top w:val="single" w:sz="4" w:space="0" w:color="7F7F7F"/>
              <w:bottom w:val="single" w:sz="4" w:space="0" w:color="auto"/>
            </w:tcBorders>
            <w:vAlign w:val="center"/>
          </w:tcPr>
          <w:p w14:paraId="195B90F0"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TCATTCACAGAACAGGTCTTGCTT</w:t>
            </w:r>
          </w:p>
        </w:tc>
        <w:tc>
          <w:tcPr>
            <w:tcW w:w="1134" w:type="dxa"/>
            <w:vMerge/>
            <w:vAlign w:val="center"/>
          </w:tcPr>
          <w:p w14:paraId="68D3F3D8"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992" w:type="dxa"/>
            <w:vMerge/>
            <w:vAlign w:val="center"/>
          </w:tcPr>
          <w:p w14:paraId="263EA034"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985" w:type="dxa"/>
            <w:vMerge/>
            <w:vAlign w:val="center"/>
          </w:tcPr>
          <w:p w14:paraId="4B94B299"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701" w:type="dxa"/>
            <w:vMerge/>
            <w:vAlign w:val="center"/>
          </w:tcPr>
          <w:p w14:paraId="22946AE8" w14:textId="77777777" w:rsidR="0066201F" w:rsidRPr="0066201F" w:rsidRDefault="0066201F" w:rsidP="0066201F">
            <w:pPr>
              <w:spacing w:after="0" w:line="240" w:lineRule="auto"/>
              <w:rPr>
                <w:rFonts w:ascii="Times New Roman" w:eastAsia="Times New Roman" w:hAnsi="Times New Roman" w:cs="Times New Roman"/>
                <w:color w:val="FF0000"/>
                <w:lang w:val="en-GB"/>
              </w:rPr>
            </w:pPr>
          </w:p>
        </w:tc>
      </w:tr>
      <w:tr w:rsidR="0066201F" w:rsidRPr="0066201F" w14:paraId="00E3590E" w14:textId="77777777" w:rsidTr="0066201F">
        <w:trPr>
          <w:trHeight w:val="283"/>
        </w:trPr>
        <w:tc>
          <w:tcPr>
            <w:tcW w:w="2268" w:type="dxa"/>
            <w:vMerge w:val="restart"/>
            <w:vAlign w:val="center"/>
          </w:tcPr>
          <w:p w14:paraId="55C45A2F" w14:textId="77777777" w:rsidR="0066201F" w:rsidRPr="0066201F" w:rsidRDefault="0066201F" w:rsidP="0066201F">
            <w:pPr>
              <w:spacing w:after="0" w:line="240" w:lineRule="auto"/>
              <w:rPr>
                <w:rFonts w:ascii="Times New Roman" w:eastAsia="Times New Roman" w:hAnsi="Times New Roman" w:cs="Times New Roman"/>
                <w:bCs/>
                <w:lang w:val="en-GB"/>
              </w:rPr>
            </w:pPr>
            <w:r w:rsidRPr="0066201F">
              <w:rPr>
                <w:rFonts w:ascii="Times New Roman" w:eastAsia="Times New Roman" w:hAnsi="Times New Roman" w:cs="Times New Roman"/>
                <w:b/>
                <w:bCs/>
                <w:lang w:val="en-GB"/>
              </w:rPr>
              <w:t>IL-10</w:t>
            </w:r>
            <w:r w:rsidRPr="0066201F">
              <w:rPr>
                <w:rFonts w:ascii="Times New Roman" w:eastAsia="Times New Roman" w:hAnsi="Times New Roman" w:cs="Times New Roman"/>
                <w:lang w:val="en-GB"/>
              </w:rPr>
              <w:t xml:space="preserve"> </w:t>
            </w:r>
            <w:r w:rsidRPr="0066201F">
              <w:rPr>
                <w:rFonts w:ascii="Times New Roman" w:eastAsia="Times New Roman" w:hAnsi="Times New Roman" w:cs="Times New Roman"/>
                <w:bCs/>
                <w:lang w:val="en-GB"/>
              </w:rPr>
              <w:t>(NM_001009327.1)</w:t>
            </w:r>
          </w:p>
        </w:tc>
        <w:tc>
          <w:tcPr>
            <w:tcW w:w="1843" w:type="dxa"/>
            <w:tcBorders>
              <w:bottom w:val="single" w:sz="4" w:space="0" w:color="7F7F7F"/>
            </w:tcBorders>
            <w:vAlign w:val="center"/>
          </w:tcPr>
          <w:p w14:paraId="68C49111" w14:textId="77777777" w:rsidR="0066201F" w:rsidRPr="0066201F" w:rsidRDefault="0066201F" w:rsidP="0066201F">
            <w:pPr>
              <w:spacing w:after="0" w:line="240" w:lineRule="auto"/>
              <w:rPr>
                <w:rFonts w:ascii="Times New Roman" w:eastAsia="Times New Roman" w:hAnsi="Times New Roman" w:cs="Times New Roman"/>
                <w:vertAlign w:val="superscript"/>
                <w:lang w:val="en-GB"/>
              </w:rPr>
            </w:pPr>
            <w:r w:rsidRPr="0066201F">
              <w:rPr>
                <w:rFonts w:ascii="Times New Roman" w:eastAsia="Times New Roman" w:hAnsi="Times New Roman" w:cs="Times New Roman"/>
                <w:lang w:val="en-GB"/>
              </w:rPr>
              <w:t>QIL10-UP*</w:t>
            </w:r>
            <w:r w:rsidRPr="0066201F">
              <w:rPr>
                <w:rFonts w:ascii="Times New Roman" w:eastAsia="Times New Roman" w:hAnsi="Times New Roman" w:cs="Times New Roman"/>
                <w:vertAlign w:val="superscript"/>
                <w:lang w:val="en-GB"/>
              </w:rPr>
              <w:t>,2</w:t>
            </w:r>
          </w:p>
        </w:tc>
        <w:tc>
          <w:tcPr>
            <w:tcW w:w="4111" w:type="dxa"/>
            <w:tcBorders>
              <w:bottom w:val="single" w:sz="4" w:space="0" w:color="7F7F7F"/>
            </w:tcBorders>
            <w:vAlign w:val="center"/>
          </w:tcPr>
          <w:p w14:paraId="57FE2AC4"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TGCTGGATGACTTTAAGGGTTACC</w:t>
            </w:r>
          </w:p>
        </w:tc>
        <w:tc>
          <w:tcPr>
            <w:tcW w:w="1134" w:type="dxa"/>
            <w:vMerge w:val="restart"/>
            <w:vAlign w:val="center"/>
          </w:tcPr>
          <w:p w14:paraId="4CBB8921"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60</w:t>
            </w:r>
          </w:p>
        </w:tc>
        <w:tc>
          <w:tcPr>
            <w:tcW w:w="992" w:type="dxa"/>
            <w:vMerge w:val="restart"/>
            <w:vAlign w:val="center"/>
          </w:tcPr>
          <w:p w14:paraId="51888E5B"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0.997</w:t>
            </w:r>
          </w:p>
        </w:tc>
        <w:tc>
          <w:tcPr>
            <w:tcW w:w="1985" w:type="dxa"/>
            <w:vMerge w:val="restart"/>
            <w:vAlign w:val="center"/>
          </w:tcPr>
          <w:p w14:paraId="7ECA0AF4"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(-3.23) – (-3.22)</w:t>
            </w:r>
          </w:p>
        </w:tc>
        <w:tc>
          <w:tcPr>
            <w:tcW w:w="1701" w:type="dxa"/>
            <w:vMerge w:val="restart"/>
            <w:vAlign w:val="center"/>
          </w:tcPr>
          <w:p w14:paraId="281320F0" w14:textId="77777777" w:rsidR="0066201F" w:rsidRPr="0066201F" w:rsidRDefault="0066201F" w:rsidP="0066201F">
            <w:pPr>
              <w:spacing w:after="0" w:line="240" w:lineRule="auto"/>
              <w:rPr>
                <w:rFonts w:ascii="Times New Roman" w:eastAsia="Times New Roman" w:hAnsi="Times New Roman" w:cs="Times New Roman"/>
                <w:vertAlign w:val="subscript"/>
                <w:lang w:val="en-GB"/>
              </w:rPr>
            </w:pPr>
            <w:r w:rsidRPr="0066201F">
              <w:rPr>
                <w:rFonts w:ascii="Times New Roman" w:eastAsia="Times New Roman" w:hAnsi="Times New Roman" w:cs="Times New Roman"/>
                <w:lang w:val="en-GB"/>
              </w:rPr>
              <w:t>7.22</w:t>
            </w:r>
            <w:r w:rsidRPr="0066201F">
              <w:rPr>
                <w:rFonts w:ascii="Times New Roman" w:eastAsia="Times New Roman" w:hAnsi="Times New Roman" w:cs="Times New Roman"/>
                <w:vertAlign w:val="subscript"/>
                <w:lang w:val="en-GB"/>
              </w:rPr>
              <w:t xml:space="preserve">(-1) </w:t>
            </w:r>
            <w:r w:rsidRPr="0066201F">
              <w:rPr>
                <w:rFonts w:ascii="Times New Roman" w:eastAsia="Times New Roman" w:hAnsi="Times New Roman" w:cs="Times New Roman"/>
                <w:lang w:val="en-GB"/>
              </w:rPr>
              <w:t>– 2.33</w:t>
            </w:r>
            <w:r w:rsidRPr="0066201F">
              <w:rPr>
                <w:rFonts w:ascii="Times New Roman" w:eastAsia="Times New Roman" w:hAnsi="Times New Roman" w:cs="Times New Roman"/>
                <w:vertAlign w:val="subscript"/>
                <w:lang w:val="en-GB"/>
              </w:rPr>
              <w:t>(-7)</w:t>
            </w:r>
          </w:p>
        </w:tc>
      </w:tr>
      <w:tr w:rsidR="0066201F" w:rsidRPr="0066201F" w14:paraId="3FBCA8A2" w14:textId="77777777" w:rsidTr="0066201F">
        <w:trPr>
          <w:trHeight w:val="283"/>
        </w:trPr>
        <w:tc>
          <w:tcPr>
            <w:tcW w:w="2268" w:type="dxa"/>
            <w:vMerge/>
            <w:vAlign w:val="center"/>
          </w:tcPr>
          <w:p w14:paraId="2CDC149A" w14:textId="77777777" w:rsidR="0066201F" w:rsidRPr="0066201F" w:rsidRDefault="0066201F" w:rsidP="0066201F">
            <w:pPr>
              <w:spacing w:after="0" w:line="240" w:lineRule="auto"/>
              <w:rPr>
                <w:rFonts w:ascii="Times New Roman" w:eastAsia="Times New Roman" w:hAnsi="Times New Roman" w:cs="Times New Roman"/>
                <w:bCs/>
                <w:lang w:val="en-GB"/>
              </w:rPr>
            </w:pPr>
          </w:p>
        </w:tc>
        <w:tc>
          <w:tcPr>
            <w:tcW w:w="1843" w:type="dxa"/>
            <w:tcBorders>
              <w:top w:val="single" w:sz="4" w:space="0" w:color="7F7F7F"/>
              <w:bottom w:val="single" w:sz="4" w:space="0" w:color="auto"/>
            </w:tcBorders>
            <w:vAlign w:val="center"/>
          </w:tcPr>
          <w:p w14:paraId="120F195D" w14:textId="77777777" w:rsidR="0066201F" w:rsidRPr="0066201F" w:rsidRDefault="0066201F" w:rsidP="0066201F">
            <w:pPr>
              <w:spacing w:after="0" w:line="240" w:lineRule="auto"/>
              <w:rPr>
                <w:rFonts w:ascii="Times New Roman" w:eastAsia="Times New Roman" w:hAnsi="Times New Roman" w:cs="Times New Roman"/>
                <w:vertAlign w:val="superscript"/>
                <w:lang w:val="en-GB"/>
              </w:rPr>
            </w:pPr>
            <w:r w:rsidRPr="0066201F">
              <w:rPr>
                <w:rFonts w:ascii="Times New Roman" w:eastAsia="Times New Roman" w:hAnsi="Times New Roman" w:cs="Times New Roman"/>
                <w:lang w:val="en-GB"/>
              </w:rPr>
              <w:t>QIL10-RP</w:t>
            </w:r>
            <w:r w:rsidRPr="0066201F">
              <w:rPr>
                <w:rFonts w:ascii="Times New Roman" w:eastAsia="Times New Roman" w:hAnsi="Times New Roman" w:cs="Times New Roman"/>
                <w:vertAlign w:val="superscript"/>
                <w:lang w:val="en-GB"/>
              </w:rPr>
              <w:t>1</w:t>
            </w:r>
          </w:p>
        </w:tc>
        <w:tc>
          <w:tcPr>
            <w:tcW w:w="4111" w:type="dxa"/>
            <w:tcBorders>
              <w:top w:val="single" w:sz="4" w:space="0" w:color="7F7F7F"/>
              <w:bottom w:val="single" w:sz="4" w:space="0" w:color="auto"/>
            </w:tcBorders>
            <w:vAlign w:val="center"/>
          </w:tcPr>
          <w:p w14:paraId="684CB35A"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AAAACTGGATCATTTCCGACAAG</w:t>
            </w:r>
          </w:p>
        </w:tc>
        <w:tc>
          <w:tcPr>
            <w:tcW w:w="1134" w:type="dxa"/>
            <w:vMerge/>
            <w:vAlign w:val="center"/>
          </w:tcPr>
          <w:p w14:paraId="61896C7B"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992" w:type="dxa"/>
            <w:vMerge/>
            <w:vAlign w:val="center"/>
          </w:tcPr>
          <w:p w14:paraId="701398AD"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985" w:type="dxa"/>
            <w:vMerge/>
            <w:vAlign w:val="center"/>
          </w:tcPr>
          <w:p w14:paraId="3AD51790"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701" w:type="dxa"/>
            <w:vMerge/>
            <w:vAlign w:val="center"/>
          </w:tcPr>
          <w:p w14:paraId="1BF5CCC0" w14:textId="77777777" w:rsidR="0066201F" w:rsidRPr="0066201F" w:rsidRDefault="0066201F" w:rsidP="0066201F">
            <w:pPr>
              <w:spacing w:after="0" w:line="240" w:lineRule="auto"/>
              <w:rPr>
                <w:rFonts w:ascii="Times New Roman" w:eastAsia="Times New Roman" w:hAnsi="Times New Roman" w:cs="Times New Roman"/>
                <w:lang w:val="en-GB"/>
              </w:rPr>
            </w:pPr>
          </w:p>
        </w:tc>
      </w:tr>
      <w:tr w:rsidR="0066201F" w:rsidRPr="0066201F" w14:paraId="239315D6" w14:textId="77777777" w:rsidTr="0066201F">
        <w:trPr>
          <w:trHeight w:val="283"/>
        </w:trPr>
        <w:tc>
          <w:tcPr>
            <w:tcW w:w="2268" w:type="dxa"/>
            <w:vMerge w:val="restart"/>
            <w:vAlign w:val="center"/>
          </w:tcPr>
          <w:p w14:paraId="439E223F" w14:textId="77777777" w:rsidR="0066201F" w:rsidRPr="0066201F" w:rsidRDefault="0066201F" w:rsidP="0066201F">
            <w:pPr>
              <w:spacing w:after="0" w:line="240" w:lineRule="auto"/>
              <w:rPr>
                <w:rFonts w:ascii="Times New Roman" w:eastAsia="Times New Roman" w:hAnsi="Times New Roman" w:cs="Times New Roman"/>
                <w:bCs/>
                <w:lang w:val="en-GB"/>
              </w:rPr>
            </w:pPr>
            <w:r w:rsidRPr="0066201F">
              <w:rPr>
                <w:rFonts w:ascii="Times New Roman" w:eastAsia="Times New Roman" w:hAnsi="Times New Roman" w:cs="Times New Roman"/>
                <w:b/>
                <w:bCs/>
                <w:lang w:val="en-GB"/>
              </w:rPr>
              <w:t>IL-12p40</w:t>
            </w:r>
            <w:r w:rsidRPr="0066201F">
              <w:rPr>
                <w:rFonts w:ascii="Times New Roman" w:eastAsia="Times New Roman" w:hAnsi="Times New Roman" w:cs="Times New Roman"/>
                <w:bCs/>
                <w:lang w:val="en-GB"/>
              </w:rPr>
              <w:t xml:space="preserve"> (NM_001009438.1)</w:t>
            </w:r>
          </w:p>
        </w:tc>
        <w:tc>
          <w:tcPr>
            <w:tcW w:w="1843" w:type="dxa"/>
            <w:tcBorders>
              <w:bottom w:val="single" w:sz="4" w:space="0" w:color="7F7F7F"/>
            </w:tcBorders>
            <w:vAlign w:val="center"/>
          </w:tcPr>
          <w:p w14:paraId="2494AB19" w14:textId="77777777" w:rsidR="0066201F" w:rsidRPr="0066201F" w:rsidRDefault="0066201F" w:rsidP="0066201F">
            <w:pPr>
              <w:spacing w:after="0" w:line="240" w:lineRule="auto"/>
              <w:rPr>
                <w:rFonts w:ascii="Times New Roman" w:eastAsia="Times New Roman" w:hAnsi="Times New Roman" w:cs="Times New Roman"/>
                <w:vertAlign w:val="superscript"/>
                <w:lang w:val="en-GB"/>
              </w:rPr>
            </w:pPr>
            <w:r w:rsidRPr="0066201F">
              <w:rPr>
                <w:rFonts w:ascii="Times New Roman" w:eastAsia="Times New Roman" w:hAnsi="Times New Roman" w:cs="Times New Roman"/>
                <w:lang w:val="en-GB"/>
              </w:rPr>
              <w:t>QIL12-UP</w:t>
            </w:r>
            <w:r w:rsidRPr="0066201F">
              <w:rPr>
                <w:rFonts w:ascii="Times New Roman" w:eastAsia="Times New Roman" w:hAnsi="Times New Roman" w:cs="Times New Roman"/>
                <w:vertAlign w:val="superscript"/>
                <w:lang w:val="en-GB"/>
              </w:rPr>
              <w:t>2</w:t>
            </w:r>
          </w:p>
        </w:tc>
        <w:tc>
          <w:tcPr>
            <w:tcW w:w="4111" w:type="dxa"/>
            <w:tcBorders>
              <w:bottom w:val="single" w:sz="4" w:space="0" w:color="7F7F7F"/>
            </w:tcBorders>
            <w:vAlign w:val="center"/>
          </w:tcPr>
          <w:p w14:paraId="76749A3F"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ATGGAATTTGGTCCACTGATATT</w:t>
            </w:r>
          </w:p>
        </w:tc>
        <w:tc>
          <w:tcPr>
            <w:tcW w:w="1134" w:type="dxa"/>
            <w:vMerge w:val="restart"/>
            <w:vAlign w:val="center"/>
          </w:tcPr>
          <w:p w14:paraId="724E5D9E"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95</w:t>
            </w:r>
          </w:p>
        </w:tc>
        <w:tc>
          <w:tcPr>
            <w:tcW w:w="992" w:type="dxa"/>
            <w:vMerge w:val="restart"/>
            <w:vAlign w:val="center"/>
          </w:tcPr>
          <w:p w14:paraId="436A649E"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0.997</w:t>
            </w:r>
          </w:p>
        </w:tc>
        <w:tc>
          <w:tcPr>
            <w:tcW w:w="1985" w:type="dxa"/>
            <w:vMerge w:val="restart"/>
            <w:vAlign w:val="center"/>
          </w:tcPr>
          <w:p w14:paraId="63A2E2BA"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(-3.33) – (-3.20)</w:t>
            </w:r>
          </w:p>
        </w:tc>
        <w:tc>
          <w:tcPr>
            <w:tcW w:w="1701" w:type="dxa"/>
            <w:vMerge w:val="restart"/>
            <w:vAlign w:val="center"/>
          </w:tcPr>
          <w:p w14:paraId="7AE0F7E5"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4.22</w:t>
            </w:r>
            <w:r w:rsidRPr="0066201F">
              <w:rPr>
                <w:rFonts w:ascii="Times New Roman" w:eastAsia="Times New Roman" w:hAnsi="Times New Roman" w:cs="Times New Roman"/>
                <w:vertAlign w:val="subscript"/>
                <w:lang w:val="en-GB"/>
              </w:rPr>
              <w:t xml:space="preserve">(-2) </w:t>
            </w:r>
            <w:r w:rsidRPr="0066201F">
              <w:rPr>
                <w:rFonts w:ascii="Times New Roman" w:eastAsia="Times New Roman" w:hAnsi="Times New Roman" w:cs="Times New Roman"/>
                <w:lang w:val="en-GB"/>
              </w:rPr>
              <w:t>– 1.10</w:t>
            </w:r>
            <w:r w:rsidRPr="0066201F">
              <w:rPr>
                <w:rFonts w:ascii="Times New Roman" w:eastAsia="Times New Roman" w:hAnsi="Times New Roman" w:cs="Times New Roman"/>
                <w:vertAlign w:val="subscript"/>
                <w:lang w:val="en-GB"/>
              </w:rPr>
              <w:t>(-5)</w:t>
            </w:r>
          </w:p>
        </w:tc>
      </w:tr>
      <w:tr w:rsidR="0066201F" w:rsidRPr="0066201F" w14:paraId="39792FCD" w14:textId="77777777" w:rsidTr="0066201F">
        <w:trPr>
          <w:trHeight w:val="283"/>
        </w:trPr>
        <w:tc>
          <w:tcPr>
            <w:tcW w:w="2268" w:type="dxa"/>
            <w:vMerge/>
            <w:vAlign w:val="center"/>
          </w:tcPr>
          <w:p w14:paraId="5CB98024" w14:textId="77777777" w:rsidR="0066201F" w:rsidRPr="0066201F" w:rsidRDefault="0066201F" w:rsidP="0066201F">
            <w:pPr>
              <w:spacing w:after="0" w:line="240" w:lineRule="auto"/>
              <w:rPr>
                <w:rFonts w:ascii="Times New Roman" w:eastAsia="Times New Roman" w:hAnsi="Times New Roman" w:cs="Times New Roman"/>
                <w:bCs/>
                <w:lang w:val="en-GB"/>
              </w:rPr>
            </w:pPr>
          </w:p>
        </w:tc>
        <w:tc>
          <w:tcPr>
            <w:tcW w:w="1843" w:type="dxa"/>
            <w:tcBorders>
              <w:top w:val="single" w:sz="4" w:space="0" w:color="7F7F7F"/>
              <w:bottom w:val="single" w:sz="4" w:space="0" w:color="auto"/>
            </w:tcBorders>
            <w:vAlign w:val="center"/>
          </w:tcPr>
          <w:p w14:paraId="5375D745" w14:textId="77777777" w:rsidR="0066201F" w:rsidRPr="0066201F" w:rsidRDefault="0066201F" w:rsidP="0066201F">
            <w:pPr>
              <w:spacing w:after="0" w:line="240" w:lineRule="auto"/>
              <w:rPr>
                <w:rFonts w:ascii="Times New Roman" w:eastAsia="Times New Roman" w:hAnsi="Times New Roman" w:cs="Times New Roman"/>
                <w:vertAlign w:val="superscript"/>
                <w:lang w:val="en-GB"/>
              </w:rPr>
            </w:pPr>
            <w:r w:rsidRPr="0066201F">
              <w:rPr>
                <w:rFonts w:ascii="Times New Roman" w:eastAsia="Times New Roman" w:hAnsi="Times New Roman" w:cs="Times New Roman"/>
                <w:lang w:val="en-GB"/>
              </w:rPr>
              <w:t>QIL12-RP</w:t>
            </w:r>
            <w:r w:rsidRPr="0066201F">
              <w:rPr>
                <w:rFonts w:ascii="Times New Roman" w:eastAsia="Times New Roman" w:hAnsi="Times New Roman" w:cs="Times New Roman"/>
                <w:vertAlign w:val="superscript"/>
                <w:lang w:val="en-GB"/>
              </w:rPr>
              <w:t>2</w:t>
            </w:r>
          </w:p>
        </w:tc>
        <w:tc>
          <w:tcPr>
            <w:tcW w:w="4111" w:type="dxa"/>
            <w:tcBorders>
              <w:top w:val="single" w:sz="4" w:space="0" w:color="7F7F7F"/>
              <w:bottom w:val="single" w:sz="4" w:space="0" w:color="auto"/>
            </w:tcBorders>
            <w:vAlign w:val="center"/>
          </w:tcPr>
          <w:p w14:paraId="6AD04502"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GTGAAGTGTCCAGAATAATCCTTT</w:t>
            </w:r>
          </w:p>
        </w:tc>
        <w:tc>
          <w:tcPr>
            <w:tcW w:w="1134" w:type="dxa"/>
            <w:vMerge/>
            <w:vAlign w:val="center"/>
          </w:tcPr>
          <w:p w14:paraId="52F460DA"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992" w:type="dxa"/>
            <w:vMerge/>
            <w:vAlign w:val="center"/>
          </w:tcPr>
          <w:p w14:paraId="0434603E"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985" w:type="dxa"/>
            <w:vMerge/>
            <w:vAlign w:val="center"/>
          </w:tcPr>
          <w:p w14:paraId="685CE437"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701" w:type="dxa"/>
            <w:vMerge/>
            <w:vAlign w:val="center"/>
          </w:tcPr>
          <w:p w14:paraId="4EAC0CF0" w14:textId="77777777" w:rsidR="0066201F" w:rsidRPr="0066201F" w:rsidRDefault="0066201F" w:rsidP="0066201F">
            <w:pPr>
              <w:spacing w:after="0" w:line="240" w:lineRule="auto"/>
              <w:rPr>
                <w:rFonts w:ascii="Times New Roman" w:eastAsia="Times New Roman" w:hAnsi="Times New Roman" w:cs="Times New Roman"/>
                <w:color w:val="FF0000"/>
                <w:lang w:val="en-GB"/>
              </w:rPr>
            </w:pPr>
          </w:p>
        </w:tc>
      </w:tr>
      <w:tr w:rsidR="0066201F" w:rsidRPr="0066201F" w14:paraId="67E6BA28" w14:textId="77777777" w:rsidTr="0066201F">
        <w:trPr>
          <w:trHeight w:val="283"/>
        </w:trPr>
        <w:tc>
          <w:tcPr>
            <w:tcW w:w="2268" w:type="dxa"/>
            <w:vMerge w:val="restart"/>
            <w:vAlign w:val="center"/>
          </w:tcPr>
          <w:p w14:paraId="792B926D" w14:textId="77777777" w:rsidR="0066201F" w:rsidRPr="0066201F" w:rsidRDefault="0066201F" w:rsidP="0066201F">
            <w:pPr>
              <w:spacing w:after="0" w:line="240" w:lineRule="auto"/>
              <w:rPr>
                <w:rFonts w:ascii="Times New Roman" w:eastAsia="Times New Roman" w:hAnsi="Times New Roman" w:cs="Times New Roman"/>
                <w:bCs/>
                <w:lang w:val="en-GB"/>
              </w:rPr>
            </w:pPr>
            <w:r w:rsidRPr="0066201F">
              <w:rPr>
                <w:rFonts w:ascii="Times New Roman" w:eastAsia="Times New Roman" w:hAnsi="Times New Roman" w:cs="Times New Roman"/>
                <w:b/>
                <w:bCs/>
                <w:lang w:val="en-GB"/>
              </w:rPr>
              <w:t>TNF-α</w:t>
            </w:r>
            <w:r w:rsidRPr="0066201F">
              <w:rPr>
                <w:rFonts w:ascii="Times New Roman" w:eastAsia="Times New Roman" w:hAnsi="Times New Roman" w:cs="Times New Roman"/>
                <w:bCs/>
                <w:lang w:val="en-GB"/>
              </w:rPr>
              <w:t xml:space="preserve"> (NM_001024860.1)</w:t>
            </w:r>
          </w:p>
        </w:tc>
        <w:tc>
          <w:tcPr>
            <w:tcW w:w="1843" w:type="dxa"/>
            <w:tcBorders>
              <w:bottom w:val="single" w:sz="4" w:space="0" w:color="7F7F7F"/>
            </w:tcBorders>
            <w:vAlign w:val="center"/>
          </w:tcPr>
          <w:p w14:paraId="179D6054"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QTNF-UP*</w:t>
            </w:r>
            <w:r w:rsidRPr="0066201F">
              <w:rPr>
                <w:rFonts w:ascii="Times New Roman" w:eastAsia="Times New Roman" w:hAnsi="Times New Roman" w:cs="Times New Roman"/>
                <w:vertAlign w:val="superscript"/>
                <w:lang w:val="en-GB"/>
              </w:rPr>
              <w:t>,1</w:t>
            </w:r>
          </w:p>
        </w:tc>
        <w:tc>
          <w:tcPr>
            <w:tcW w:w="4111" w:type="dxa"/>
            <w:tcBorders>
              <w:bottom w:val="single" w:sz="4" w:space="0" w:color="7F7F7F"/>
            </w:tcBorders>
            <w:vAlign w:val="center"/>
          </w:tcPr>
          <w:p w14:paraId="0B852C65"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CCAGAGGGAAGAGCAGTCC</w:t>
            </w:r>
          </w:p>
        </w:tc>
        <w:tc>
          <w:tcPr>
            <w:tcW w:w="1134" w:type="dxa"/>
            <w:vMerge w:val="restart"/>
            <w:vAlign w:val="center"/>
          </w:tcPr>
          <w:p w14:paraId="0F04C2CF"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126</w:t>
            </w:r>
          </w:p>
        </w:tc>
        <w:tc>
          <w:tcPr>
            <w:tcW w:w="992" w:type="dxa"/>
            <w:vMerge w:val="restart"/>
            <w:vAlign w:val="center"/>
          </w:tcPr>
          <w:p w14:paraId="44B247CE"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0.996</w:t>
            </w:r>
          </w:p>
        </w:tc>
        <w:tc>
          <w:tcPr>
            <w:tcW w:w="1985" w:type="dxa"/>
            <w:vMerge w:val="restart"/>
            <w:vAlign w:val="center"/>
          </w:tcPr>
          <w:p w14:paraId="0679840E"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(-3.24) – (-3.19)</w:t>
            </w:r>
          </w:p>
        </w:tc>
        <w:tc>
          <w:tcPr>
            <w:tcW w:w="1701" w:type="dxa"/>
            <w:vMerge w:val="restart"/>
            <w:vAlign w:val="center"/>
          </w:tcPr>
          <w:p w14:paraId="7ECBB4DF"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6.69</w:t>
            </w:r>
            <w:r w:rsidRPr="0066201F">
              <w:rPr>
                <w:rFonts w:ascii="Times New Roman" w:eastAsia="Times New Roman" w:hAnsi="Times New Roman" w:cs="Times New Roman"/>
                <w:vertAlign w:val="subscript"/>
                <w:lang w:val="en-GB"/>
              </w:rPr>
              <w:t xml:space="preserve">(-2) </w:t>
            </w:r>
            <w:r w:rsidRPr="0066201F">
              <w:rPr>
                <w:rFonts w:ascii="Times New Roman" w:eastAsia="Times New Roman" w:hAnsi="Times New Roman" w:cs="Times New Roman"/>
                <w:lang w:val="en-GB"/>
              </w:rPr>
              <w:t>– 2.28</w:t>
            </w:r>
            <w:r w:rsidRPr="0066201F">
              <w:rPr>
                <w:rFonts w:ascii="Times New Roman" w:eastAsia="Times New Roman" w:hAnsi="Times New Roman" w:cs="Times New Roman"/>
                <w:vertAlign w:val="subscript"/>
                <w:lang w:val="en-GB"/>
              </w:rPr>
              <w:t>(-7)</w:t>
            </w:r>
          </w:p>
        </w:tc>
      </w:tr>
      <w:tr w:rsidR="0066201F" w:rsidRPr="0066201F" w14:paraId="16F351EA" w14:textId="77777777" w:rsidTr="0066201F">
        <w:trPr>
          <w:trHeight w:val="283"/>
        </w:trPr>
        <w:tc>
          <w:tcPr>
            <w:tcW w:w="2268" w:type="dxa"/>
            <w:vMerge/>
            <w:vAlign w:val="center"/>
          </w:tcPr>
          <w:p w14:paraId="19808725" w14:textId="77777777" w:rsidR="0066201F" w:rsidRPr="0066201F" w:rsidRDefault="0066201F" w:rsidP="0066201F">
            <w:pPr>
              <w:spacing w:after="0" w:line="240" w:lineRule="auto"/>
              <w:rPr>
                <w:rFonts w:ascii="Times New Roman" w:eastAsia="Times New Roman" w:hAnsi="Times New Roman" w:cs="Times New Roman"/>
                <w:bCs/>
                <w:lang w:val="en-GB"/>
              </w:rPr>
            </w:pPr>
          </w:p>
        </w:tc>
        <w:tc>
          <w:tcPr>
            <w:tcW w:w="1843" w:type="dxa"/>
            <w:tcBorders>
              <w:top w:val="single" w:sz="4" w:space="0" w:color="7F7F7F"/>
              <w:bottom w:val="single" w:sz="4" w:space="0" w:color="auto"/>
            </w:tcBorders>
            <w:vAlign w:val="center"/>
          </w:tcPr>
          <w:p w14:paraId="72CD5E85" w14:textId="77777777" w:rsidR="0066201F" w:rsidRPr="0066201F" w:rsidRDefault="0066201F" w:rsidP="0066201F">
            <w:pPr>
              <w:spacing w:after="0" w:line="240" w:lineRule="auto"/>
              <w:rPr>
                <w:rFonts w:ascii="Times New Roman" w:eastAsia="Times New Roman" w:hAnsi="Times New Roman" w:cs="Times New Roman"/>
                <w:lang w:val="en-GB"/>
              </w:rPr>
            </w:pPr>
            <w:proofErr w:type="spellStart"/>
            <w:r w:rsidRPr="0066201F">
              <w:rPr>
                <w:rFonts w:ascii="Times New Roman" w:eastAsia="Times New Roman" w:hAnsi="Times New Roman" w:cs="Times New Roman"/>
                <w:lang w:val="en-GB"/>
              </w:rPr>
              <w:t>QTNFov</w:t>
            </w:r>
            <w:proofErr w:type="spellEnd"/>
            <w:r w:rsidRPr="0066201F">
              <w:rPr>
                <w:rFonts w:ascii="Times New Roman" w:eastAsia="Times New Roman" w:hAnsi="Times New Roman" w:cs="Times New Roman"/>
                <w:lang w:val="en-GB"/>
              </w:rPr>
              <w:t>-RP*</w:t>
            </w:r>
          </w:p>
        </w:tc>
        <w:tc>
          <w:tcPr>
            <w:tcW w:w="4111" w:type="dxa"/>
            <w:tcBorders>
              <w:top w:val="single" w:sz="4" w:space="0" w:color="7F7F7F"/>
              <w:bottom w:val="single" w:sz="4" w:space="0" w:color="auto"/>
            </w:tcBorders>
            <w:vAlign w:val="center"/>
          </w:tcPr>
          <w:p w14:paraId="4BB00A7A"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GGAGCGCTGATGTTGGCTAC</w:t>
            </w:r>
          </w:p>
        </w:tc>
        <w:tc>
          <w:tcPr>
            <w:tcW w:w="1134" w:type="dxa"/>
            <w:vMerge/>
            <w:vAlign w:val="center"/>
          </w:tcPr>
          <w:p w14:paraId="3B8ED565"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992" w:type="dxa"/>
            <w:vMerge/>
            <w:vAlign w:val="center"/>
          </w:tcPr>
          <w:p w14:paraId="719D4CD2"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985" w:type="dxa"/>
            <w:vMerge/>
            <w:vAlign w:val="center"/>
          </w:tcPr>
          <w:p w14:paraId="3A98F8EB"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701" w:type="dxa"/>
            <w:vMerge/>
            <w:vAlign w:val="center"/>
          </w:tcPr>
          <w:p w14:paraId="1992271D" w14:textId="77777777" w:rsidR="0066201F" w:rsidRPr="0066201F" w:rsidRDefault="0066201F" w:rsidP="0066201F">
            <w:pPr>
              <w:spacing w:after="0" w:line="240" w:lineRule="auto"/>
              <w:rPr>
                <w:rFonts w:ascii="Times New Roman" w:eastAsia="Times New Roman" w:hAnsi="Times New Roman" w:cs="Times New Roman"/>
                <w:lang w:val="en-GB"/>
              </w:rPr>
            </w:pPr>
          </w:p>
        </w:tc>
      </w:tr>
      <w:tr w:rsidR="0066201F" w:rsidRPr="0066201F" w14:paraId="3ABC26BB" w14:textId="77777777" w:rsidTr="0066201F">
        <w:trPr>
          <w:trHeight w:val="283"/>
        </w:trPr>
        <w:tc>
          <w:tcPr>
            <w:tcW w:w="2268" w:type="dxa"/>
            <w:vMerge w:val="restart"/>
            <w:vAlign w:val="center"/>
          </w:tcPr>
          <w:p w14:paraId="0F9A3156" w14:textId="77777777" w:rsidR="0066201F" w:rsidRPr="0066201F" w:rsidRDefault="0066201F" w:rsidP="0066201F">
            <w:pPr>
              <w:spacing w:after="0" w:line="240" w:lineRule="auto"/>
              <w:rPr>
                <w:rFonts w:ascii="Times New Roman" w:eastAsia="Times New Roman" w:hAnsi="Times New Roman" w:cs="Times New Roman"/>
                <w:bCs/>
                <w:lang w:val="en-GB"/>
              </w:rPr>
            </w:pPr>
            <w:r w:rsidRPr="0066201F">
              <w:rPr>
                <w:rFonts w:ascii="Times New Roman" w:eastAsia="Times New Roman" w:hAnsi="Times New Roman" w:cs="Times New Roman"/>
                <w:b/>
                <w:bCs/>
                <w:lang w:val="en-GB"/>
              </w:rPr>
              <w:t>IL-6</w:t>
            </w:r>
            <w:r w:rsidRPr="0066201F">
              <w:rPr>
                <w:rFonts w:ascii="Times New Roman" w:eastAsia="Times New Roman" w:hAnsi="Times New Roman" w:cs="Times New Roman"/>
                <w:bCs/>
                <w:lang w:val="en-GB"/>
              </w:rPr>
              <w:br/>
              <w:t>(X68723.1)</w:t>
            </w:r>
          </w:p>
        </w:tc>
        <w:tc>
          <w:tcPr>
            <w:tcW w:w="1843" w:type="dxa"/>
            <w:tcBorders>
              <w:top w:val="single" w:sz="4" w:space="0" w:color="7F7F7F"/>
              <w:bottom w:val="single" w:sz="4" w:space="0" w:color="auto"/>
            </w:tcBorders>
            <w:vAlign w:val="center"/>
          </w:tcPr>
          <w:p w14:paraId="296373FB"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QIL-6-UP*</w:t>
            </w:r>
          </w:p>
        </w:tc>
        <w:tc>
          <w:tcPr>
            <w:tcW w:w="4111" w:type="dxa"/>
            <w:tcBorders>
              <w:top w:val="single" w:sz="4" w:space="0" w:color="7F7F7F"/>
              <w:bottom w:val="single" w:sz="4" w:space="0" w:color="auto"/>
            </w:tcBorders>
            <w:vAlign w:val="center"/>
          </w:tcPr>
          <w:p w14:paraId="67651F73"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CTGGGTTCAATCAGGCGATT</w:t>
            </w:r>
          </w:p>
        </w:tc>
        <w:tc>
          <w:tcPr>
            <w:tcW w:w="1134" w:type="dxa"/>
            <w:vMerge w:val="restart"/>
            <w:vAlign w:val="center"/>
          </w:tcPr>
          <w:p w14:paraId="2D74729E"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150</w:t>
            </w:r>
          </w:p>
        </w:tc>
        <w:tc>
          <w:tcPr>
            <w:tcW w:w="992" w:type="dxa"/>
            <w:vMerge w:val="restart"/>
            <w:vAlign w:val="center"/>
          </w:tcPr>
          <w:p w14:paraId="675DEA31"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0.998</w:t>
            </w:r>
          </w:p>
        </w:tc>
        <w:tc>
          <w:tcPr>
            <w:tcW w:w="1985" w:type="dxa"/>
            <w:vMerge w:val="restart"/>
            <w:vAlign w:val="center"/>
          </w:tcPr>
          <w:p w14:paraId="18EE4EFE"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(-3.38) – (-3.33)</w:t>
            </w:r>
          </w:p>
        </w:tc>
        <w:tc>
          <w:tcPr>
            <w:tcW w:w="1701" w:type="dxa"/>
            <w:vMerge w:val="restart"/>
            <w:vAlign w:val="center"/>
          </w:tcPr>
          <w:p w14:paraId="09591D0D"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3.31</w:t>
            </w:r>
            <w:r w:rsidRPr="0066201F">
              <w:rPr>
                <w:rFonts w:ascii="Times New Roman" w:eastAsia="Times New Roman" w:hAnsi="Times New Roman" w:cs="Times New Roman"/>
                <w:vertAlign w:val="subscript"/>
                <w:lang w:val="en-GB"/>
              </w:rPr>
              <w:t>(-1)</w:t>
            </w:r>
            <w:r w:rsidRPr="0066201F">
              <w:rPr>
                <w:rFonts w:ascii="Times New Roman" w:eastAsia="Times New Roman" w:hAnsi="Times New Roman" w:cs="Times New Roman"/>
                <w:lang w:val="en-GB"/>
              </w:rPr>
              <w:t xml:space="preserve"> - 0.04</w:t>
            </w:r>
            <w:r w:rsidRPr="0066201F">
              <w:rPr>
                <w:rFonts w:ascii="Times New Roman" w:eastAsia="Times New Roman" w:hAnsi="Times New Roman" w:cs="Times New Roman"/>
                <w:vertAlign w:val="subscript"/>
                <w:lang w:val="en-GB"/>
              </w:rPr>
              <w:t>(-4)</w:t>
            </w:r>
          </w:p>
        </w:tc>
      </w:tr>
      <w:tr w:rsidR="0066201F" w:rsidRPr="0066201F" w14:paraId="0191FAB8" w14:textId="77777777" w:rsidTr="0066201F">
        <w:trPr>
          <w:trHeight w:val="283"/>
        </w:trPr>
        <w:tc>
          <w:tcPr>
            <w:tcW w:w="2268" w:type="dxa"/>
            <w:vMerge/>
            <w:vAlign w:val="center"/>
          </w:tcPr>
          <w:p w14:paraId="5F26B7D0" w14:textId="77777777" w:rsidR="0066201F" w:rsidRPr="0066201F" w:rsidRDefault="0066201F" w:rsidP="0066201F">
            <w:pPr>
              <w:spacing w:after="0" w:line="240" w:lineRule="auto"/>
              <w:rPr>
                <w:rFonts w:ascii="Times New Roman" w:eastAsia="Times New Roman" w:hAnsi="Times New Roman" w:cs="Times New Roman"/>
                <w:bCs/>
                <w:lang w:val="en-GB"/>
              </w:rPr>
            </w:pPr>
          </w:p>
        </w:tc>
        <w:tc>
          <w:tcPr>
            <w:tcW w:w="1843" w:type="dxa"/>
            <w:tcBorders>
              <w:top w:val="single" w:sz="4" w:space="0" w:color="7F7F7F"/>
              <w:bottom w:val="single" w:sz="4" w:space="0" w:color="auto"/>
            </w:tcBorders>
            <w:vAlign w:val="center"/>
          </w:tcPr>
          <w:p w14:paraId="6B668545"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QIL-6-RP</w:t>
            </w:r>
          </w:p>
        </w:tc>
        <w:tc>
          <w:tcPr>
            <w:tcW w:w="4111" w:type="dxa"/>
            <w:tcBorders>
              <w:top w:val="single" w:sz="4" w:space="0" w:color="7F7F7F"/>
              <w:bottom w:val="single" w:sz="4" w:space="0" w:color="auto"/>
            </w:tcBorders>
            <w:vAlign w:val="center"/>
          </w:tcPr>
          <w:p w14:paraId="571398AF"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GGATCTGGATCAGTGTTCTGA</w:t>
            </w:r>
          </w:p>
        </w:tc>
        <w:tc>
          <w:tcPr>
            <w:tcW w:w="1134" w:type="dxa"/>
            <w:vMerge/>
            <w:vAlign w:val="center"/>
          </w:tcPr>
          <w:p w14:paraId="25D54BB7"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992" w:type="dxa"/>
            <w:vMerge/>
            <w:vAlign w:val="center"/>
          </w:tcPr>
          <w:p w14:paraId="02C672AB"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985" w:type="dxa"/>
            <w:vMerge/>
            <w:vAlign w:val="center"/>
          </w:tcPr>
          <w:p w14:paraId="1229ACAB"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701" w:type="dxa"/>
            <w:vMerge/>
            <w:vAlign w:val="center"/>
          </w:tcPr>
          <w:p w14:paraId="63D1C57B" w14:textId="77777777" w:rsidR="0066201F" w:rsidRPr="0066201F" w:rsidRDefault="0066201F" w:rsidP="0066201F">
            <w:pPr>
              <w:spacing w:after="0" w:line="240" w:lineRule="auto"/>
              <w:rPr>
                <w:rFonts w:ascii="Times New Roman" w:eastAsia="Times New Roman" w:hAnsi="Times New Roman" w:cs="Times New Roman"/>
                <w:lang w:val="en-GB"/>
              </w:rPr>
            </w:pPr>
          </w:p>
        </w:tc>
      </w:tr>
      <w:tr w:rsidR="0066201F" w:rsidRPr="0066201F" w14:paraId="41C626B1" w14:textId="77777777" w:rsidTr="0066201F">
        <w:trPr>
          <w:trHeight w:val="283"/>
        </w:trPr>
        <w:tc>
          <w:tcPr>
            <w:tcW w:w="2268" w:type="dxa"/>
            <w:vMerge w:val="restart"/>
            <w:vAlign w:val="center"/>
          </w:tcPr>
          <w:p w14:paraId="584C220F" w14:textId="77777777" w:rsidR="0066201F" w:rsidRPr="0066201F" w:rsidRDefault="0066201F" w:rsidP="0066201F">
            <w:pPr>
              <w:spacing w:after="0" w:line="240" w:lineRule="auto"/>
              <w:rPr>
                <w:rFonts w:ascii="Times New Roman" w:eastAsia="Times New Roman" w:hAnsi="Times New Roman" w:cs="Times New Roman"/>
                <w:bCs/>
                <w:lang w:val="en-GB"/>
              </w:rPr>
            </w:pPr>
            <w:r w:rsidRPr="0066201F">
              <w:rPr>
                <w:rFonts w:ascii="Times New Roman" w:eastAsia="Times New Roman" w:hAnsi="Times New Roman" w:cs="Times New Roman"/>
                <w:b/>
                <w:bCs/>
                <w:lang w:val="en-GB"/>
              </w:rPr>
              <w:t>TGF-β1</w:t>
            </w:r>
            <w:r w:rsidRPr="0066201F">
              <w:rPr>
                <w:rFonts w:ascii="Times New Roman" w:eastAsia="Times New Roman" w:hAnsi="Times New Roman" w:cs="Times New Roman"/>
                <w:bCs/>
                <w:lang w:val="en-GB"/>
              </w:rPr>
              <w:br/>
              <w:t>(NM_001009400.1)</w:t>
            </w:r>
          </w:p>
        </w:tc>
        <w:tc>
          <w:tcPr>
            <w:tcW w:w="1843" w:type="dxa"/>
            <w:tcBorders>
              <w:top w:val="single" w:sz="4" w:space="0" w:color="7F7F7F"/>
              <w:bottom w:val="single" w:sz="4" w:space="0" w:color="auto"/>
            </w:tcBorders>
            <w:vAlign w:val="center"/>
          </w:tcPr>
          <w:p w14:paraId="7BC382A5"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QTGF-UP*</w:t>
            </w:r>
          </w:p>
        </w:tc>
        <w:tc>
          <w:tcPr>
            <w:tcW w:w="4111" w:type="dxa"/>
            <w:tcBorders>
              <w:top w:val="single" w:sz="4" w:space="0" w:color="7F7F7F"/>
              <w:bottom w:val="single" w:sz="4" w:space="0" w:color="auto"/>
            </w:tcBorders>
            <w:vAlign w:val="center"/>
          </w:tcPr>
          <w:p w14:paraId="16780082"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GGTGGAATACGGCAACAAAA</w:t>
            </w:r>
          </w:p>
        </w:tc>
        <w:tc>
          <w:tcPr>
            <w:tcW w:w="1134" w:type="dxa"/>
            <w:vMerge w:val="restart"/>
            <w:vAlign w:val="center"/>
          </w:tcPr>
          <w:p w14:paraId="14B84BC7"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117</w:t>
            </w:r>
          </w:p>
        </w:tc>
        <w:tc>
          <w:tcPr>
            <w:tcW w:w="992" w:type="dxa"/>
            <w:vMerge w:val="restart"/>
            <w:vAlign w:val="center"/>
          </w:tcPr>
          <w:p w14:paraId="7D3FCEE1"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0.998</w:t>
            </w:r>
          </w:p>
        </w:tc>
        <w:tc>
          <w:tcPr>
            <w:tcW w:w="1985" w:type="dxa"/>
            <w:vMerge w:val="restart"/>
            <w:vAlign w:val="center"/>
          </w:tcPr>
          <w:p w14:paraId="13F099C8"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(-3.47) – (-3.36)</w:t>
            </w:r>
          </w:p>
        </w:tc>
        <w:tc>
          <w:tcPr>
            <w:tcW w:w="1701" w:type="dxa"/>
            <w:vMerge w:val="restart"/>
            <w:vAlign w:val="center"/>
          </w:tcPr>
          <w:p w14:paraId="104853DE"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2.06</w:t>
            </w:r>
            <w:r w:rsidRPr="0066201F">
              <w:rPr>
                <w:rFonts w:ascii="Times New Roman" w:eastAsia="Times New Roman" w:hAnsi="Times New Roman" w:cs="Times New Roman"/>
                <w:vertAlign w:val="subscript"/>
                <w:lang w:val="en-GB"/>
              </w:rPr>
              <w:t>(-1)</w:t>
            </w:r>
            <w:r w:rsidRPr="0066201F">
              <w:rPr>
                <w:rFonts w:ascii="Times New Roman" w:eastAsia="Times New Roman" w:hAnsi="Times New Roman" w:cs="Times New Roman"/>
                <w:lang w:val="en-GB"/>
              </w:rPr>
              <w:t xml:space="preserve"> - 0.35</w:t>
            </w:r>
            <w:r w:rsidRPr="0066201F">
              <w:rPr>
                <w:rFonts w:ascii="Times New Roman" w:eastAsia="Times New Roman" w:hAnsi="Times New Roman" w:cs="Times New Roman"/>
                <w:vertAlign w:val="subscript"/>
                <w:lang w:val="en-GB"/>
              </w:rPr>
              <w:t>(-6)</w:t>
            </w:r>
          </w:p>
        </w:tc>
      </w:tr>
      <w:tr w:rsidR="0066201F" w:rsidRPr="0066201F" w14:paraId="44AE0121" w14:textId="77777777" w:rsidTr="0066201F">
        <w:trPr>
          <w:trHeight w:val="283"/>
        </w:trPr>
        <w:tc>
          <w:tcPr>
            <w:tcW w:w="2268" w:type="dxa"/>
            <w:vMerge/>
            <w:vAlign w:val="center"/>
          </w:tcPr>
          <w:p w14:paraId="69C7333C" w14:textId="77777777" w:rsidR="0066201F" w:rsidRPr="0066201F" w:rsidRDefault="0066201F" w:rsidP="0066201F">
            <w:pPr>
              <w:spacing w:after="0" w:line="240" w:lineRule="auto"/>
              <w:rPr>
                <w:rFonts w:ascii="Times New Roman" w:eastAsia="Times New Roman" w:hAnsi="Times New Roman" w:cs="Times New Roman"/>
                <w:bCs/>
                <w:lang w:val="en-GB"/>
              </w:rPr>
            </w:pPr>
          </w:p>
        </w:tc>
        <w:tc>
          <w:tcPr>
            <w:tcW w:w="1843" w:type="dxa"/>
            <w:tcBorders>
              <w:top w:val="single" w:sz="4" w:space="0" w:color="7F7F7F"/>
              <w:bottom w:val="single" w:sz="4" w:space="0" w:color="auto"/>
            </w:tcBorders>
            <w:vAlign w:val="center"/>
          </w:tcPr>
          <w:p w14:paraId="1A0563F5"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QTGF-RP</w:t>
            </w:r>
          </w:p>
        </w:tc>
        <w:tc>
          <w:tcPr>
            <w:tcW w:w="4111" w:type="dxa"/>
            <w:tcBorders>
              <w:top w:val="single" w:sz="4" w:space="0" w:color="7F7F7F"/>
              <w:bottom w:val="single" w:sz="4" w:space="0" w:color="auto"/>
            </w:tcBorders>
            <w:vAlign w:val="center"/>
          </w:tcPr>
          <w:p w14:paraId="5BD87BB4"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CGAGAGAGCAACACAGGTTC</w:t>
            </w:r>
          </w:p>
        </w:tc>
        <w:tc>
          <w:tcPr>
            <w:tcW w:w="1134" w:type="dxa"/>
            <w:vMerge/>
            <w:vAlign w:val="center"/>
          </w:tcPr>
          <w:p w14:paraId="1B0E9018"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992" w:type="dxa"/>
            <w:vMerge/>
            <w:vAlign w:val="center"/>
          </w:tcPr>
          <w:p w14:paraId="18BAAB2F"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985" w:type="dxa"/>
            <w:vMerge/>
            <w:vAlign w:val="center"/>
          </w:tcPr>
          <w:p w14:paraId="4C45E1F8"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701" w:type="dxa"/>
            <w:vMerge/>
            <w:vAlign w:val="center"/>
          </w:tcPr>
          <w:p w14:paraId="2FFAD444" w14:textId="77777777" w:rsidR="0066201F" w:rsidRPr="0066201F" w:rsidRDefault="0066201F" w:rsidP="0066201F">
            <w:pPr>
              <w:spacing w:after="0" w:line="240" w:lineRule="auto"/>
              <w:rPr>
                <w:rFonts w:ascii="Times New Roman" w:eastAsia="Times New Roman" w:hAnsi="Times New Roman" w:cs="Times New Roman"/>
                <w:lang w:val="en-GB"/>
              </w:rPr>
            </w:pPr>
          </w:p>
        </w:tc>
      </w:tr>
      <w:tr w:rsidR="0066201F" w:rsidRPr="0066201F" w14:paraId="56258408" w14:textId="77777777" w:rsidTr="0066201F">
        <w:trPr>
          <w:trHeight w:val="283"/>
        </w:trPr>
        <w:tc>
          <w:tcPr>
            <w:tcW w:w="2268" w:type="dxa"/>
            <w:vMerge w:val="restart"/>
            <w:vAlign w:val="center"/>
          </w:tcPr>
          <w:p w14:paraId="626E3351" w14:textId="77777777" w:rsidR="0066201F" w:rsidRPr="0066201F" w:rsidRDefault="0066201F" w:rsidP="0066201F">
            <w:pPr>
              <w:spacing w:after="0" w:line="240" w:lineRule="auto"/>
              <w:rPr>
                <w:rFonts w:ascii="Times New Roman" w:eastAsia="Times New Roman" w:hAnsi="Times New Roman" w:cs="Times New Roman"/>
                <w:bCs/>
                <w:lang w:val="en-GB"/>
              </w:rPr>
            </w:pPr>
            <w:r w:rsidRPr="0066201F">
              <w:rPr>
                <w:rFonts w:ascii="Times New Roman" w:eastAsia="Times New Roman" w:hAnsi="Times New Roman" w:cs="Times New Roman"/>
                <w:b/>
                <w:bCs/>
                <w:lang w:val="en-GB"/>
              </w:rPr>
              <w:t>TLR-2</w:t>
            </w:r>
            <w:r w:rsidRPr="0066201F">
              <w:rPr>
                <w:rFonts w:ascii="Times New Roman" w:eastAsia="Times New Roman" w:hAnsi="Times New Roman" w:cs="Times New Roman"/>
                <w:bCs/>
                <w:lang w:val="en-GB"/>
              </w:rPr>
              <w:br/>
              <w:t>(NM_001048231.1)</w:t>
            </w:r>
          </w:p>
        </w:tc>
        <w:tc>
          <w:tcPr>
            <w:tcW w:w="1843" w:type="dxa"/>
            <w:tcBorders>
              <w:top w:val="single" w:sz="4" w:space="0" w:color="7F7F7F"/>
              <w:bottom w:val="single" w:sz="4" w:space="0" w:color="auto"/>
            </w:tcBorders>
            <w:vAlign w:val="center"/>
          </w:tcPr>
          <w:p w14:paraId="38B38C95" w14:textId="77777777" w:rsidR="0066201F" w:rsidRPr="0066201F" w:rsidRDefault="0066201F" w:rsidP="0066201F">
            <w:pPr>
              <w:spacing w:after="0" w:line="240" w:lineRule="auto"/>
              <w:rPr>
                <w:rFonts w:ascii="Times New Roman" w:eastAsia="Times New Roman" w:hAnsi="Times New Roman" w:cs="Times New Roman"/>
                <w:vertAlign w:val="superscript"/>
                <w:lang w:val="en-GB"/>
              </w:rPr>
            </w:pPr>
            <w:r w:rsidRPr="0066201F">
              <w:rPr>
                <w:rFonts w:ascii="Times New Roman" w:eastAsia="Times New Roman" w:hAnsi="Times New Roman" w:cs="Times New Roman"/>
                <w:lang w:val="en-GB"/>
              </w:rPr>
              <w:t>QTLR2-UP</w:t>
            </w:r>
            <w:r w:rsidRPr="0066201F">
              <w:rPr>
                <w:rFonts w:ascii="Times New Roman" w:eastAsia="Times New Roman" w:hAnsi="Times New Roman" w:cs="Times New Roman"/>
                <w:vertAlign w:val="superscript"/>
                <w:lang w:val="en-GB"/>
              </w:rPr>
              <w:t>,3</w:t>
            </w:r>
          </w:p>
        </w:tc>
        <w:tc>
          <w:tcPr>
            <w:tcW w:w="4111" w:type="dxa"/>
            <w:tcBorders>
              <w:top w:val="single" w:sz="4" w:space="0" w:color="7F7F7F"/>
              <w:bottom w:val="single" w:sz="4" w:space="0" w:color="auto"/>
            </w:tcBorders>
            <w:vAlign w:val="center"/>
          </w:tcPr>
          <w:p w14:paraId="5B250805"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ACGACGCCTTTGTGTCCTAC</w:t>
            </w:r>
          </w:p>
        </w:tc>
        <w:tc>
          <w:tcPr>
            <w:tcW w:w="1134" w:type="dxa"/>
            <w:vMerge w:val="restart"/>
            <w:vAlign w:val="center"/>
          </w:tcPr>
          <w:p w14:paraId="36B18421"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192</w:t>
            </w:r>
          </w:p>
        </w:tc>
        <w:tc>
          <w:tcPr>
            <w:tcW w:w="992" w:type="dxa"/>
            <w:vMerge w:val="restart"/>
            <w:vAlign w:val="center"/>
          </w:tcPr>
          <w:p w14:paraId="5326B76F"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0.997</w:t>
            </w:r>
          </w:p>
        </w:tc>
        <w:tc>
          <w:tcPr>
            <w:tcW w:w="1985" w:type="dxa"/>
            <w:vMerge w:val="restart"/>
            <w:vAlign w:val="center"/>
          </w:tcPr>
          <w:p w14:paraId="0F58082D"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(-3.74) – (-3.47)</w:t>
            </w:r>
          </w:p>
        </w:tc>
        <w:tc>
          <w:tcPr>
            <w:tcW w:w="1701" w:type="dxa"/>
            <w:vMerge w:val="restart"/>
            <w:vAlign w:val="center"/>
          </w:tcPr>
          <w:p w14:paraId="3F3E5A93"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2.95</w:t>
            </w:r>
            <w:r w:rsidRPr="0066201F">
              <w:rPr>
                <w:rFonts w:ascii="Times New Roman" w:eastAsia="Times New Roman" w:hAnsi="Times New Roman" w:cs="Times New Roman"/>
                <w:vertAlign w:val="subscript"/>
                <w:lang w:val="en-GB"/>
              </w:rPr>
              <w:t>(-6)</w:t>
            </w:r>
            <w:r w:rsidRPr="0066201F">
              <w:rPr>
                <w:rFonts w:ascii="Times New Roman" w:eastAsia="Times New Roman" w:hAnsi="Times New Roman" w:cs="Times New Roman"/>
                <w:lang w:val="en-GB"/>
              </w:rPr>
              <w:t xml:space="preserve"> – 0.84</w:t>
            </w:r>
            <w:r w:rsidRPr="0066201F">
              <w:rPr>
                <w:rFonts w:ascii="Times New Roman" w:eastAsia="Times New Roman" w:hAnsi="Times New Roman" w:cs="Times New Roman"/>
                <w:vertAlign w:val="subscript"/>
                <w:lang w:val="en-GB"/>
              </w:rPr>
              <w:t>(-2)</w:t>
            </w:r>
            <w:r w:rsidRPr="0066201F">
              <w:rPr>
                <w:rFonts w:ascii="Times New Roman" w:eastAsia="Times New Roman" w:hAnsi="Times New Roman" w:cs="Times New Roman"/>
                <w:lang w:val="en-GB"/>
              </w:rPr>
              <w:t xml:space="preserve"> </w:t>
            </w:r>
          </w:p>
        </w:tc>
      </w:tr>
      <w:tr w:rsidR="0066201F" w:rsidRPr="0066201F" w14:paraId="4198FB58" w14:textId="77777777" w:rsidTr="0066201F">
        <w:trPr>
          <w:trHeight w:val="283"/>
        </w:trPr>
        <w:tc>
          <w:tcPr>
            <w:tcW w:w="2268" w:type="dxa"/>
            <w:vMerge/>
            <w:vAlign w:val="center"/>
          </w:tcPr>
          <w:p w14:paraId="7846FD72" w14:textId="77777777" w:rsidR="0066201F" w:rsidRPr="0066201F" w:rsidRDefault="0066201F" w:rsidP="0066201F">
            <w:pPr>
              <w:spacing w:after="0" w:line="240" w:lineRule="auto"/>
              <w:rPr>
                <w:rFonts w:ascii="Times New Roman" w:eastAsia="Times New Roman" w:hAnsi="Times New Roman" w:cs="Times New Roman"/>
                <w:bCs/>
                <w:lang w:val="en-GB"/>
              </w:rPr>
            </w:pPr>
          </w:p>
        </w:tc>
        <w:tc>
          <w:tcPr>
            <w:tcW w:w="1843" w:type="dxa"/>
            <w:tcBorders>
              <w:top w:val="single" w:sz="4" w:space="0" w:color="7F7F7F"/>
              <w:bottom w:val="single" w:sz="4" w:space="0" w:color="auto"/>
            </w:tcBorders>
            <w:vAlign w:val="center"/>
          </w:tcPr>
          <w:p w14:paraId="5675F6BF" w14:textId="77777777" w:rsidR="0066201F" w:rsidRPr="0066201F" w:rsidRDefault="0066201F" w:rsidP="0066201F">
            <w:pPr>
              <w:spacing w:after="0" w:line="240" w:lineRule="auto"/>
              <w:rPr>
                <w:rFonts w:ascii="Times New Roman" w:eastAsia="Times New Roman" w:hAnsi="Times New Roman" w:cs="Times New Roman"/>
                <w:vertAlign w:val="superscript"/>
                <w:lang w:val="en-GB"/>
              </w:rPr>
            </w:pPr>
            <w:r w:rsidRPr="0066201F">
              <w:rPr>
                <w:rFonts w:ascii="Times New Roman" w:eastAsia="Times New Roman" w:hAnsi="Times New Roman" w:cs="Times New Roman"/>
                <w:lang w:val="en-GB"/>
              </w:rPr>
              <w:t>QTLR2-RP</w:t>
            </w:r>
            <w:r w:rsidRPr="0066201F">
              <w:rPr>
                <w:rFonts w:ascii="Times New Roman" w:eastAsia="Times New Roman" w:hAnsi="Times New Roman" w:cs="Times New Roman"/>
                <w:vertAlign w:val="superscript"/>
                <w:lang w:val="en-GB"/>
              </w:rPr>
              <w:t>3</w:t>
            </w:r>
          </w:p>
        </w:tc>
        <w:tc>
          <w:tcPr>
            <w:tcW w:w="4111" w:type="dxa"/>
            <w:tcBorders>
              <w:top w:val="single" w:sz="4" w:space="0" w:color="7F7F7F"/>
              <w:bottom w:val="single" w:sz="4" w:space="0" w:color="auto"/>
            </w:tcBorders>
            <w:vAlign w:val="center"/>
          </w:tcPr>
          <w:p w14:paraId="0687F2CE"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CCGAAAGCACAAAGATGGTT</w:t>
            </w:r>
          </w:p>
        </w:tc>
        <w:tc>
          <w:tcPr>
            <w:tcW w:w="1134" w:type="dxa"/>
            <w:vMerge/>
            <w:vAlign w:val="center"/>
          </w:tcPr>
          <w:p w14:paraId="287A6E27"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992" w:type="dxa"/>
            <w:vMerge/>
            <w:vAlign w:val="center"/>
          </w:tcPr>
          <w:p w14:paraId="7BE0932C"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985" w:type="dxa"/>
            <w:vMerge/>
            <w:vAlign w:val="center"/>
          </w:tcPr>
          <w:p w14:paraId="717B0A59"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701" w:type="dxa"/>
            <w:vMerge/>
            <w:vAlign w:val="center"/>
          </w:tcPr>
          <w:p w14:paraId="1848F2D8" w14:textId="77777777" w:rsidR="0066201F" w:rsidRPr="0066201F" w:rsidRDefault="0066201F" w:rsidP="0066201F">
            <w:pPr>
              <w:spacing w:after="0" w:line="240" w:lineRule="auto"/>
              <w:rPr>
                <w:rFonts w:ascii="Times New Roman" w:eastAsia="Times New Roman" w:hAnsi="Times New Roman" w:cs="Times New Roman"/>
                <w:lang w:val="en-GB"/>
              </w:rPr>
            </w:pPr>
          </w:p>
        </w:tc>
      </w:tr>
      <w:tr w:rsidR="0066201F" w:rsidRPr="0066201F" w14:paraId="6610393C" w14:textId="77777777" w:rsidTr="0066201F">
        <w:trPr>
          <w:trHeight w:val="283"/>
        </w:trPr>
        <w:tc>
          <w:tcPr>
            <w:tcW w:w="2268" w:type="dxa"/>
            <w:vMerge w:val="restart"/>
            <w:vAlign w:val="center"/>
          </w:tcPr>
          <w:p w14:paraId="24EF459F" w14:textId="77777777" w:rsidR="0066201F" w:rsidRPr="0066201F" w:rsidRDefault="0066201F" w:rsidP="0066201F">
            <w:pPr>
              <w:spacing w:after="0" w:line="240" w:lineRule="auto"/>
              <w:rPr>
                <w:rFonts w:ascii="Times New Roman" w:eastAsia="Times New Roman" w:hAnsi="Times New Roman" w:cs="Times New Roman"/>
                <w:bCs/>
                <w:lang w:val="en-GB"/>
              </w:rPr>
            </w:pPr>
            <w:r w:rsidRPr="0066201F">
              <w:rPr>
                <w:rFonts w:ascii="Times New Roman" w:eastAsia="Times New Roman" w:hAnsi="Times New Roman" w:cs="Times New Roman"/>
                <w:b/>
                <w:bCs/>
                <w:lang w:val="en-GB"/>
              </w:rPr>
              <w:t>TLR-4</w:t>
            </w:r>
            <w:r w:rsidRPr="0066201F">
              <w:rPr>
                <w:rFonts w:ascii="Times New Roman" w:eastAsia="Times New Roman" w:hAnsi="Times New Roman" w:cs="Times New Roman"/>
                <w:bCs/>
                <w:lang w:val="en-GB"/>
              </w:rPr>
              <w:br/>
              <w:t>(NM_001135930.1)</w:t>
            </w:r>
          </w:p>
        </w:tc>
        <w:tc>
          <w:tcPr>
            <w:tcW w:w="1843" w:type="dxa"/>
            <w:tcBorders>
              <w:top w:val="single" w:sz="4" w:space="0" w:color="7F7F7F"/>
              <w:bottom w:val="single" w:sz="4" w:space="0" w:color="auto"/>
            </w:tcBorders>
            <w:vAlign w:val="center"/>
          </w:tcPr>
          <w:p w14:paraId="0A4EB8C3" w14:textId="77777777" w:rsidR="0066201F" w:rsidRPr="0066201F" w:rsidRDefault="0066201F" w:rsidP="0066201F">
            <w:pPr>
              <w:spacing w:after="0" w:line="240" w:lineRule="auto"/>
              <w:rPr>
                <w:rFonts w:ascii="Times New Roman" w:eastAsia="Times New Roman" w:hAnsi="Times New Roman" w:cs="Times New Roman"/>
                <w:vertAlign w:val="superscript"/>
                <w:lang w:val="en-GB"/>
              </w:rPr>
            </w:pPr>
            <w:r w:rsidRPr="0066201F">
              <w:rPr>
                <w:rFonts w:ascii="Times New Roman" w:eastAsia="Times New Roman" w:hAnsi="Times New Roman" w:cs="Times New Roman"/>
                <w:lang w:val="en-GB"/>
              </w:rPr>
              <w:t>QTLR4-UP</w:t>
            </w:r>
            <w:r w:rsidRPr="0066201F">
              <w:rPr>
                <w:rFonts w:ascii="Times New Roman" w:eastAsia="Times New Roman" w:hAnsi="Times New Roman" w:cs="Times New Roman"/>
                <w:vertAlign w:val="superscript"/>
                <w:lang w:val="en-GB"/>
              </w:rPr>
              <w:t>3</w:t>
            </w:r>
          </w:p>
        </w:tc>
        <w:tc>
          <w:tcPr>
            <w:tcW w:w="4111" w:type="dxa"/>
            <w:tcBorders>
              <w:top w:val="single" w:sz="4" w:space="0" w:color="7F7F7F"/>
              <w:bottom w:val="single" w:sz="4" w:space="0" w:color="auto"/>
            </w:tcBorders>
            <w:vAlign w:val="center"/>
          </w:tcPr>
          <w:p w14:paraId="0912B5B5"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ACTGACGGGAAACCCTATCC</w:t>
            </w:r>
          </w:p>
        </w:tc>
        <w:tc>
          <w:tcPr>
            <w:tcW w:w="1134" w:type="dxa"/>
            <w:vMerge w:val="restart"/>
            <w:vAlign w:val="center"/>
          </w:tcPr>
          <w:p w14:paraId="2DD1A251"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208</w:t>
            </w:r>
          </w:p>
        </w:tc>
        <w:tc>
          <w:tcPr>
            <w:tcW w:w="992" w:type="dxa"/>
            <w:vMerge w:val="restart"/>
            <w:vAlign w:val="center"/>
          </w:tcPr>
          <w:p w14:paraId="5E4CD4CA"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0.997</w:t>
            </w:r>
          </w:p>
        </w:tc>
        <w:tc>
          <w:tcPr>
            <w:tcW w:w="1985" w:type="dxa"/>
            <w:vMerge w:val="restart"/>
            <w:vAlign w:val="center"/>
          </w:tcPr>
          <w:p w14:paraId="448C41A5"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(-3.41) – (3.35)</w:t>
            </w:r>
          </w:p>
        </w:tc>
        <w:tc>
          <w:tcPr>
            <w:tcW w:w="1701" w:type="dxa"/>
            <w:vMerge w:val="restart"/>
            <w:vAlign w:val="center"/>
          </w:tcPr>
          <w:p w14:paraId="53BF1EDF"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1.03</w:t>
            </w:r>
            <w:r w:rsidRPr="0066201F">
              <w:rPr>
                <w:rFonts w:ascii="Times New Roman" w:eastAsia="Times New Roman" w:hAnsi="Times New Roman" w:cs="Times New Roman"/>
                <w:vertAlign w:val="subscript"/>
                <w:lang w:val="en-GB"/>
              </w:rPr>
              <w:t>(-6)</w:t>
            </w:r>
            <w:r w:rsidRPr="0066201F">
              <w:rPr>
                <w:rFonts w:ascii="Times New Roman" w:eastAsia="Times New Roman" w:hAnsi="Times New Roman" w:cs="Times New Roman"/>
                <w:lang w:val="en-GB"/>
              </w:rPr>
              <w:t xml:space="preserve"> – 0.75</w:t>
            </w:r>
            <w:r w:rsidRPr="0066201F">
              <w:rPr>
                <w:rFonts w:ascii="Times New Roman" w:eastAsia="Times New Roman" w:hAnsi="Times New Roman" w:cs="Times New Roman"/>
                <w:vertAlign w:val="subscript"/>
                <w:lang w:val="en-GB"/>
              </w:rPr>
              <w:t>(-3)</w:t>
            </w:r>
          </w:p>
        </w:tc>
      </w:tr>
      <w:tr w:rsidR="0066201F" w:rsidRPr="0066201F" w14:paraId="57205C6A" w14:textId="77777777" w:rsidTr="0066201F">
        <w:trPr>
          <w:trHeight w:val="283"/>
        </w:trPr>
        <w:tc>
          <w:tcPr>
            <w:tcW w:w="2268" w:type="dxa"/>
            <w:vMerge/>
            <w:vAlign w:val="center"/>
          </w:tcPr>
          <w:p w14:paraId="1770A60A" w14:textId="77777777" w:rsidR="0066201F" w:rsidRPr="0066201F" w:rsidRDefault="0066201F" w:rsidP="0066201F">
            <w:pPr>
              <w:spacing w:after="0" w:line="240" w:lineRule="auto"/>
              <w:rPr>
                <w:rFonts w:ascii="Times New Roman" w:eastAsia="Times New Roman" w:hAnsi="Times New Roman" w:cs="Times New Roman"/>
                <w:bCs/>
                <w:lang w:val="en-GB"/>
              </w:rPr>
            </w:pPr>
          </w:p>
        </w:tc>
        <w:tc>
          <w:tcPr>
            <w:tcW w:w="1843" w:type="dxa"/>
            <w:tcBorders>
              <w:top w:val="single" w:sz="4" w:space="0" w:color="7F7F7F"/>
              <w:bottom w:val="single" w:sz="4" w:space="0" w:color="auto"/>
            </w:tcBorders>
            <w:vAlign w:val="center"/>
          </w:tcPr>
          <w:p w14:paraId="579E8F0B" w14:textId="77777777" w:rsidR="0066201F" w:rsidRPr="0066201F" w:rsidRDefault="0066201F" w:rsidP="0066201F">
            <w:pPr>
              <w:spacing w:after="0" w:line="240" w:lineRule="auto"/>
              <w:rPr>
                <w:rFonts w:ascii="Times New Roman" w:eastAsia="Times New Roman" w:hAnsi="Times New Roman" w:cs="Times New Roman"/>
                <w:vertAlign w:val="superscript"/>
                <w:lang w:val="en-GB"/>
              </w:rPr>
            </w:pPr>
            <w:r w:rsidRPr="0066201F">
              <w:rPr>
                <w:rFonts w:ascii="Times New Roman" w:eastAsia="Times New Roman" w:hAnsi="Times New Roman" w:cs="Times New Roman"/>
                <w:lang w:val="en-GB"/>
              </w:rPr>
              <w:t>QTLR4-RP</w:t>
            </w:r>
            <w:r w:rsidRPr="0066201F">
              <w:rPr>
                <w:rFonts w:ascii="Times New Roman" w:eastAsia="Times New Roman" w:hAnsi="Times New Roman" w:cs="Times New Roman"/>
                <w:vertAlign w:val="superscript"/>
                <w:lang w:val="en-GB"/>
              </w:rPr>
              <w:t>3</w:t>
            </w:r>
          </w:p>
        </w:tc>
        <w:tc>
          <w:tcPr>
            <w:tcW w:w="4111" w:type="dxa"/>
            <w:tcBorders>
              <w:top w:val="single" w:sz="4" w:space="0" w:color="7F7F7F"/>
              <w:bottom w:val="single" w:sz="4" w:space="0" w:color="auto"/>
            </w:tcBorders>
            <w:vAlign w:val="center"/>
          </w:tcPr>
          <w:p w14:paraId="78E288C9"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CAGGTTGGGAAGGTCAGAAA</w:t>
            </w:r>
          </w:p>
        </w:tc>
        <w:tc>
          <w:tcPr>
            <w:tcW w:w="1134" w:type="dxa"/>
            <w:vMerge/>
            <w:vAlign w:val="center"/>
          </w:tcPr>
          <w:p w14:paraId="25A68786"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992" w:type="dxa"/>
            <w:vMerge/>
            <w:vAlign w:val="center"/>
          </w:tcPr>
          <w:p w14:paraId="00A9E6F1"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985" w:type="dxa"/>
            <w:vMerge/>
            <w:vAlign w:val="center"/>
          </w:tcPr>
          <w:p w14:paraId="110D5510" w14:textId="77777777" w:rsidR="0066201F" w:rsidRPr="0066201F" w:rsidRDefault="0066201F" w:rsidP="0066201F">
            <w:pPr>
              <w:spacing w:after="0" w:line="240" w:lineRule="auto"/>
              <w:rPr>
                <w:rFonts w:ascii="Times New Roman" w:eastAsia="Times New Roman" w:hAnsi="Times New Roman" w:cs="Times New Roman"/>
                <w:lang w:val="en-GB"/>
              </w:rPr>
            </w:pPr>
          </w:p>
        </w:tc>
        <w:tc>
          <w:tcPr>
            <w:tcW w:w="1701" w:type="dxa"/>
            <w:vMerge/>
            <w:vAlign w:val="center"/>
          </w:tcPr>
          <w:p w14:paraId="4785126B" w14:textId="77777777" w:rsidR="0066201F" w:rsidRPr="0066201F" w:rsidRDefault="0066201F" w:rsidP="0066201F">
            <w:pPr>
              <w:spacing w:after="0" w:line="240" w:lineRule="auto"/>
              <w:rPr>
                <w:rFonts w:ascii="Times New Roman" w:eastAsia="Times New Roman" w:hAnsi="Times New Roman" w:cs="Times New Roman"/>
                <w:lang w:val="en-GB"/>
              </w:rPr>
            </w:pPr>
          </w:p>
        </w:tc>
      </w:tr>
      <w:tr w:rsidR="0066201F" w:rsidRPr="0066201F" w14:paraId="2E86732E" w14:textId="77777777" w:rsidTr="0066201F">
        <w:trPr>
          <w:trHeight w:val="283"/>
        </w:trPr>
        <w:tc>
          <w:tcPr>
            <w:tcW w:w="2268" w:type="dxa"/>
            <w:vMerge w:val="restart"/>
            <w:vAlign w:val="center"/>
          </w:tcPr>
          <w:p w14:paraId="0F861FE2" w14:textId="77777777" w:rsidR="0066201F" w:rsidRPr="0066201F" w:rsidRDefault="0066201F" w:rsidP="0066201F">
            <w:pPr>
              <w:spacing w:after="0" w:line="240" w:lineRule="auto"/>
              <w:rPr>
                <w:rFonts w:ascii="Times New Roman" w:eastAsia="Times New Roman" w:hAnsi="Times New Roman" w:cs="Times New Roman"/>
                <w:bCs/>
                <w:lang w:val="en-GB"/>
              </w:rPr>
            </w:pPr>
            <w:r w:rsidRPr="0066201F">
              <w:rPr>
                <w:rFonts w:ascii="Times New Roman" w:eastAsia="Times New Roman" w:hAnsi="Times New Roman" w:cs="Times New Roman"/>
                <w:b/>
                <w:bCs/>
                <w:lang w:val="en-GB"/>
              </w:rPr>
              <w:t>β- actin</w:t>
            </w:r>
            <w:r w:rsidRPr="0066201F">
              <w:rPr>
                <w:rFonts w:ascii="Times New Roman" w:eastAsia="Times New Roman" w:hAnsi="Times New Roman" w:cs="Times New Roman"/>
                <w:bCs/>
                <w:lang w:val="en-GB"/>
              </w:rPr>
              <w:t xml:space="preserve"> (NM_001009784.1)</w:t>
            </w:r>
          </w:p>
        </w:tc>
        <w:tc>
          <w:tcPr>
            <w:tcW w:w="1843" w:type="dxa"/>
            <w:tcBorders>
              <w:bottom w:val="single" w:sz="4" w:space="0" w:color="7F7F7F"/>
            </w:tcBorders>
            <w:vAlign w:val="center"/>
          </w:tcPr>
          <w:p w14:paraId="2781DE9F" w14:textId="77777777" w:rsidR="0066201F" w:rsidRPr="0066201F" w:rsidRDefault="0066201F" w:rsidP="0066201F">
            <w:pPr>
              <w:spacing w:after="0" w:line="240" w:lineRule="auto"/>
              <w:rPr>
                <w:rFonts w:ascii="Times New Roman" w:eastAsia="Times New Roman" w:hAnsi="Times New Roman" w:cs="Times New Roman"/>
                <w:vertAlign w:val="superscript"/>
                <w:lang w:val="en-GB"/>
              </w:rPr>
            </w:pPr>
            <w:r w:rsidRPr="0066201F">
              <w:rPr>
                <w:rFonts w:ascii="Times New Roman" w:eastAsia="Times New Roman" w:hAnsi="Times New Roman" w:cs="Times New Roman"/>
                <w:lang w:val="en-GB"/>
              </w:rPr>
              <w:t>BACTIN-UP*</w:t>
            </w:r>
            <w:r w:rsidRPr="0066201F">
              <w:rPr>
                <w:rFonts w:ascii="Times New Roman" w:eastAsia="Times New Roman" w:hAnsi="Times New Roman" w:cs="Times New Roman"/>
                <w:vertAlign w:val="superscript"/>
                <w:lang w:val="en-GB"/>
              </w:rPr>
              <w:t>,1</w:t>
            </w:r>
          </w:p>
        </w:tc>
        <w:tc>
          <w:tcPr>
            <w:tcW w:w="4111" w:type="dxa"/>
            <w:tcBorders>
              <w:bottom w:val="single" w:sz="4" w:space="0" w:color="7F7F7F"/>
            </w:tcBorders>
            <w:vAlign w:val="center"/>
          </w:tcPr>
          <w:p w14:paraId="3C46321C"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ACACCGCAACCAGTTCGCCAT</w:t>
            </w:r>
          </w:p>
        </w:tc>
        <w:tc>
          <w:tcPr>
            <w:tcW w:w="1134" w:type="dxa"/>
            <w:vMerge w:val="restart"/>
            <w:vAlign w:val="center"/>
          </w:tcPr>
          <w:p w14:paraId="6BFD266C"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216</w:t>
            </w:r>
          </w:p>
        </w:tc>
        <w:tc>
          <w:tcPr>
            <w:tcW w:w="992" w:type="dxa"/>
            <w:vMerge w:val="restart"/>
            <w:vAlign w:val="center"/>
          </w:tcPr>
          <w:p w14:paraId="69B7FDA9"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0,992</w:t>
            </w:r>
          </w:p>
        </w:tc>
        <w:tc>
          <w:tcPr>
            <w:tcW w:w="1985" w:type="dxa"/>
            <w:vMerge w:val="restart"/>
            <w:vAlign w:val="center"/>
          </w:tcPr>
          <w:p w14:paraId="528B231F"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(-3.63) – (-3.46)</w:t>
            </w:r>
          </w:p>
        </w:tc>
        <w:tc>
          <w:tcPr>
            <w:tcW w:w="1701" w:type="dxa"/>
            <w:vMerge w:val="restart"/>
            <w:vAlign w:val="center"/>
          </w:tcPr>
          <w:p w14:paraId="3ECF373A" w14:textId="77777777" w:rsidR="0066201F" w:rsidRPr="0066201F" w:rsidRDefault="0066201F" w:rsidP="0066201F">
            <w:pPr>
              <w:spacing w:after="0" w:line="240" w:lineRule="auto"/>
              <w:rPr>
                <w:rFonts w:ascii="Times New Roman" w:eastAsia="Times New Roman" w:hAnsi="Times New Roman" w:cs="Times New Roman"/>
                <w:vertAlign w:val="subscript"/>
                <w:lang w:val="en-GB"/>
              </w:rPr>
            </w:pPr>
            <w:r w:rsidRPr="0066201F">
              <w:rPr>
                <w:rFonts w:ascii="Times New Roman" w:eastAsia="Times New Roman" w:hAnsi="Times New Roman" w:cs="Times New Roman"/>
                <w:lang w:val="en-GB"/>
              </w:rPr>
              <w:t>2.23</w:t>
            </w:r>
            <w:r w:rsidRPr="0066201F">
              <w:rPr>
                <w:rFonts w:ascii="Times New Roman" w:eastAsia="Times New Roman" w:hAnsi="Times New Roman" w:cs="Times New Roman"/>
                <w:vertAlign w:val="subscript"/>
                <w:lang w:val="en-GB"/>
              </w:rPr>
              <w:t>(-1)</w:t>
            </w:r>
            <w:r w:rsidRPr="0066201F">
              <w:rPr>
                <w:rFonts w:ascii="Times New Roman" w:eastAsia="Times New Roman" w:hAnsi="Times New Roman" w:cs="Times New Roman"/>
                <w:lang w:val="en-GB"/>
              </w:rPr>
              <w:t>-0.20</w:t>
            </w:r>
            <w:r w:rsidRPr="0066201F">
              <w:rPr>
                <w:rFonts w:ascii="Times New Roman" w:eastAsia="Times New Roman" w:hAnsi="Times New Roman" w:cs="Times New Roman"/>
                <w:vertAlign w:val="subscript"/>
                <w:lang w:val="en-GB"/>
              </w:rPr>
              <w:t>(-6)</w:t>
            </w:r>
          </w:p>
        </w:tc>
      </w:tr>
      <w:tr w:rsidR="0066201F" w:rsidRPr="0066201F" w14:paraId="7AF144C7" w14:textId="77777777" w:rsidTr="0066201F">
        <w:trPr>
          <w:trHeight w:val="283"/>
        </w:trPr>
        <w:tc>
          <w:tcPr>
            <w:tcW w:w="2268" w:type="dxa"/>
            <w:vMerge/>
            <w:vAlign w:val="center"/>
          </w:tcPr>
          <w:p w14:paraId="76FD6DA5" w14:textId="77777777" w:rsidR="0066201F" w:rsidRPr="0066201F" w:rsidRDefault="0066201F" w:rsidP="0066201F">
            <w:pPr>
              <w:spacing w:after="0" w:line="240" w:lineRule="auto"/>
              <w:jc w:val="center"/>
              <w:rPr>
                <w:rFonts w:ascii="Times New Roman" w:eastAsia="Times New Roman" w:hAnsi="Times New Roman" w:cs="Times New Roman"/>
                <w:b/>
                <w:bCs/>
                <w:lang w:val="en-GB"/>
              </w:rPr>
            </w:pPr>
          </w:p>
        </w:tc>
        <w:tc>
          <w:tcPr>
            <w:tcW w:w="1843" w:type="dxa"/>
            <w:tcBorders>
              <w:top w:val="single" w:sz="4" w:space="0" w:color="7F7F7F"/>
            </w:tcBorders>
            <w:vAlign w:val="center"/>
          </w:tcPr>
          <w:p w14:paraId="73644D26" w14:textId="77777777" w:rsidR="0066201F" w:rsidRPr="0066201F" w:rsidRDefault="0066201F" w:rsidP="0066201F">
            <w:pPr>
              <w:spacing w:after="0" w:line="240" w:lineRule="auto"/>
              <w:rPr>
                <w:rFonts w:ascii="Times New Roman" w:eastAsia="Times New Roman" w:hAnsi="Times New Roman" w:cs="Times New Roman"/>
                <w:vertAlign w:val="superscript"/>
                <w:lang w:val="en-GB"/>
              </w:rPr>
            </w:pPr>
            <w:r w:rsidRPr="0066201F">
              <w:rPr>
                <w:rFonts w:ascii="Times New Roman" w:eastAsia="Times New Roman" w:hAnsi="Times New Roman" w:cs="Times New Roman"/>
                <w:lang w:val="en-GB"/>
              </w:rPr>
              <w:t>QBACT216-RP</w:t>
            </w:r>
            <w:r w:rsidRPr="0066201F">
              <w:rPr>
                <w:rFonts w:ascii="Times New Roman" w:eastAsia="Times New Roman" w:hAnsi="Times New Roman" w:cs="Times New Roman"/>
                <w:vertAlign w:val="superscript"/>
                <w:lang w:val="en-GB"/>
              </w:rPr>
              <w:t>1</w:t>
            </w:r>
          </w:p>
        </w:tc>
        <w:tc>
          <w:tcPr>
            <w:tcW w:w="4111" w:type="dxa"/>
            <w:tcBorders>
              <w:top w:val="single" w:sz="4" w:space="0" w:color="7F7F7F"/>
            </w:tcBorders>
            <w:vAlign w:val="center"/>
          </w:tcPr>
          <w:p w14:paraId="69F08E88" w14:textId="77777777" w:rsidR="0066201F" w:rsidRPr="0066201F" w:rsidRDefault="0066201F" w:rsidP="0066201F">
            <w:pPr>
              <w:spacing w:after="0" w:line="240" w:lineRule="auto"/>
              <w:rPr>
                <w:rFonts w:ascii="Times New Roman" w:eastAsia="Times New Roman" w:hAnsi="Times New Roman" w:cs="Times New Roman"/>
                <w:lang w:val="en-GB"/>
              </w:rPr>
            </w:pPr>
            <w:r w:rsidRPr="0066201F">
              <w:rPr>
                <w:rFonts w:ascii="Times New Roman" w:eastAsia="Times New Roman" w:hAnsi="Times New Roman" w:cs="Times New Roman"/>
                <w:lang w:val="en-GB"/>
              </w:rPr>
              <w:t>GTCAGGATGCCTCTCTTGCT</w:t>
            </w:r>
          </w:p>
        </w:tc>
        <w:tc>
          <w:tcPr>
            <w:tcW w:w="1134" w:type="dxa"/>
            <w:vMerge/>
            <w:vAlign w:val="center"/>
          </w:tcPr>
          <w:p w14:paraId="4C98EE9E" w14:textId="77777777" w:rsidR="0066201F" w:rsidRPr="0066201F" w:rsidRDefault="0066201F" w:rsidP="0066201F">
            <w:pPr>
              <w:spacing w:after="0" w:line="240" w:lineRule="auto"/>
              <w:jc w:val="center"/>
              <w:rPr>
                <w:rFonts w:ascii="Times New Roman" w:eastAsia="Times New Roman" w:hAnsi="Times New Roman" w:cs="Times New Roman"/>
                <w:lang w:val="en-GB"/>
              </w:rPr>
            </w:pPr>
          </w:p>
        </w:tc>
        <w:tc>
          <w:tcPr>
            <w:tcW w:w="992" w:type="dxa"/>
            <w:vMerge/>
            <w:vAlign w:val="center"/>
          </w:tcPr>
          <w:p w14:paraId="2206FCDD" w14:textId="77777777" w:rsidR="0066201F" w:rsidRPr="0066201F" w:rsidRDefault="0066201F" w:rsidP="0066201F">
            <w:pPr>
              <w:spacing w:after="0" w:line="240" w:lineRule="auto"/>
              <w:jc w:val="center"/>
              <w:rPr>
                <w:rFonts w:ascii="Times New Roman" w:eastAsia="Times New Roman" w:hAnsi="Times New Roman" w:cs="Times New Roman"/>
                <w:lang w:val="en-GB"/>
              </w:rPr>
            </w:pPr>
          </w:p>
        </w:tc>
        <w:tc>
          <w:tcPr>
            <w:tcW w:w="1985" w:type="dxa"/>
            <w:vMerge/>
            <w:vAlign w:val="center"/>
          </w:tcPr>
          <w:p w14:paraId="011F7F7C" w14:textId="77777777" w:rsidR="0066201F" w:rsidRPr="0066201F" w:rsidRDefault="0066201F" w:rsidP="0066201F">
            <w:pPr>
              <w:spacing w:after="0" w:line="240" w:lineRule="auto"/>
              <w:jc w:val="center"/>
              <w:rPr>
                <w:rFonts w:ascii="Times New Roman" w:eastAsia="Times New Roman" w:hAnsi="Times New Roman" w:cs="Times New Roman"/>
                <w:lang w:val="en-GB"/>
              </w:rPr>
            </w:pPr>
          </w:p>
        </w:tc>
        <w:tc>
          <w:tcPr>
            <w:tcW w:w="1701" w:type="dxa"/>
            <w:vMerge/>
          </w:tcPr>
          <w:p w14:paraId="306A5951" w14:textId="77777777" w:rsidR="0066201F" w:rsidRPr="0066201F" w:rsidRDefault="0066201F" w:rsidP="0066201F">
            <w:pPr>
              <w:spacing w:after="0" w:line="240" w:lineRule="auto"/>
              <w:jc w:val="center"/>
              <w:rPr>
                <w:rFonts w:ascii="Times New Roman" w:eastAsia="Times New Roman" w:hAnsi="Times New Roman" w:cs="Times New Roman"/>
                <w:color w:val="FF0000"/>
                <w:lang w:val="en-GB"/>
              </w:rPr>
            </w:pPr>
          </w:p>
        </w:tc>
      </w:tr>
    </w:tbl>
    <w:p w14:paraId="06AAB7A0" w14:textId="284F401D" w:rsidR="00E93209" w:rsidRPr="001666B8" w:rsidRDefault="00F2590E" w:rsidP="00E93209">
      <w:pPr>
        <w:spacing w:line="48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Additional file</w:t>
      </w:r>
      <w:r w:rsidR="00E93209" w:rsidRPr="001666B8">
        <w:rPr>
          <w:rFonts w:ascii="Times New Roman" w:eastAsia="Times New Roman" w:hAnsi="Times New Roman" w:cs="Times New Roman"/>
          <w:b/>
          <w:sz w:val="24"/>
          <w:szCs w:val="24"/>
          <w:lang w:val="en-GB"/>
        </w:rPr>
        <w:t xml:space="preserve"> 2 Sequen</w:t>
      </w:r>
      <w:bookmarkStart w:id="0" w:name="_GoBack"/>
      <w:bookmarkEnd w:id="0"/>
      <w:r w:rsidR="00E93209" w:rsidRPr="001666B8">
        <w:rPr>
          <w:rFonts w:ascii="Times New Roman" w:eastAsia="Times New Roman" w:hAnsi="Times New Roman" w:cs="Times New Roman"/>
          <w:b/>
          <w:sz w:val="24"/>
          <w:szCs w:val="24"/>
          <w:lang w:val="en-GB"/>
        </w:rPr>
        <w:t>ces of primers used for cytokine real-time PCR (qPCR) and standard curve data.</w:t>
      </w:r>
    </w:p>
    <w:p w14:paraId="359DD6D7" w14:textId="3C54AFB4" w:rsidR="00E93209" w:rsidRPr="00A30764" w:rsidRDefault="00E93209" w:rsidP="00F62E74">
      <w:pPr>
        <w:autoSpaceDE w:val="0"/>
        <w:autoSpaceDN w:val="0"/>
        <w:spacing w:before="100" w:beforeAutospacing="1" w:after="100" w:afterAutospacing="1" w:line="240" w:lineRule="auto"/>
        <w:jc w:val="both"/>
        <w:rPr>
          <w:rFonts w:ascii="Times New Roman" w:eastAsia="Times New Roman" w:hAnsi="Times New Roman" w:cs="Times New Roman"/>
          <w:sz w:val="24"/>
          <w:szCs w:val="20"/>
          <w:lang w:val="en-GB"/>
        </w:rPr>
      </w:pPr>
      <w:proofErr w:type="gramStart"/>
      <w:r w:rsidRPr="00F62E74">
        <w:rPr>
          <w:rFonts w:ascii="Times New Roman" w:eastAsia="Times New Roman" w:hAnsi="Times New Roman" w:cs="Times New Roman"/>
          <w:sz w:val="24"/>
          <w:szCs w:val="20"/>
          <w:vertAlign w:val="superscript"/>
          <w:lang w:val="en-GB"/>
        </w:rPr>
        <w:t>a</w:t>
      </w:r>
      <w:proofErr w:type="gramEnd"/>
      <w:r>
        <w:rPr>
          <w:rFonts w:ascii="Times New Roman" w:eastAsia="Times New Roman" w:hAnsi="Times New Roman" w:cs="Times New Roman"/>
          <w:sz w:val="24"/>
          <w:szCs w:val="20"/>
          <w:lang w:val="en-GB"/>
        </w:rPr>
        <w:t xml:space="preserve"> </w:t>
      </w:r>
      <w:r w:rsidRPr="00A30764">
        <w:rPr>
          <w:rFonts w:ascii="Times New Roman" w:eastAsia="Times New Roman" w:hAnsi="Times New Roman" w:cs="Times New Roman"/>
          <w:sz w:val="24"/>
          <w:szCs w:val="20"/>
          <w:lang w:val="en-GB"/>
        </w:rPr>
        <w:t xml:space="preserve">NCBI accession numbers are for ovine cDNA sequences used in primer design. Primer annealing was also checked with the </w:t>
      </w:r>
      <w:proofErr w:type="spellStart"/>
      <w:r w:rsidRPr="00A30764">
        <w:rPr>
          <w:rFonts w:ascii="Times New Roman" w:eastAsia="Times New Roman" w:hAnsi="Times New Roman" w:cs="Times New Roman"/>
          <w:i/>
          <w:sz w:val="24"/>
          <w:szCs w:val="20"/>
          <w:lang w:val="en-GB"/>
        </w:rPr>
        <w:t>Ovis</w:t>
      </w:r>
      <w:proofErr w:type="spellEnd"/>
      <w:r w:rsidRPr="00A30764">
        <w:rPr>
          <w:rFonts w:ascii="Times New Roman" w:eastAsia="Times New Roman" w:hAnsi="Times New Roman" w:cs="Times New Roman"/>
          <w:i/>
          <w:sz w:val="24"/>
          <w:szCs w:val="20"/>
          <w:lang w:val="en-GB"/>
        </w:rPr>
        <w:t xml:space="preserve"> </w:t>
      </w:r>
      <w:proofErr w:type="spellStart"/>
      <w:r w:rsidRPr="00A30764">
        <w:rPr>
          <w:rFonts w:ascii="Times New Roman" w:eastAsia="Times New Roman" w:hAnsi="Times New Roman" w:cs="Times New Roman"/>
          <w:i/>
          <w:sz w:val="24"/>
          <w:szCs w:val="20"/>
          <w:lang w:val="en-GB"/>
        </w:rPr>
        <w:t>aries</w:t>
      </w:r>
      <w:proofErr w:type="spellEnd"/>
      <w:r w:rsidRPr="00A30764">
        <w:rPr>
          <w:rFonts w:ascii="Times New Roman" w:eastAsia="Times New Roman" w:hAnsi="Times New Roman" w:cs="Times New Roman"/>
          <w:sz w:val="24"/>
          <w:szCs w:val="20"/>
          <w:lang w:val="en-GB"/>
        </w:rPr>
        <w:t xml:space="preserve"> genomic DNA sequences of the chromosome 2 for TLR4, the chromosome 3 for </w:t>
      </w:r>
      <w:r w:rsidRPr="00A30764">
        <w:rPr>
          <w:rFonts w:ascii="Times New Roman" w:eastAsia="Times New Roman" w:hAnsi="Times New Roman" w:cs="Times New Roman"/>
          <w:bCs/>
          <w:sz w:val="24"/>
          <w:szCs w:val="20"/>
          <w:lang w:val="en-GB"/>
        </w:rPr>
        <w:t>IFN-γ,</w:t>
      </w:r>
      <w:r w:rsidRPr="00A30764">
        <w:rPr>
          <w:rFonts w:ascii="Times New Roman" w:eastAsia="Times New Roman" w:hAnsi="Times New Roman" w:cs="Times New Roman"/>
          <w:sz w:val="24"/>
          <w:szCs w:val="20"/>
          <w:lang w:val="en-GB"/>
        </w:rPr>
        <w:t xml:space="preserve"> the chromosome 4 for IL-6, the chromosome 5 for IL-4 and IL12p40, the chromosome 12 for IL-10, the chromosome 14 for TGF-β1, the chromosome 17 for TLR2, the chromosome 20 for </w:t>
      </w:r>
      <w:r w:rsidRPr="00A30764">
        <w:rPr>
          <w:rFonts w:ascii="Times New Roman" w:eastAsia="Times New Roman" w:hAnsi="Times New Roman" w:cs="Times New Roman"/>
          <w:bCs/>
          <w:sz w:val="24"/>
          <w:szCs w:val="20"/>
          <w:lang w:val="en-GB"/>
        </w:rPr>
        <w:t>TNF-α</w:t>
      </w:r>
      <w:r w:rsidRPr="00A30764">
        <w:rPr>
          <w:rFonts w:ascii="Times New Roman" w:eastAsia="Times New Roman" w:hAnsi="Times New Roman" w:cs="Times New Roman"/>
          <w:color w:val="FF0000"/>
          <w:sz w:val="24"/>
          <w:szCs w:val="20"/>
          <w:lang w:val="en-GB"/>
        </w:rPr>
        <w:t xml:space="preserve"> </w:t>
      </w:r>
      <w:r w:rsidRPr="00A30764">
        <w:rPr>
          <w:rFonts w:ascii="Times New Roman" w:eastAsia="Times New Roman" w:hAnsi="Times New Roman" w:cs="Times New Roman"/>
          <w:sz w:val="24"/>
          <w:szCs w:val="20"/>
          <w:lang w:val="en-GB"/>
        </w:rPr>
        <w:t xml:space="preserve">and the chromosomes 14 and 24 for </w:t>
      </w:r>
      <w:r w:rsidRPr="00A30764">
        <w:rPr>
          <w:rFonts w:ascii="Times New Roman" w:eastAsia="Times New Roman" w:hAnsi="Times New Roman" w:cs="Times New Roman"/>
          <w:bCs/>
          <w:sz w:val="24"/>
          <w:szCs w:val="20"/>
          <w:lang w:val="en-GB"/>
        </w:rPr>
        <w:t xml:space="preserve">β-actin in NCBI </w:t>
      </w:r>
      <w:r w:rsidRPr="00F62E74">
        <w:rPr>
          <w:rFonts w:ascii="Times New Roman" w:eastAsia="Times New Roman" w:hAnsi="Times New Roman" w:cs="Times New Roman"/>
          <w:bCs/>
          <w:sz w:val="24"/>
          <w:szCs w:val="20"/>
          <w:lang w:val="en-GB"/>
        </w:rPr>
        <w:t xml:space="preserve">database </w:t>
      </w:r>
      <w:r w:rsidR="007B4B94" w:rsidRPr="00F62E74">
        <w:rPr>
          <w:rFonts w:ascii="Times New Roman" w:eastAsia="Times New Roman" w:hAnsi="Times New Roman" w:cs="Times New Roman"/>
          <w:bCs/>
          <w:sz w:val="24"/>
          <w:szCs w:val="20"/>
          <w:lang w:val="en-GB"/>
        </w:rPr>
        <w:t>[43]</w:t>
      </w:r>
      <w:r w:rsidRPr="00F62E74">
        <w:rPr>
          <w:rFonts w:ascii="Times New Roman" w:eastAsia="Times New Roman" w:hAnsi="Times New Roman" w:cs="Times New Roman"/>
          <w:sz w:val="24"/>
          <w:szCs w:val="20"/>
          <w:lang w:val="en-GB"/>
        </w:rPr>
        <w:t>.</w:t>
      </w:r>
      <w:r w:rsidRPr="00A30764">
        <w:rPr>
          <w:rFonts w:ascii="Times New Roman" w:eastAsia="Times New Roman" w:hAnsi="Times New Roman" w:cs="Times New Roman"/>
          <w:sz w:val="24"/>
          <w:szCs w:val="20"/>
          <w:lang w:val="en-GB"/>
        </w:rPr>
        <w:t xml:space="preserve"> </w:t>
      </w:r>
    </w:p>
    <w:p w14:paraId="0347BF8A" w14:textId="631BE2E3" w:rsidR="00E93209" w:rsidRPr="00A30764" w:rsidRDefault="00E93209" w:rsidP="00F62E74">
      <w:pPr>
        <w:widowControl w:val="0"/>
        <w:suppressAutoHyphens/>
        <w:autoSpaceDE w:val="0"/>
        <w:autoSpaceDN w:val="0"/>
        <w:spacing w:before="100" w:beforeAutospacing="1" w:after="100" w:afterAutospacing="1" w:line="240" w:lineRule="auto"/>
        <w:jc w:val="both"/>
        <w:rPr>
          <w:rFonts w:ascii="Times New Roman" w:eastAsia="Times New Roman" w:hAnsi="Times New Roman" w:cs="Times New Roman"/>
          <w:sz w:val="24"/>
          <w:szCs w:val="20"/>
          <w:lang w:val="en-GB"/>
        </w:rPr>
      </w:pPr>
      <w:proofErr w:type="gramStart"/>
      <w:r w:rsidRPr="00F62E74">
        <w:rPr>
          <w:rFonts w:ascii="Times New Roman" w:eastAsia="Times New Roman" w:hAnsi="Times New Roman" w:cs="Times New Roman"/>
          <w:sz w:val="24"/>
          <w:szCs w:val="20"/>
          <w:vertAlign w:val="superscript"/>
          <w:lang w:val="en-GB"/>
        </w:rPr>
        <w:t>b</w:t>
      </w:r>
      <w:proofErr w:type="gramEnd"/>
      <w:r>
        <w:rPr>
          <w:rFonts w:ascii="Times New Roman" w:eastAsia="Times New Roman" w:hAnsi="Times New Roman" w:cs="Times New Roman"/>
          <w:sz w:val="24"/>
          <w:szCs w:val="20"/>
          <w:lang w:val="en-GB"/>
        </w:rPr>
        <w:t xml:space="preserve"> </w:t>
      </w:r>
      <w:r w:rsidRPr="00A30764">
        <w:rPr>
          <w:rFonts w:ascii="Times New Roman" w:eastAsia="Times New Roman" w:hAnsi="Times New Roman" w:cs="Times New Roman"/>
          <w:sz w:val="24"/>
          <w:szCs w:val="20"/>
          <w:lang w:val="en-GB"/>
        </w:rPr>
        <w:t>Minimal coefficient of regression (</w:t>
      </w:r>
      <w:r w:rsidRPr="00A30764">
        <w:rPr>
          <w:rFonts w:ascii="Times New Roman" w:eastAsia="Times New Roman" w:hAnsi="Times New Roman" w:cs="Times New Roman"/>
          <w:i/>
          <w:sz w:val="24"/>
          <w:szCs w:val="20"/>
          <w:lang w:val="en-GB"/>
        </w:rPr>
        <w:t>R</w:t>
      </w:r>
      <w:r w:rsidRPr="00A30764">
        <w:rPr>
          <w:rFonts w:ascii="Times New Roman" w:eastAsia="Times New Roman" w:hAnsi="Times New Roman" w:cs="Times New Roman"/>
          <w:i/>
          <w:sz w:val="24"/>
          <w:szCs w:val="20"/>
          <w:vertAlign w:val="superscript"/>
          <w:lang w:val="en-GB"/>
        </w:rPr>
        <w:t>2</w:t>
      </w:r>
      <w:r w:rsidRPr="00A30764">
        <w:rPr>
          <w:rFonts w:ascii="Times New Roman" w:eastAsia="Times New Roman" w:hAnsi="Times New Roman" w:cs="Times New Roman"/>
          <w:sz w:val="24"/>
          <w:szCs w:val="20"/>
          <w:lang w:val="en-GB"/>
        </w:rPr>
        <w:t>) of standard curves for each PCR target in all batches of amplification, based on 10-fold dilutions (10</w:t>
      </w:r>
      <w:r w:rsidR="00E97611">
        <w:rPr>
          <w:rFonts w:ascii="Times New Roman" w:eastAsia="Times New Roman" w:hAnsi="Times New Roman" w:cs="Times New Roman"/>
          <w:sz w:val="24"/>
          <w:szCs w:val="20"/>
          <w:vertAlign w:val="superscript"/>
          <w:lang w:val="en-GB"/>
        </w:rPr>
        <w:t>−</w:t>
      </w:r>
      <w:r w:rsidRPr="00A30764">
        <w:rPr>
          <w:rFonts w:ascii="Times New Roman" w:eastAsia="Times New Roman" w:hAnsi="Times New Roman" w:cs="Times New Roman"/>
          <w:sz w:val="24"/>
          <w:szCs w:val="20"/>
          <w:vertAlign w:val="superscript"/>
          <w:lang w:val="en-GB"/>
        </w:rPr>
        <w:t>1</w:t>
      </w:r>
      <w:r w:rsidR="00E97611">
        <w:rPr>
          <w:rFonts w:ascii="Times New Roman" w:eastAsia="Times New Roman" w:hAnsi="Times New Roman" w:cs="Times New Roman"/>
          <w:sz w:val="24"/>
          <w:szCs w:val="20"/>
          <w:lang w:val="en-GB"/>
        </w:rPr>
        <w:t>−</w:t>
      </w:r>
      <w:r w:rsidRPr="00A30764">
        <w:rPr>
          <w:rFonts w:ascii="Times New Roman" w:eastAsia="Times New Roman" w:hAnsi="Times New Roman" w:cs="Times New Roman"/>
          <w:sz w:val="24"/>
          <w:szCs w:val="20"/>
          <w:lang w:val="en-GB"/>
        </w:rPr>
        <w:t>10</w:t>
      </w:r>
      <w:r w:rsidR="00E97611">
        <w:rPr>
          <w:rFonts w:ascii="Times New Roman" w:eastAsia="Times New Roman" w:hAnsi="Times New Roman" w:cs="Times New Roman"/>
          <w:sz w:val="24"/>
          <w:szCs w:val="20"/>
          <w:vertAlign w:val="superscript"/>
          <w:lang w:val="en-GB"/>
        </w:rPr>
        <w:t>−</w:t>
      </w:r>
      <w:r w:rsidRPr="00A30764">
        <w:rPr>
          <w:rFonts w:ascii="Times New Roman" w:eastAsia="Times New Roman" w:hAnsi="Times New Roman" w:cs="Times New Roman"/>
          <w:sz w:val="24"/>
          <w:szCs w:val="20"/>
          <w:vertAlign w:val="superscript"/>
          <w:lang w:val="en-GB"/>
        </w:rPr>
        <w:t>7</w:t>
      </w:r>
      <w:r w:rsidRPr="00A30764">
        <w:rPr>
          <w:rFonts w:ascii="Times New Roman" w:eastAsia="Times New Roman" w:hAnsi="Times New Roman" w:cs="Times New Roman"/>
          <w:sz w:val="24"/>
          <w:szCs w:val="20"/>
          <w:lang w:val="en-GB"/>
        </w:rPr>
        <w:t>) of 10 ng/µ</w:t>
      </w:r>
      <w:r w:rsidR="00F62E74">
        <w:rPr>
          <w:rFonts w:ascii="Times New Roman" w:eastAsia="Times New Roman" w:hAnsi="Times New Roman" w:cs="Times New Roman"/>
          <w:sz w:val="24"/>
          <w:szCs w:val="20"/>
          <w:lang w:val="en-GB"/>
        </w:rPr>
        <w:t>L</w:t>
      </w:r>
      <w:r w:rsidRPr="00A30764">
        <w:rPr>
          <w:rFonts w:ascii="Times New Roman" w:eastAsia="Times New Roman" w:hAnsi="Times New Roman" w:cs="Times New Roman"/>
          <w:sz w:val="24"/>
          <w:szCs w:val="20"/>
          <w:lang w:val="en-GB"/>
        </w:rPr>
        <w:t xml:space="preserve"> from plasmid stocks. Ct values increased linearly until the level of 10</w:t>
      </w:r>
      <w:r w:rsidRPr="00A30764">
        <w:rPr>
          <w:rFonts w:ascii="Times New Roman" w:eastAsia="Times New Roman" w:hAnsi="Times New Roman" w:cs="Times New Roman"/>
          <w:sz w:val="24"/>
          <w:szCs w:val="20"/>
          <w:vertAlign w:val="superscript"/>
          <w:lang w:val="en-GB"/>
        </w:rPr>
        <w:t>-7</w:t>
      </w:r>
      <w:r w:rsidRPr="00A30764">
        <w:rPr>
          <w:rFonts w:ascii="Times New Roman" w:eastAsia="Times New Roman" w:hAnsi="Times New Roman" w:cs="Times New Roman"/>
          <w:sz w:val="24"/>
          <w:szCs w:val="20"/>
          <w:lang w:val="en-GB"/>
        </w:rPr>
        <w:t xml:space="preserve"> dilution of all plasmids.</w:t>
      </w:r>
    </w:p>
    <w:p w14:paraId="728BC4E8" w14:textId="7C49F9A5" w:rsidR="00E93209" w:rsidRPr="00A30764" w:rsidRDefault="00E93209" w:rsidP="00F62E74">
      <w:pPr>
        <w:autoSpaceDE w:val="0"/>
        <w:autoSpaceDN w:val="0"/>
        <w:spacing w:before="100" w:beforeAutospacing="1" w:after="100" w:afterAutospacing="1" w:line="240" w:lineRule="auto"/>
        <w:jc w:val="both"/>
        <w:rPr>
          <w:rFonts w:ascii="Times New Roman" w:eastAsia="Times New Roman" w:hAnsi="Times New Roman" w:cs="Times New Roman"/>
          <w:sz w:val="24"/>
          <w:szCs w:val="20"/>
          <w:lang w:val="en-GB"/>
        </w:rPr>
      </w:pPr>
      <w:proofErr w:type="gramStart"/>
      <w:r w:rsidRPr="00F62E74">
        <w:rPr>
          <w:rFonts w:ascii="Times New Roman" w:eastAsia="Times New Roman" w:hAnsi="Times New Roman" w:cs="Times New Roman"/>
          <w:sz w:val="24"/>
          <w:szCs w:val="20"/>
          <w:vertAlign w:val="superscript"/>
          <w:lang w:val="en-GB"/>
        </w:rPr>
        <w:lastRenderedPageBreak/>
        <w:t>c</w:t>
      </w:r>
      <w:proofErr w:type="gramEnd"/>
      <w:r>
        <w:rPr>
          <w:rFonts w:ascii="Times New Roman" w:eastAsia="Times New Roman" w:hAnsi="Times New Roman" w:cs="Times New Roman"/>
          <w:sz w:val="24"/>
          <w:szCs w:val="20"/>
          <w:lang w:val="en-GB"/>
        </w:rPr>
        <w:t xml:space="preserve"> </w:t>
      </w:r>
      <w:r w:rsidRPr="00A30764">
        <w:rPr>
          <w:rFonts w:ascii="Times New Roman" w:eastAsia="Times New Roman" w:hAnsi="Times New Roman" w:cs="Times New Roman"/>
          <w:sz w:val="24"/>
          <w:szCs w:val="20"/>
          <w:lang w:val="en-GB"/>
        </w:rPr>
        <w:t>Standard curve slopes. Minimal and maximal values for slopes for each PCR target in all batches of amplification.</w:t>
      </w:r>
    </w:p>
    <w:p w14:paraId="770DE5D3" w14:textId="087DD086" w:rsidR="00E93209" w:rsidRPr="00A30764" w:rsidRDefault="00E93209" w:rsidP="00F62E74">
      <w:pPr>
        <w:autoSpaceDE w:val="0"/>
        <w:autoSpaceDN w:val="0"/>
        <w:spacing w:before="100" w:beforeAutospacing="1" w:after="100" w:afterAutospacing="1" w:line="240" w:lineRule="auto"/>
        <w:jc w:val="both"/>
        <w:rPr>
          <w:rFonts w:ascii="Times New Roman" w:eastAsia="Times New Roman" w:hAnsi="Times New Roman" w:cs="Times New Roman"/>
          <w:sz w:val="24"/>
          <w:szCs w:val="20"/>
          <w:lang w:val="en-GB"/>
        </w:rPr>
      </w:pPr>
      <w:proofErr w:type="gramStart"/>
      <w:r w:rsidRPr="00F62E74">
        <w:rPr>
          <w:rFonts w:ascii="Times New Roman" w:eastAsia="Times New Roman" w:hAnsi="Times New Roman" w:cs="Times New Roman"/>
          <w:sz w:val="24"/>
          <w:szCs w:val="20"/>
          <w:vertAlign w:val="superscript"/>
          <w:lang w:val="en-GB"/>
        </w:rPr>
        <w:t>d</w:t>
      </w:r>
      <w:proofErr w:type="gramEnd"/>
      <w:r>
        <w:rPr>
          <w:rFonts w:ascii="Times New Roman" w:eastAsia="Times New Roman" w:hAnsi="Times New Roman" w:cs="Times New Roman"/>
          <w:sz w:val="24"/>
          <w:szCs w:val="20"/>
          <w:lang w:val="en-GB"/>
        </w:rPr>
        <w:t xml:space="preserve"> </w:t>
      </w:r>
      <w:r w:rsidRPr="00A30764">
        <w:rPr>
          <w:rFonts w:ascii="Times New Roman" w:eastAsia="Times New Roman" w:hAnsi="Times New Roman" w:cs="Times New Roman"/>
          <w:sz w:val="24"/>
          <w:szCs w:val="20"/>
          <w:lang w:val="en-GB"/>
        </w:rPr>
        <w:t>Inter-assay coefficient of variation. CV values indicate the maximum and minimum CVs of all points from standard curves for each PCR target run in this study. Subscript numbers indicate curve point for CV values.</w:t>
      </w:r>
    </w:p>
    <w:p w14:paraId="6B36D5FF" w14:textId="77777777" w:rsidR="00E93209" w:rsidRPr="00A30764" w:rsidRDefault="00E93209" w:rsidP="00F62E74">
      <w:pPr>
        <w:autoSpaceDE w:val="0"/>
        <w:autoSpaceDN w:val="0"/>
        <w:spacing w:before="100" w:beforeAutospacing="1" w:after="100" w:afterAutospacing="1"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t>
      </w:r>
      <w:r w:rsidRPr="00A30764">
        <w:rPr>
          <w:rFonts w:ascii="Times New Roman" w:eastAsia="Times New Roman" w:hAnsi="Times New Roman" w:cs="Times New Roman"/>
          <w:sz w:val="24"/>
          <w:szCs w:val="20"/>
          <w:lang w:val="en-GB"/>
        </w:rPr>
        <w:t>*</w:t>
      </w:r>
      <w:r>
        <w:rPr>
          <w:rFonts w:ascii="Times New Roman" w:eastAsia="Times New Roman" w:hAnsi="Times New Roman" w:cs="Times New Roman"/>
          <w:sz w:val="24"/>
          <w:szCs w:val="20"/>
          <w:lang w:val="en-GB"/>
        </w:rPr>
        <w:t>)</w:t>
      </w:r>
      <w:r w:rsidRPr="00A30764">
        <w:rPr>
          <w:rFonts w:ascii="Times New Roman" w:eastAsia="Times New Roman" w:hAnsi="Times New Roman" w:cs="Times New Roman"/>
          <w:sz w:val="24"/>
          <w:szCs w:val="20"/>
          <w:lang w:val="en-GB"/>
        </w:rPr>
        <w:t xml:space="preserve"> Indicates primers annealing at intron splice junctions. No amplification products were detected when ovine genomic RNA free-DNA samples were tested with cytokine primers (data not shown).</w:t>
      </w:r>
    </w:p>
    <w:p w14:paraId="711F0FC4" w14:textId="11292686" w:rsidR="00624E71" w:rsidRPr="007F7513" w:rsidRDefault="00E93209" w:rsidP="00F62E74">
      <w:pPr>
        <w:autoSpaceDE w:val="0"/>
        <w:autoSpaceDN w:val="0"/>
        <w:spacing w:before="100" w:beforeAutospacing="1" w:after="100" w:afterAutospacing="1" w:line="240" w:lineRule="auto"/>
        <w:jc w:val="both"/>
        <w:rPr>
          <w:lang w:val="en-GB"/>
        </w:rPr>
      </w:pPr>
      <w:r w:rsidRPr="00F62E74">
        <w:rPr>
          <w:rFonts w:ascii="Times New Roman" w:eastAsia="Times New Roman" w:hAnsi="Times New Roman" w:cs="Times New Roman"/>
          <w:sz w:val="24"/>
          <w:szCs w:val="20"/>
          <w:vertAlign w:val="superscript"/>
        </w:rPr>
        <w:t>1, 2, 3</w:t>
      </w:r>
      <w:r w:rsidRPr="00A30764">
        <w:rPr>
          <w:rFonts w:ascii="Times New Roman" w:eastAsia="Times New Roman" w:hAnsi="Times New Roman" w:cs="Times New Roman"/>
          <w:sz w:val="24"/>
          <w:szCs w:val="20"/>
          <w:vertAlign w:val="superscript"/>
        </w:rPr>
        <w:t xml:space="preserve"> </w:t>
      </w:r>
      <w:r w:rsidRPr="00A30764">
        <w:rPr>
          <w:rFonts w:ascii="Times New Roman" w:eastAsia="Times New Roman" w:hAnsi="Times New Roman" w:cs="Times New Roman"/>
          <w:sz w:val="24"/>
          <w:szCs w:val="20"/>
        </w:rPr>
        <w:t xml:space="preserve">Primer </w:t>
      </w:r>
      <w:r w:rsidRPr="00F62E74">
        <w:rPr>
          <w:rFonts w:ascii="Times New Roman" w:eastAsia="Times New Roman" w:hAnsi="Times New Roman" w:cs="Times New Roman"/>
          <w:sz w:val="24"/>
          <w:szCs w:val="20"/>
          <w:lang w:val="en-GB"/>
        </w:rPr>
        <w:t xml:space="preserve">first described by </w:t>
      </w:r>
      <w:proofErr w:type="spellStart"/>
      <w:r w:rsidRPr="00F62E74">
        <w:rPr>
          <w:rFonts w:ascii="Times New Roman" w:eastAsia="Times New Roman" w:hAnsi="Times New Roman" w:cs="Times New Roman"/>
          <w:sz w:val="24"/>
          <w:szCs w:val="20"/>
          <w:lang w:val="en-GB"/>
        </w:rPr>
        <w:t>Regidor-Cerrillo</w:t>
      </w:r>
      <w:proofErr w:type="spellEnd"/>
      <w:r w:rsidRPr="00F62E74">
        <w:rPr>
          <w:rFonts w:ascii="Times New Roman" w:eastAsia="Times New Roman" w:hAnsi="Times New Roman" w:cs="Times New Roman"/>
          <w:sz w:val="24"/>
          <w:szCs w:val="20"/>
          <w:lang w:val="en-GB"/>
        </w:rPr>
        <w:t xml:space="preserve"> et al. </w:t>
      </w:r>
      <w:r w:rsidR="00F62E74" w:rsidRPr="00F62E74">
        <w:rPr>
          <w:rFonts w:ascii="Times New Roman" w:eastAsia="Times New Roman" w:hAnsi="Times New Roman" w:cs="Times New Roman"/>
          <w:sz w:val="24"/>
          <w:szCs w:val="20"/>
          <w:lang w:val="en-GB"/>
        </w:rPr>
        <w:t>[23]</w:t>
      </w:r>
      <w:r w:rsidRPr="00F62E74">
        <w:rPr>
          <w:rFonts w:ascii="Times New Roman" w:eastAsia="Times New Roman" w:hAnsi="Times New Roman" w:cs="Times New Roman"/>
          <w:sz w:val="24"/>
          <w:szCs w:val="20"/>
          <w:lang w:val="en-GB"/>
        </w:rPr>
        <w:t xml:space="preserve">, </w:t>
      </w:r>
      <w:proofErr w:type="spellStart"/>
      <w:r w:rsidRPr="00F62E74">
        <w:rPr>
          <w:rFonts w:ascii="Times New Roman" w:eastAsia="Times New Roman" w:hAnsi="Times New Roman" w:cs="Times New Roman"/>
          <w:sz w:val="24"/>
          <w:szCs w:val="20"/>
          <w:lang w:val="en-GB"/>
        </w:rPr>
        <w:t>Rosbottom</w:t>
      </w:r>
      <w:proofErr w:type="spellEnd"/>
      <w:r w:rsidRPr="00F62E74">
        <w:rPr>
          <w:rFonts w:ascii="Times New Roman" w:eastAsia="Times New Roman" w:hAnsi="Times New Roman" w:cs="Times New Roman"/>
          <w:sz w:val="24"/>
          <w:szCs w:val="20"/>
          <w:lang w:val="en-GB"/>
        </w:rPr>
        <w:t xml:space="preserve"> et al. </w:t>
      </w:r>
      <w:r w:rsidR="00F62E74" w:rsidRPr="00F62E74">
        <w:rPr>
          <w:rFonts w:ascii="Times New Roman" w:eastAsia="Times New Roman" w:hAnsi="Times New Roman" w:cs="Times New Roman"/>
          <w:sz w:val="24"/>
          <w:szCs w:val="20"/>
          <w:lang w:val="en-GB"/>
        </w:rPr>
        <w:t>[26]</w:t>
      </w:r>
      <w:r w:rsidRPr="00F62E74">
        <w:rPr>
          <w:rFonts w:ascii="Times New Roman" w:eastAsia="Times New Roman" w:hAnsi="Times New Roman" w:cs="Times New Roman"/>
          <w:sz w:val="24"/>
          <w:szCs w:val="20"/>
          <w:lang w:val="en-GB"/>
        </w:rPr>
        <w:t xml:space="preserve"> and Menzies and </w:t>
      </w:r>
      <w:proofErr w:type="spellStart"/>
      <w:r w:rsidRPr="00F62E74">
        <w:rPr>
          <w:rFonts w:ascii="Times New Roman" w:eastAsia="Times New Roman" w:hAnsi="Times New Roman" w:cs="Times New Roman"/>
          <w:sz w:val="24"/>
          <w:szCs w:val="20"/>
          <w:lang w:val="en-GB"/>
        </w:rPr>
        <w:t>Ingham</w:t>
      </w:r>
      <w:proofErr w:type="spellEnd"/>
      <w:r w:rsidR="00F62E74" w:rsidRPr="00F62E74">
        <w:rPr>
          <w:rFonts w:ascii="Times New Roman" w:eastAsia="Times New Roman" w:hAnsi="Times New Roman" w:cs="Times New Roman"/>
          <w:sz w:val="24"/>
          <w:szCs w:val="20"/>
          <w:lang w:val="en-GB"/>
        </w:rPr>
        <w:t xml:space="preserve"> [17]</w:t>
      </w:r>
      <w:r w:rsidRPr="00F62E74">
        <w:rPr>
          <w:rFonts w:ascii="Times New Roman" w:eastAsia="Times New Roman" w:hAnsi="Times New Roman" w:cs="Times New Roman"/>
          <w:sz w:val="24"/>
          <w:szCs w:val="20"/>
          <w:lang w:val="en-GB"/>
        </w:rPr>
        <w:t>, respectively. No number superscript indicates primers designed in this study.</w:t>
      </w:r>
    </w:p>
    <w:sectPr w:rsidR="00624E71" w:rsidRPr="007F7513" w:rsidSect="00F62E7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39A"/>
    <w:rsid w:val="00152567"/>
    <w:rsid w:val="001D4F6F"/>
    <w:rsid w:val="00333CB9"/>
    <w:rsid w:val="004663CA"/>
    <w:rsid w:val="005A439A"/>
    <w:rsid w:val="00624E71"/>
    <w:rsid w:val="0066201F"/>
    <w:rsid w:val="007B4B94"/>
    <w:rsid w:val="007D7EAC"/>
    <w:rsid w:val="007F7513"/>
    <w:rsid w:val="00A75E87"/>
    <w:rsid w:val="00BA5AF5"/>
    <w:rsid w:val="00C966FA"/>
    <w:rsid w:val="00E93209"/>
    <w:rsid w:val="00E97611"/>
    <w:rsid w:val="00F2590E"/>
    <w:rsid w:val="00F62E74"/>
    <w:rsid w:val="00FB2E4A"/>
    <w:rsid w:val="00FF06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7EC0D"/>
  <w15:chartTrackingRefBased/>
  <w15:docId w15:val="{9095FB12-B4DD-484D-B9EA-0A91A240E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F5"/>
    <w:pPr>
      <w:spacing w:after="200" w:line="276" w:lineRule="auto"/>
    </w:pPr>
    <w:rPr>
      <w:rFonts w:eastAsiaTheme="minorEastAsia"/>
      <w:lang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BA5AF5"/>
    <w:rPr>
      <w:sz w:val="16"/>
      <w:szCs w:val="16"/>
    </w:rPr>
  </w:style>
  <w:style w:type="paragraph" w:styleId="Commentaire">
    <w:name w:val="annotation text"/>
    <w:basedOn w:val="Normal"/>
    <w:link w:val="CommentaireCar"/>
    <w:uiPriority w:val="99"/>
    <w:unhideWhenUsed/>
    <w:rsid w:val="00BA5AF5"/>
    <w:pPr>
      <w:spacing w:line="240" w:lineRule="auto"/>
    </w:pPr>
    <w:rPr>
      <w:sz w:val="20"/>
      <w:szCs w:val="20"/>
    </w:rPr>
  </w:style>
  <w:style w:type="character" w:customStyle="1" w:styleId="CommentaireCar">
    <w:name w:val="Commentaire Car"/>
    <w:basedOn w:val="Policepardfaut"/>
    <w:link w:val="Commentaire"/>
    <w:uiPriority w:val="99"/>
    <w:rsid w:val="00BA5AF5"/>
    <w:rPr>
      <w:rFonts w:eastAsiaTheme="minorEastAsia"/>
      <w:sz w:val="20"/>
      <w:szCs w:val="20"/>
      <w:lang w:eastAsia="es-ES"/>
    </w:rPr>
  </w:style>
  <w:style w:type="paragraph" w:styleId="Textedebulles">
    <w:name w:val="Balloon Text"/>
    <w:basedOn w:val="Normal"/>
    <w:link w:val="TextedebullesCar"/>
    <w:uiPriority w:val="99"/>
    <w:semiHidden/>
    <w:unhideWhenUsed/>
    <w:rsid w:val="00BA5AF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A5AF5"/>
    <w:rPr>
      <w:rFonts w:ascii="Segoe UI" w:eastAsiaTheme="minorEastAsia" w:hAnsi="Segoe UI" w:cs="Segoe UI"/>
      <w:sz w:val="18"/>
      <w:szCs w:val="18"/>
      <w:lang w:eastAsia="es-ES"/>
    </w:rPr>
  </w:style>
  <w:style w:type="paragraph" w:styleId="Objetducommentaire">
    <w:name w:val="annotation subject"/>
    <w:basedOn w:val="Commentaire"/>
    <w:next w:val="Commentaire"/>
    <w:link w:val="ObjetducommentaireCar"/>
    <w:uiPriority w:val="99"/>
    <w:semiHidden/>
    <w:unhideWhenUsed/>
    <w:rsid w:val="00152567"/>
    <w:rPr>
      <w:b/>
      <w:bCs/>
    </w:rPr>
  </w:style>
  <w:style w:type="character" w:customStyle="1" w:styleId="ObjetducommentaireCar">
    <w:name w:val="Objet du commentaire Car"/>
    <w:basedOn w:val="CommentaireCar"/>
    <w:link w:val="Objetducommentaire"/>
    <w:uiPriority w:val="99"/>
    <w:semiHidden/>
    <w:rsid w:val="00152567"/>
    <w:rPr>
      <w:rFonts w:eastAsiaTheme="minorEastAsia"/>
      <w:b/>
      <w:bCs/>
      <w:sz w:val="20"/>
      <w:szCs w:val="20"/>
      <w:lang w:eastAsia="es-ES"/>
    </w:rPr>
  </w:style>
  <w:style w:type="table" w:customStyle="1" w:styleId="Tablanormal21">
    <w:name w:val="Tabla normal 21"/>
    <w:basedOn w:val="TableauNormal"/>
    <w:uiPriority w:val="42"/>
    <w:rsid w:val="00FB2E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aragraphedeliste">
    <w:name w:val="List Paragraph"/>
    <w:basedOn w:val="Normal"/>
    <w:uiPriority w:val="34"/>
    <w:qFormat/>
    <w:rsid w:val="00662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76783-6AA9-40F4-82D2-866F4C79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467</Words>
  <Characters>2570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SALUVET</Company>
  <LinksUpToDate>false</LinksUpToDate>
  <CharactersWithSpaces>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Arranz Solís</dc:creator>
  <cp:keywords/>
  <dc:description/>
  <cp:lastModifiedBy>ecoulamy</cp:lastModifiedBy>
  <cp:revision>6</cp:revision>
  <dcterms:created xsi:type="dcterms:W3CDTF">2015-12-11T09:31:00Z</dcterms:created>
  <dcterms:modified xsi:type="dcterms:W3CDTF">2015-12-14T09:59:00Z</dcterms:modified>
</cp:coreProperties>
</file>