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380" w:rsidRPr="00C209EB" w:rsidRDefault="0089440E" w:rsidP="00C209E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C209EB">
        <w:rPr>
          <w:rFonts w:ascii="Times New Roman" w:hAnsi="Times New Roman" w:cs="Times New Roman"/>
          <w:b/>
          <w:sz w:val="28"/>
          <w:szCs w:val="28"/>
          <w:lang w:val="en-GB"/>
        </w:rPr>
        <w:t xml:space="preserve">Health </w:t>
      </w:r>
      <w:r w:rsidR="009A5380" w:rsidRPr="00C209EB">
        <w:rPr>
          <w:rFonts w:ascii="Times New Roman" w:hAnsi="Times New Roman" w:cs="Times New Roman"/>
          <w:b/>
          <w:sz w:val="28"/>
          <w:szCs w:val="28"/>
          <w:lang w:val="en-GB"/>
        </w:rPr>
        <w:t>and reproductive handling of the cattle</w:t>
      </w:r>
    </w:p>
    <w:p w:rsidR="009A5380" w:rsidRDefault="009A5380" w:rsidP="00C209E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93692">
        <w:rPr>
          <w:rFonts w:ascii="Times New Roman" w:hAnsi="Times New Roman" w:cs="Times New Roman"/>
          <w:sz w:val="24"/>
          <w:szCs w:val="24"/>
          <w:lang w:val="en-GB"/>
        </w:rPr>
        <w:t xml:space="preserve">All animals were vaccinated against IBR virus and BVD virus with two doses </w:t>
      </w:r>
      <w:r>
        <w:rPr>
          <w:rFonts w:ascii="Times New Roman" w:hAnsi="Times New Roman" w:cs="Times New Roman"/>
          <w:sz w:val="24"/>
          <w:szCs w:val="24"/>
          <w:lang w:val="en-GB"/>
        </w:rPr>
        <w:t>of BOVILIS</w:t>
      </w:r>
      <w:r w:rsidRPr="00DB554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®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93692">
        <w:rPr>
          <w:rFonts w:ascii="Times New Roman" w:hAnsi="Times New Roman" w:cs="Times New Roman"/>
          <w:sz w:val="24"/>
          <w:szCs w:val="24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OVIPAST </w:t>
      </w:r>
      <w:r w:rsidRPr="00E422FC">
        <w:rPr>
          <w:rFonts w:ascii="Times New Roman" w:hAnsi="Times New Roman" w:cs="Times New Roman"/>
          <w:sz w:val="24"/>
          <w:szCs w:val="24"/>
          <w:lang w:val="en-GB"/>
        </w:rPr>
        <w:t>RSP (MSD Animal Health, Milton Keynes, UK)</w:t>
      </w:r>
      <w:r w:rsidR="009733C9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lang w:val="en-GB"/>
        </w:rPr>
        <w:t xml:space="preserve"> </w:t>
      </w:r>
      <w:r w:rsidRPr="00893692">
        <w:rPr>
          <w:rFonts w:ascii="Times New Roman" w:hAnsi="Times New Roman" w:cs="Times New Roman"/>
          <w:sz w:val="24"/>
          <w:szCs w:val="24"/>
          <w:lang w:val="en-GB"/>
        </w:rPr>
        <w:t xml:space="preserve">separated </w:t>
      </w:r>
      <w:r>
        <w:rPr>
          <w:rFonts w:ascii="Times New Roman" w:hAnsi="Times New Roman" w:cs="Times New Roman"/>
          <w:sz w:val="24"/>
          <w:szCs w:val="24"/>
          <w:lang w:val="en-GB"/>
        </w:rPr>
        <w:t>for</w:t>
      </w:r>
      <w:r w:rsidRPr="00893692">
        <w:rPr>
          <w:rFonts w:ascii="Times New Roman" w:hAnsi="Times New Roman" w:cs="Times New Roman"/>
          <w:sz w:val="24"/>
          <w:szCs w:val="24"/>
          <w:lang w:val="en-GB"/>
        </w:rPr>
        <w:t xml:space="preserve"> 4 weeks</w:t>
      </w:r>
      <w:r w:rsidR="009733C9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treated with</w:t>
      </w:r>
      <w:r w:rsidRPr="00A060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60DF">
        <w:rPr>
          <w:rFonts w:ascii="Times New Roman" w:hAnsi="Times New Roman" w:cs="Times New Roman"/>
          <w:sz w:val="24"/>
          <w:szCs w:val="24"/>
          <w:lang w:val="en-GB"/>
        </w:rPr>
        <w:t>antiparasitic</w:t>
      </w:r>
      <w:proofErr w:type="spellEnd"/>
      <w:r w:rsidRPr="00A060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products (</w:t>
      </w:r>
      <w:proofErr w:type="spellStart"/>
      <w:r w:rsidRPr="006E0368">
        <w:rPr>
          <w:rFonts w:ascii="Times New Roman" w:hAnsi="Times New Roman" w:cs="Times New Roman"/>
          <w:sz w:val="24"/>
          <w:szCs w:val="24"/>
          <w:lang w:val="en-US"/>
        </w:rPr>
        <w:t>Endoex</w:t>
      </w:r>
      <w:proofErr w:type="spellEnd"/>
      <w:r w:rsidRPr="006E0368">
        <w:rPr>
          <w:rFonts w:ascii="Times New Roman" w:hAnsi="Times New Roman" w:cs="Times New Roman"/>
          <w:sz w:val="24"/>
          <w:szCs w:val="24"/>
          <w:lang w:val="en-US"/>
        </w:rPr>
        <w:t xml:space="preserve">® and </w:t>
      </w:r>
      <w:proofErr w:type="spellStart"/>
      <w:r w:rsidRPr="006E0368">
        <w:rPr>
          <w:rFonts w:ascii="Times New Roman" w:hAnsi="Times New Roman" w:cs="Times New Roman"/>
          <w:sz w:val="24"/>
          <w:szCs w:val="24"/>
          <w:lang w:val="en-US"/>
        </w:rPr>
        <w:t>Albendex</w:t>
      </w:r>
      <w:proofErr w:type="spellEnd"/>
      <w:r w:rsidRPr="006E0368">
        <w:rPr>
          <w:rFonts w:ascii="Times New Roman" w:hAnsi="Times New Roman" w:cs="Times New Roman"/>
          <w:sz w:val="24"/>
          <w:szCs w:val="24"/>
          <w:lang w:val="en-US"/>
        </w:rPr>
        <w:t xml:space="preserve">®, </w:t>
      </w:r>
      <w:proofErr w:type="spellStart"/>
      <w:r w:rsidRPr="006E0368">
        <w:rPr>
          <w:rFonts w:ascii="Times New Roman" w:hAnsi="Times New Roman" w:cs="Times New Roman"/>
          <w:sz w:val="24"/>
          <w:szCs w:val="24"/>
          <w:lang w:val="en-US"/>
        </w:rPr>
        <w:t>s.p</w:t>
      </w:r>
      <w:proofErr w:type="spellEnd"/>
      <w:r w:rsidRPr="006E036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E0368">
        <w:rPr>
          <w:rFonts w:ascii="Times New Roman" w:hAnsi="Times New Roman" w:cs="Times New Roman"/>
          <w:sz w:val="24"/>
          <w:szCs w:val="24"/>
          <w:lang w:val="en-US"/>
        </w:rPr>
        <w:t>veterinaria</w:t>
      </w:r>
      <w:proofErr w:type="spellEnd"/>
      <w:r w:rsidRPr="006E036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0368">
        <w:rPr>
          <w:rFonts w:ascii="Times New Roman" w:hAnsi="Times New Roman" w:cs="Times New Roman"/>
          <w:sz w:val="24"/>
          <w:szCs w:val="24"/>
          <w:lang w:val="en-US"/>
        </w:rPr>
        <w:t>s.a.</w:t>
      </w:r>
      <w:proofErr w:type="spellEnd"/>
      <w:r w:rsidRPr="006E036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0368">
        <w:rPr>
          <w:rFonts w:ascii="Times New Roman" w:hAnsi="Times New Roman" w:cs="Times New Roman"/>
          <w:sz w:val="24"/>
          <w:szCs w:val="24"/>
          <w:lang w:val="en-US"/>
        </w:rPr>
        <w:t>Riudoms</w:t>
      </w:r>
      <w:proofErr w:type="spellEnd"/>
      <w:r w:rsidRPr="006E0368">
        <w:rPr>
          <w:rFonts w:ascii="Times New Roman" w:hAnsi="Times New Roman" w:cs="Times New Roman"/>
          <w:sz w:val="24"/>
          <w:szCs w:val="24"/>
          <w:lang w:val="en-US"/>
        </w:rPr>
        <w:t xml:space="preserve">, Spain; </w:t>
      </w:r>
      <w:proofErr w:type="spellStart"/>
      <w:r w:rsidRPr="006E0368">
        <w:rPr>
          <w:rFonts w:ascii="Times New Roman" w:hAnsi="Times New Roman" w:cs="Times New Roman"/>
          <w:sz w:val="24"/>
          <w:szCs w:val="24"/>
          <w:lang w:val="en-US"/>
        </w:rPr>
        <w:t>Animec</w:t>
      </w:r>
      <w:proofErr w:type="spellEnd"/>
      <w:r w:rsidRPr="006E0368">
        <w:rPr>
          <w:rFonts w:ascii="Times New Roman" w:hAnsi="Times New Roman" w:cs="Times New Roman"/>
          <w:sz w:val="24"/>
          <w:szCs w:val="24"/>
          <w:lang w:val="en-US"/>
        </w:rPr>
        <w:t xml:space="preserve"> Plus®, </w:t>
      </w:r>
      <w:proofErr w:type="spellStart"/>
      <w:r w:rsidRPr="006E0368">
        <w:rPr>
          <w:rFonts w:ascii="Times New Roman" w:hAnsi="Times New Roman" w:cs="Times New Roman"/>
          <w:sz w:val="24"/>
          <w:szCs w:val="24"/>
          <w:lang w:val="en-US"/>
        </w:rPr>
        <w:t>Cenavisa</w:t>
      </w:r>
      <w:proofErr w:type="spellEnd"/>
      <w:r w:rsidRPr="006E03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0368">
        <w:rPr>
          <w:rFonts w:ascii="Times New Roman" w:hAnsi="Times New Roman" w:cs="Times New Roman"/>
          <w:sz w:val="24"/>
          <w:szCs w:val="24"/>
          <w:lang w:val="en-US"/>
        </w:rPr>
        <w:t>laboratorios</w:t>
      </w:r>
      <w:proofErr w:type="spellEnd"/>
      <w:r w:rsidRPr="006E0368">
        <w:rPr>
          <w:rFonts w:ascii="Times New Roman" w:hAnsi="Times New Roman" w:cs="Times New Roman"/>
          <w:sz w:val="24"/>
          <w:szCs w:val="24"/>
          <w:lang w:val="en-US"/>
        </w:rPr>
        <w:t>, Tarragona, Spain) following the manufacturer’s recommendations</w:t>
      </w:r>
      <w:r w:rsidRPr="006E0368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A060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Heifers were oestrus synchronised with the administration of: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Pr="00BC0871">
        <w:rPr>
          <w:rFonts w:ascii="Times New Roman" w:hAnsi="Times New Roman" w:cs="Times New Roman"/>
          <w:sz w:val="24"/>
          <w:szCs w:val="24"/>
          <w:lang w:val="en-GB"/>
        </w:rPr>
        <w:t xml:space="preserve">CIDR (Zoetis, New Jersey, USA) + 100 µg of synthetic </w:t>
      </w:r>
      <w:proofErr w:type="spellStart"/>
      <w:r w:rsidRPr="00BC0871">
        <w:rPr>
          <w:rFonts w:ascii="Times New Roman" w:hAnsi="Times New Roman" w:cs="Times New Roman"/>
          <w:sz w:val="24"/>
          <w:szCs w:val="24"/>
          <w:lang w:val="en-GB"/>
        </w:rPr>
        <w:t>gonadorelin</w:t>
      </w:r>
      <w:proofErr w:type="spellEnd"/>
      <w:r w:rsidRPr="00BC0871">
        <w:rPr>
          <w:rFonts w:ascii="Times New Roman" w:hAnsi="Times New Roman" w:cs="Times New Roman"/>
          <w:sz w:val="24"/>
          <w:szCs w:val="24"/>
          <w:lang w:val="en-GB"/>
        </w:rPr>
        <w:t xml:space="preserve"> analogue (</w:t>
      </w:r>
      <w:proofErr w:type="spellStart"/>
      <w:r w:rsidRPr="00BC0871">
        <w:rPr>
          <w:rFonts w:ascii="Times New Roman" w:hAnsi="Times New Roman" w:cs="Times New Roman"/>
          <w:sz w:val="24"/>
          <w:szCs w:val="24"/>
          <w:lang w:val="en-GB"/>
        </w:rPr>
        <w:t>Cystoreline</w:t>
      </w:r>
      <w:proofErr w:type="spellEnd"/>
      <w:r w:rsidRPr="00BC087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®</w:t>
      </w:r>
      <w:r w:rsidRPr="00BC0871">
        <w:rPr>
          <w:rFonts w:ascii="Times New Roman" w:hAnsi="Times New Roman" w:cs="Times New Roman"/>
          <w:sz w:val="24"/>
          <w:szCs w:val="24"/>
          <w:lang w:val="en-GB"/>
        </w:rPr>
        <w:t xml:space="preserve">, CEVA, </w:t>
      </w:r>
      <w:r>
        <w:rPr>
          <w:rFonts w:ascii="Times New Roman" w:hAnsi="Times New Roman" w:cs="Times New Roman"/>
          <w:sz w:val="24"/>
          <w:szCs w:val="24"/>
          <w:lang w:val="en-GB"/>
        </w:rPr>
        <w:t>Barcelona, Spain</w:t>
      </w:r>
      <w:r w:rsidRPr="00BC0871">
        <w:rPr>
          <w:rFonts w:ascii="Times New Roman" w:hAnsi="Times New Roman" w:cs="Times New Roman"/>
          <w:sz w:val="24"/>
          <w:szCs w:val="24"/>
          <w:lang w:val="en-GB"/>
        </w:rPr>
        <w:t>) (day 0)</w:t>
      </w:r>
      <w:r w:rsidR="009733C9">
        <w:rPr>
          <w:rFonts w:ascii="Times New Roman" w:hAnsi="Times New Roman" w:cs="Times New Roman"/>
          <w:sz w:val="24"/>
          <w:szCs w:val="24"/>
          <w:lang w:val="en-GB"/>
        </w:rPr>
        <w:t>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ii) CIDR removing + 400 UI of </w:t>
      </w:r>
      <w:r w:rsidRPr="001229F5">
        <w:rPr>
          <w:rFonts w:ascii="Times New Roman" w:hAnsi="Times New Roman" w:cs="Times New Roman"/>
          <w:color w:val="212121"/>
          <w:sz w:val="24"/>
          <w:szCs w:val="24"/>
          <w:lang w:val="en-GB"/>
        </w:rPr>
        <w:t>equine serum gonadotropin (</w:t>
      </w:r>
      <w:proofErr w:type="spellStart"/>
      <w:r w:rsidRPr="001229F5">
        <w:rPr>
          <w:rFonts w:ascii="Times New Roman" w:hAnsi="Times New Roman" w:cs="Times New Roman"/>
          <w:color w:val="212121"/>
          <w:sz w:val="24"/>
          <w:szCs w:val="24"/>
          <w:lang w:val="en-GB"/>
        </w:rPr>
        <w:t>Folligon</w:t>
      </w:r>
      <w:proofErr w:type="spellEnd"/>
      <w:r w:rsidRPr="002A183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®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E422FC">
        <w:rPr>
          <w:rFonts w:ascii="Times New Roman" w:hAnsi="Times New Roman" w:cs="Times New Roman"/>
          <w:sz w:val="24"/>
          <w:szCs w:val="24"/>
          <w:lang w:val="en-GB"/>
        </w:rPr>
        <w:t>MSD Animal Health, Milton Keynes, UK)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+ 25 mg synthetic prostaglandin F2</w:t>
      </w:r>
      <w:r>
        <w:rPr>
          <w:rFonts w:ascii="Calibri" w:hAnsi="Calibri" w:cs="Calibri"/>
          <w:sz w:val="24"/>
          <w:szCs w:val="24"/>
          <w:lang w:val="en-GB"/>
        </w:rPr>
        <w:t>α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analogue (</w:t>
      </w:r>
      <w:proofErr w:type="spellStart"/>
      <w:r w:rsidRPr="00B7087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ES"/>
        </w:rPr>
        <w:t>Dinolytic</w:t>
      </w:r>
      <w:proofErr w:type="spellEnd"/>
      <w:r w:rsidRPr="002A183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®</w:t>
      </w:r>
      <w:r>
        <w:rPr>
          <w:rFonts w:ascii="Times New Roman" w:hAnsi="Times New Roman" w:cs="Times New Roman"/>
          <w:sz w:val="24"/>
          <w:szCs w:val="24"/>
          <w:lang w:val="en-GB"/>
        </w:rPr>
        <w:t>, Zoetis, New Jersey, USA) (day 5)</w:t>
      </w:r>
      <w:r w:rsidR="009733C9">
        <w:rPr>
          <w:rFonts w:ascii="Times New Roman" w:hAnsi="Times New Roman" w:cs="Times New Roman"/>
          <w:sz w:val="24"/>
          <w:szCs w:val="24"/>
          <w:lang w:val="en-GB"/>
        </w:rPr>
        <w:t>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iii) 25 mg synthetic prostaglandin F2</w:t>
      </w:r>
      <w:r>
        <w:rPr>
          <w:rFonts w:ascii="Calibri" w:hAnsi="Calibri" w:cs="Calibri"/>
          <w:sz w:val="24"/>
          <w:szCs w:val="24"/>
          <w:lang w:val="en-GB"/>
        </w:rPr>
        <w:t>α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analogue (</w:t>
      </w:r>
      <w:proofErr w:type="spellStart"/>
      <w:r w:rsidRPr="00B7087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ES"/>
        </w:rPr>
        <w:t>Dinolytic</w:t>
      </w:r>
      <w:proofErr w:type="spellEnd"/>
      <w:r w:rsidRPr="002A183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®</w:t>
      </w:r>
      <w:r>
        <w:rPr>
          <w:rFonts w:ascii="Times New Roman" w:hAnsi="Times New Roman" w:cs="Times New Roman"/>
          <w:sz w:val="24"/>
          <w:szCs w:val="24"/>
          <w:lang w:val="en-GB"/>
        </w:rPr>
        <w:t>, Zoetis, New Jersey, USA) (day 6)</w:t>
      </w:r>
      <w:r w:rsidR="009733C9">
        <w:rPr>
          <w:rFonts w:ascii="Times New Roman" w:hAnsi="Times New Roman" w:cs="Times New Roman"/>
          <w:sz w:val="24"/>
          <w:szCs w:val="24"/>
          <w:lang w:val="en-GB"/>
        </w:rPr>
        <w:t>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iv) 100 µg of synthetic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gonadorelin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analogue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Cystoreline</w:t>
      </w:r>
      <w:proofErr w:type="spellEnd"/>
      <w:r w:rsidRPr="002A183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®</w:t>
      </w:r>
      <w:r>
        <w:rPr>
          <w:rFonts w:ascii="Times New Roman" w:hAnsi="Times New Roman" w:cs="Times New Roman"/>
          <w:sz w:val="24"/>
          <w:szCs w:val="24"/>
          <w:lang w:val="en-GB"/>
        </w:rPr>
        <w:t>, CEVA, Barcelona, Spain) (day 7). Fifty-six hours after the first administration of PGF2</w:t>
      </w:r>
      <w:r>
        <w:rPr>
          <w:rFonts w:ascii="Calibri" w:hAnsi="Calibri" w:cs="Calibri"/>
          <w:sz w:val="24"/>
          <w:szCs w:val="24"/>
          <w:lang w:val="en-GB"/>
        </w:rPr>
        <w:t>α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two artificial insemination, 12 h apart, were carried out using semen from two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Asturiana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bulls</w:t>
      </w:r>
      <w:r w:rsidRPr="00710B9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seronegative to</w:t>
      </w:r>
      <w:r w:rsidRPr="00BC087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N. caninum</w:t>
      </w:r>
      <w:r>
        <w:rPr>
          <w:rFonts w:ascii="Times New Roman" w:hAnsi="Times New Roman" w:cs="Times New Roman"/>
          <w:sz w:val="24"/>
          <w:szCs w:val="24"/>
          <w:lang w:val="en-GB"/>
        </w:rPr>
        <w:t>. Pregnancy was confirmed by ultrasound scanning on day 35 after insemination</w:t>
      </w:r>
      <w:r w:rsidR="009733C9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twenty-four pregnant animals were selected for the experiment.</w:t>
      </w:r>
    </w:p>
    <w:p w:rsidR="007422D2" w:rsidRPr="00C209EB" w:rsidRDefault="007422D2" w:rsidP="00C209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val="en-GB"/>
        </w:rPr>
      </w:pPr>
      <w:r w:rsidRPr="00C209EB">
        <w:rPr>
          <w:rFonts w:ascii="Times New Roman" w:hAnsi="Times New Roman" w:cs="Times New Roman"/>
          <w:b/>
          <w:iCs/>
          <w:sz w:val="28"/>
          <w:szCs w:val="28"/>
          <w:lang w:val="en-GB"/>
        </w:rPr>
        <w:t>Tissue DNA extraction and PCR determinations</w:t>
      </w:r>
    </w:p>
    <w:p w:rsidR="007422D2" w:rsidRPr="00266DC0" w:rsidRDefault="007422D2" w:rsidP="00C209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266DC0">
        <w:rPr>
          <w:rFonts w:ascii="Times New Roman" w:hAnsi="Times New Roman" w:cs="Times New Roman"/>
          <w:iCs/>
          <w:sz w:val="24"/>
          <w:szCs w:val="24"/>
          <w:lang w:val="en-GB"/>
        </w:rPr>
        <w:t>DNA extraction and PCR determinations were carried out as described elsewhere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Pr="00E26A96">
        <w:rPr>
          <w:rFonts w:ascii="Times New Roman" w:hAnsi="Times New Roman" w:cs="Times New Roman"/>
          <w:iCs/>
          <w:sz w:val="24"/>
          <w:szCs w:val="24"/>
          <w:lang w:val="en-GB"/>
        </w:rPr>
        <w:t>[7,</w:t>
      </w:r>
      <w:r w:rsidR="00C209EB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Pr="00E26A96">
        <w:rPr>
          <w:rFonts w:ascii="Times New Roman" w:hAnsi="Times New Roman" w:cs="Times New Roman"/>
          <w:iCs/>
          <w:sz w:val="24"/>
          <w:szCs w:val="24"/>
          <w:lang w:val="en-GB"/>
        </w:rPr>
        <w:t>22]</w:t>
      </w:r>
      <w:r w:rsidRPr="00266DC0">
        <w:rPr>
          <w:rFonts w:ascii="Times New Roman" w:hAnsi="Times New Roman" w:cs="Times New Roman"/>
          <w:iCs/>
          <w:sz w:val="24"/>
          <w:szCs w:val="24"/>
          <w:lang w:val="en-GB"/>
        </w:rPr>
        <w:t>. Briefly,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Pr="00266DC0">
        <w:rPr>
          <w:rFonts w:ascii="Times New Roman" w:hAnsi="Times New Roman" w:cs="Times New Roman"/>
          <w:iCs/>
          <w:sz w:val="24"/>
          <w:szCs w:val="24"/>
          <w:lang w:val="en-GB"/>
        </w:rPr>
        <w:t>genomic DNA was extracted from 20-100 mg of maternal and foetal tissue samples using the Maxwell</w:t>
      </w:r>
      <w:r w:rsidRPr="00266DC0">
        <w:rPr>
          <w:rFonts w:ascii="Times New Roman" w:hAnsi="Times New Roman" w:cs="Times New Roman"/>
          <w:iCs/>
          <w:sz w:val="24"/>
          <w:szCs w:val="24"/>
          <w:vertAlign w:val="superscript"/>
          <w:lang w:val="en-GB"/>
        </w:rPr>
        <w:t>®</w:t>
      </w:r>
      <w:r w:rsidRPr="00266DC0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16 Mouse Tail DNA Purification Kit (Promega, Wisconsin, USA), following the manufacturer´s recommendations. </w:t>
      </w:r>
      <w:r w:rsidR="009733C9">
        <w:rPr>
          <w:rFonts w:ascii="Times New Roman" w:hAnsi="Times New Roman" w:cs="Times New Roman"/>
          <w:sz w:val="24"/>
          <w:szCs w:val="24"/>
          <w:lang w:val="en-US"/>
        </w:rPr>
        <w:t>The DNA concentration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 was determined for each sample using a </w:t>
      </w:r>
      <w:proofErr w:type="spellStart"/>
      <w:r w:rsidRPr="00D9602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733C9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D96028">
        <w:rPr>
          <w:rFonts w:ascii="Times New Roman" w:hAnsi="Times New Roman" w:cs="Times New Roman"/>
          <w:sz w:val="24"/>
          <w:szCs w:val="24"/>
          <w:lang w:val="en-US"/>
        </w:rPr>
        <w:t>nergy</w:t>
      </w:r>
      <w:r w:rsidRPr="00D9602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TM</w:t>
      </w:r>
      <w:proofErr w:type="spellEnd"/>
      <w:r w:rsidRPr="00D96028">
        <w:rPr>
          <w:rFonts w:ascii="Times New Roman" w:hAnsi="Times New Roman" w:cs="Times New Roman"/>
          <w:sz w:val="24"/>
          <w:szCs w:val="24"/>
          <w:lang w:val="en-US"/>
        </w:rPr>
        <w:t xml:space="preserve"> H1 microplate reader (</w:t>
      </w:r>
      <w:proofErr w:type="spellStart"/>
      <w:r w:rsidRPr="00D96028">
        <w:rPr>
          <w:rFonts w:ascii="Times New Roman" w:hAnsi="Times New Roman" w:cs="Times New Roman"/>
          <w:sz w:val="24"/>
          <w:szCs w:val="24"/>
          <w:lang w:val="en-US"/>
        </w:rPr>
        <w:t>Biotek</w:t>
      </w:r>
      <w:proofErr w:type="spellEnd"/>
      <w:r w:rsidRPr="00D96028">
        <w:rPr>
          <w:rFonts w:ascii="Times New Roman" w:hAnsi="Times New Roman" w:cs="Times New Roman"/>
          <w:sz w:val="24"/>
          <w:szCs w:val="24"/>
          <w:lang w:val="en-US"/>
        </w:rPr>
        <w:t xml:space="preserve"> Instruments </w:t>
      </w:r>
      <w:proofErr w:type="spellStart"/>
      <w:r w:rsidRPr="00D96028">
        <w:rPr>
          <w:rFonts w:ascii="Times New Roman" w:hAnsi="Times New Roman" w:cs="Times New Roman"/>
          <w:sz w:val="24"/>
          <w:szCs w:val="24"/>
          <w:lang w:val="en-US"/>
        </w:rPr>
        <w:t>Inc</w:t>
      </w:r>
      <w:proofErr w:type="spellEnd"/>
      <w:r w:rsidRPr="00D96028">
        <w:rPr>
          <w:rFonts w:ascii="Times New Roman" w:hAnsi="Times New Roman" w:cs="Times New Roman"/>
          <w:sz w:val="24"/>
          <w:szCs w:val="24"/>
          <w:lang w:val="en-US"/>
        </w:rPr>
        <w:t>, Winooski, VT, USA)</w:t>
      </w:r>
      <w:r w:rsidR="009733C9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733C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 samples were adjusted to 100 ng/µ</w:t>
      </w:r>
      <w:r w:rsidR="00C209EB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 in molecular grade water. Parasite DNA detection was carried out by</w:t>
      </w:r>
      <w:bookmarkStart w:id="0" w:name="OLE_LINK1"/>
      <w:r w:rsidR="009733C9">
        <w:rPr>
          <w:rFonts w:ascii="Times New Roman" w:hAnsi="Times New Roman" w:cs="Times New Roman"/>
          <w:sz w:val="24"/>
          <w:szCs w:val="24"/>
          <w:lang w:val="en-US"/>
        </w:rPr>
        <w:t xml:space="preserve"> nested 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PCR </w:t>
      </w:r>
      <w:bookmarkEnd w:id="0"/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adapted to a single tube from the internal transcribed spacer (ITS1) region of </w:t>
      </w:r>
      <w:r w:rsidRPr="00266DC0">
        <w:rPr>
          <w:rFonts w:ascii="Times New Roman" w:hAnsi="Times New Roman" w:cs="Times New Roman"/>
          <w:i/>
          <w:sz w:val="24"/>
          <w:szCs w:val="24"/>
          <w:lang w:val="en-US"/>
        </w:rPr>
        <w:t>N. caninum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 using TgNN1-TgNN2 as external primers and NP1-NP-2 as internal primers </w:t>
      </w:r>
      <w:r w:rsidRPr="00E26A96">
        <w:rPr>
          <w:rFonts w:ascii="Times New Roman" w:hAnsi="Times New Roman" w:cs="Times New Roman"/>
          <w:sz w:val="24"/>
          <w:szCs w:val="24"/>
          <w:lang w:val="en-US"/>
        </w:rPr>
        <w:t>[7,</w:t>
      </w:r>
      <w:r w:rsidR="00C209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A96">
        <w:rPr>
          <w:rFonts w:ascii="Times New Roman" w:hAnsi="Times New Roman" w:cs="Times New Roman"/>
          <w:sz w:val="24"/>
          <w:szCs w:val="24"/>
          <w:lang w:val="en-US"/>
        </w:rPr>
        <w:t>23,</w:t>
      </w:r>
      <w:r w:rsidR="00C209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6A96">
        <w:rPr>
          <w:rFonts w:ascii="Times New Roman" w:hAnsi="Times New Roman" w:cs="Times New Roman"/>
          <w:sz w:val="24"/>
          <w:szCs w:val="24"/>
          <w:lang w:val="en-US"/>
        </w:rPr>
        <w:t>24]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. Each reaction was performed in a final volume of 25 </w:t>
      </w:r>
      <w:r w:rsidR="00C209EB" w:rsidRPr="00266DC0">
        <w:rPr>
          <w:rFonts w:ascii="Times New Roman" w:hAnsi="Times New Roman" w:cs="Times New Roman"/>
          <w:sz w:val="24"/>
          <w:szCs w:val="24"/>
          <w:lang w:val="en-US"/>
        </w:rPr>
        <w:t>µ</w:t>
      </w:r>
      <w:r w:rsidR="00C209EB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C209EB"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with 5 </w:t>
      </w:r>
      <w:r w:rsidR="00C209EB" w:rsidRPr="00266DC0">
        <w:rPr>
          <w:rFonts w:ascii="Times New Roman" w:hAnsi="Times New Roman" w:cs="Times New Roman"/>
          <w:sz w:val="24"/>
          <w:szCs w:val="24"/>
          <w:lang w:val="en-US"/>
        </w:rPr>
        <w:t>µ</w:t>
      </w:r>
      <w:r w:rsidR="00C209EB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C209EB"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of sample DNA. PCR was carried out in 9 samples of </w:t>
      </w:r>
      <w:r>
        <w:rPr>
          <w:rFonts w:ascii="Times New Roman" w:hAnsi="Times New Roman" w:cs="Times New Roman"/>
          <w:sz w:val="24"/>
          <w:szCs w:val="24"/>
          <w:lang w:val="en-US"/>
        </w:rPr>
        <w:t>CA and 9 samples of CO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 as well as 3 samples of maternal </w:t>
      </w:r>
      <w:r w:rsidRPr="00266DC0">
        <w:rPr>
          <w:rFonts w:ascii="Times New Roman" w:hAnsi="Times New Roman" w:cs="Times New Roman"/>
          <w:sz w:val="24"/>
          <w:szCs w:val="24"/>
          <w:lang w:val="en-GB"/>
        </w:rPr>
        <w:t>pr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e-scapular and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ile</w:t>
      </w:r>
      <w:r w:rsidRPr="00266DC0">
        <w:rPr>
          <w:rFonts w:ascii="Times New Roman" w:hAnsi="Times New Roman" w:cs="Times New Roman"/>
          <w:sz w:val="24"/>
          <w:szCs w:val="24"/>
          <w:lang w:val="en-GB"/>
        </w:rPr>
        <w:t>ofemoral</w:t>
      </w:r>
      <w:proofErr w:type="spellEnd"/>
      <w:r w:rsidRPr="00266DC0">
        <w:rPr>
          <w:rFonts w:ascii="Times New Roman" w:hAnsi="Times New Roman" w:cs="Times New Roman"/>
          <w:sz w:val="24"/>
          <w:szCs w:val="24"/>
          <w:lang w:val="en-GB"/>
        </w:rPr>
        <w:t xml:space="preserve"> lymph node and 3 samples of </w:t>
      </w:r>
      <w:r>
        <w:rPr>
          <w:rFonts w:ascii="Times New Roman" w:hAnsi="Times New Roman" w:cs="Times New Roman"/>
          <w:sz w:val="24"/>
          <w:szCs w:val="24"/>
          <w:lang w:val="en-GB"/>
        </w:rPr>
        <w:t>FB and FL</w:t>
      </w:r>
      <w:r w:rsidRPr="00266DC0">
        <w:rPr>
          <w:rFonts w:ascii="Times New Roman" w:hAnsi="Times New Roman" w:cs="Times New Roman"/>
          <w:sz w:val="24"/>
          <w:szCs w:val="24"/>
          <w:lang w:val="en-GB"/>
        </w:rPr>
        <w:t xml:space="preserve">. DNA samples from </w:t>
      </w:r>
      <w:r>
        <w:rPr>
          <w:rFonts w:ascii="Times New Roman" w:hAnsi="Times New Roman" w:cs="Times New Roman"/>
          <w:sz w:val="24"/>
          <w:szCs w:val="24"/>
          <w:lang w:val="en-GB"/>
        </w:rPr>
        <w:t>G-Control</w:t>
      </w:r>
      <w:r w:rsidRPr="00266DC0">
        <w:rPr>
          <w:rFonts w:ascii="Times New Roman" w:hAnsi="Times New Roman" w:cs="Times New Roman"/>
          <w:sz w:val="24"/>
          <w:szCs w:val="24"/>
          <w:lang w:val="en-GB"/>
        </w:rPr>
        <w:t xml:space="preserve"> were included in each round of DNA extraction and PCR as negative controls. Positive PCR controls with </w:t>
      </w:r>
      <w:r w:rsidRPr="00266DC0">
        <w:rPr>
          <w:rFonts w:ascii="Times New Roman" w:hAnsi="Times New Roman" w:cs="Times New Roman"/>
          <w:i/>
          <w:sz w:val="24"/>
          <w:szCs w:val="24"/>
          <w:lang w:val="en-GB"/>
        </w:rPr>
        <w:t>N. caninum</w:t>
      </w:r>
      <w:r w:rsidRPr="00266DC0">
        <w:rPr>
          <w:rFonts w:ascii="Times New Roman" w:hAnsi="Times New Roman" w:cs="Times New Roman"/>
          <w:sz w:val="24"/>
          <w:szCs w:val="24"/>
          <w:lang w:val="en-GB"/>
        </w:rPr>
        <w:t xml:space="preserve"> genomic DNA equivalent to 10, 1 and 0.1 tachyzoites in 100 ng of </w:t>
      </w:r>
      <w:r>
        <w:rPr>
          <w:rFonts w:ascii="Times New Roman" w:hAnsi="Times New Roman" w:cs="Times New Roman"/>
          <w:sz w:val="24"/>
          <w:szCs w:val="24"/>
          <w:lang w:val="en-GB"/>
        </w:rPr>
        <w:t>bovine</w:t>
      </w:r>
      <w:r w:rsidRPr="00266DC0">
        <w:rPr>
          <w:rFonts w:ascii="Times New Roman" w:hAnsi="Times New Roman" w:cs="Times New Roman"/>
          <w:sz w:val="24"/>
          <w:szCs w:val="24"/>
          <w:lang w:val="en-GB"/>
        </w:rPr>
        <w:t xml:space="preserve"> DNA were also included in each batch of amplifications. Fifteen </w:t>
      </w:r>
      <w:r w:rsidR="00C209EB" w:rsidRPr="00266DC0">
        <w:rPr>
          <w:rFonts w:ascii="Times New Roman" w:hAnsi="Times New Roman" w:cs="Times New Roman"/>
          <w:sz w:val="24"/>
          <w:szCs w:val="24"/>
          <w:lang w:val="en-US"/>
        </w:rPr>
        <w:t>µ</w:t>
      </w:r>
      <w:r w:rsidR="00C209EB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C209EB"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>aliquots of the PCR products were visualized under UV light</w:t>
      </w:r>
      <w:r w:rsidR="009733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733C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 1.5% agarose/</w:t>
      </w:r>
      <w:proofErr w:type="spellStart"/>
      <w:r w:rsidRPr="00266DC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GelRed</w:t>
      </w:r>
      <w:proofErr w:type="spellEnd"/>
      <w:r w:rsidRPr="00266DC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™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66DC0">
        <w:rPr>
          <w:rFonts w:ascii="Times New Roman" w:hAnsi="Times New Roman" w:cs="Times New Roman"/>
          <w:sz w:val="24"/>
          <w:szCs w:val="24"/>
          <w:lang w:val="en-US"/>
        </w:rPr>
        <w:t>Biotium</w:t>
      </w:r>
      <w:proofErr w:type="spellEnd"/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 INC) gel to detect the </w:t>
      </w:r>
      <w:r w:rsidRPr="00266DC0">
        <w:rPr>
          <w:rFonts w:ascii="Times New Roman" w:hAnsi="Times New Roman" w:cs="Times New Roman"/>
          <w:i/>
          <w:sz w:val="24"/>
          <w:szCs w:val="24"/>
          <w:lang w:val="en-US"/>
        </w:rPr>
        <w:t>N. caninum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>-specific 247 bp amplification product.</w:t>
      </w:r>
    </w:p>
    <w:p w:rsidR="009A5380" w:rsidRPr="007422D2" w:rsidRDefault="007422D2" w:rsidP="00C209EB">
      <w:pPr>
        <w:spacing w:before="100" w:beforeAutospacing="1" w:after="100" w:afterAutospacing="1" w:line="240" w:lineRule="auto"/>
        <w:jc w:val="both"/>
        <w:rPr>
          <w:lang w:val="en-US"/>
        </w:rPr>
      </w:pP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Nested-PCR positive samples were adjusted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concentration of DNA of 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>20 ng/</w:t>
      </w:r>
      <w:r w:rsidR="00C209EB" w:rsidRPr="00266DC0">
        <w:rPr>
          <w:rFonts w:ascii="Times New Roman" w:hAnsi="Times New Roman" w:cs="Times New Roman"/>
          <w:sz w:val="24"/>
          <w:szCs w:val="24"/>
          <w:lang w:val="en-US"/>
        </w:rPr>
        <w:t>µ</w:t>
      </w:r>
      <w:r w:rsidR="00C209EB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9733C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 and quantification of </w:t>
      </w:r>
      <w:r w:rsidRPr="00266DC0">
        <w:rPr>
          <w:rFonts w:ascii="Times New Roman" w:hAnsi="Times New Roman" w:cs="Times New Roman"/>
          <w:i/>
          <w:sz w:val="24"/>
          <w:szCs w:val="24"/>
          <w:lang w:val="en-US"/>
        </w:rPr>
        <w:t>N. caninum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 DNA was performed by real-time PCR using the equipment ABI 7500 FAST (Applied Biosystems, Foster City, CA, USA).</w:t>
      </w:r>
      <w:r w:rsidRPr="00266DC0">
        <w:rPr>
          <w:lang w:val="en-US"/>
        </w:rPr>
        <w:t xml:space="preserve"> 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The Nc-5 region was targeted as described elsewhere </w:t>
      </w:r>
      <w:r w:rsidRPr="00E26A96">
        <w:rPr>
          <w:rFonts w:ascii="Times New Roman" w:hAnsi="Times New Roman" w:cs="Times New Roman"/>
          <w:sz w:val="24"/>
          <w:szCs w:val="24"/>
          <w:lang w:val="en-US"/>
        </w:rPr>
        <w:t>[25]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733C9">
        <w:rPr>
          <w:rFonts w:ascii="Times New Roman" w:hAnsi="Times New Roman" w:cs="Times New Roman"/>
          <w:sz w:val="24"/>
          <w:szCs w:val="24"/>
          <w:lang w:val="en-US"/>
        </w:rPr>
        <w:t>A volume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 of 5 </w:t>
      </w:r>
      <w:r w:rsidRPr="00266DC0">
        <w:rPr>
          <w:rFonts w:ascii="Times New Roman" w:hAnsi="Times New Roman" w:cs="Times New Roman"/>
          <w:sz w:val="24"/>
          <w:szCs w:val="24"/>
        </w:rPr>
        <w:t>μ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>L of diluted DNA from each sample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was used for the qPCR assays. The number of </w:t>
      </w:r>
      <w:r w:rsidRPr="00266DC0">
        <w:rPr>
          <w:rFonts w:ascii="Times New Roman" w:hAnsi="Times New Roman" w:cs="Times New Roman"/>
          <w:i/>
          <w:sz w:val="24"/>
          <w:szCs w:val="24"/>
          <w:lang w:val="en-US"/>
        </w:rPr>
        <w:t>N. caninum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 tachyzoites was determined by interpolating the Ct values (cycle threshold </w:t>
      </w:r>
      <w:r>
        <w:rPr>
          <w:rFonts w:ascii="Times New Roman" w:hAnsi="Times New Roman" w:cs="Times New Roman"/>
          <w:sz w:val="24"/>
          <w:szCs w:val="24"/>
          <w:lang w:val="en-US"/>
        </w:rPr>
        <w:t>value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>) on a standard curve. The standard curve was designed for the quantification of 10</w:t>
      </w:r>
      <w:r w:rsidRPr="00266DC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 to 10</w:t>
      </w:r>
      <w:r w:rsidRPr="00266DC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6DC0">
        <w:rPr>
          <w:rFonts w:ascii="Times New Roman" w:hAnsi="Times New Roman" w:cs="Times New Roman"/>
          <w:sz w:val="24"/>
          <w:szCs w:val="24"/>
          <w:lang w:val="en-US"/>
        </w:rPr>
        <w:t>tachyzoites</w:t>
      </w:r>
      <w:proofErr w:type="spellEnd"/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 accord</w:t>
      </w:r>
      <w:r w:rsidR="00C209EB">
        <w:rPr>
          <w:rFonts w:ascii="Times New Roman" w:hAnsi="Times New Roman" w:cs="Times New Roman"/>
          <w:sz w:val="24"/>
          <w:szCs w:val="24"/>
          <w:lang w:val="en-US"/>
        </w:rPr>
        <w:t xml:space="preserve">ing to </w:t>
      </w:r>
      <w:proofErr w:type="spellStart"/>
      <w:r w:rsidR="00C209EB">
        <w:rPr>
          <w:rFonts w:ascii="Times New Roman" w:hAnsi="Times New Roman" w:cs="Times New Roman"/>
          <w:sz w:val="24"/>
          <w:szCs w:val="24"/>
          <w:lang w:val="en-US"/>
        </w:rPr>
        <w:t>Regidor-Cerrillo</w:t>
      </w:r>
      <w:proofErr w:type="spellEnd"/>
      <w:r w:rsidR="00C209EB">
        <w:rPr>
          <w:rFonts w:ascii="Times New Roman" w:hAnsi="Times New Roman" w:cs="Times New Roman"/>
          <w:sz w:val="24"/>
          <w:szCs w:val="24"/>
          <w:lang w:val="en-US"/>
        </w:rPr>
        <w:t xml:space="preserve"> et al. </w:t>
      </w:r>
      <w:r w:rsidR="00350D6A">
        <w:rPr>
          <w:rFonts w:ascii="Times New Roman" w:hAnsi="Times New Roman" w:cs="Times New Roman"/>
          <w:sz w:val="24"/>
          <w:szCs w:val="24"/>
          <w:lang w:val="en-US"/>
        </w:rPr>
        <w:t>[30</w:t>
      </w:r>
      <w:r w:rsidRPr="00E26A96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266DC0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 normalize the quantification of the parasite in each sample, a bovine β-actin standard curve was designed (from 64 ng of DNA per </w:t>
      </w:r>
      <w:r w:rsidR="00C209EB" w:rsidRPr="00266DC0">
        <w:rPr>
          <w:rFonts w:ascii="Times New Roman" w:hAnsi="Times New Roman" w:cs="Times New Roman"/>
          <w:sz w:val="24"/>
          <w:szCs w:val="24"/>
          <w:lang w:val="en-US"/>
        </w:rPr>
        <w:t>µ</w:t>
      </w:r>
      <w:r w:rsidR="00C209EB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C209EB"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to 0.2 ng per </w:t>
      </w:r>
      <w:r w:rsidR="00C209EB" w:rsidRPr="00266DC0">
        <w:rPr>
          <w:rFonts w:ascii="Times New Roman" w:hAnsi="Times New Roman" w:cs="Times New Roman"/>
          <w:sz w:val="24"/>
          <w:szCs w:val="24"/>
          <w:lang w:val="en-US"/>
        </w:rPr>
        <w:t>µ</w:t>
      </w:r>
      <w:r w:rsidR="00C209EB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>). The results wer</w:t>
      </w:r>
      <w:bookmarkStart w:id="1" w:name="_GoBack"/>
      <w:bookmarkEnd w:id="1"/>
      <w:r w:rsidRPr="00266DC0">
        <w:rPr>
          <w:rFonts w:ascii="Times New Roman" w:hAnsi="Times New Roman" w:cs="Times New Roman"/>
          <w:sz w:val="24"/>
          <w:szCs w:val="24"/>
          <w:lang w:val="en-US"/>
        </w:rPr>
        <w:t xml:space="preserve">e expressed as the relation between parasite DNA and cell DNA amount </w:t>
      </w:r>
      <w:r w:rsidRPr="00D96028">
        <w:rPr>
          <w:rFonts w:ascii="Times New Roman" w:hAnsi="Times New Roman" w:cs="Times New Roman"/>
          <w:sz w:val="24"/>
          <w:szCs w:val="24"/>
          <w:lang w:val="en-US"/>
        </w:rPr>
        <w:t>(R</w:t>
      </w:r>
      <w:r w:rsidRPr="00D9602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96028">
        <w:rPr>
          <w:rFonts w:ascii="Times New Roman" w:hAnsi="Times New Roman" w:cs="Times New Roman"/>
          <w:sz w:val="24"/>
          <w:szCs w:val="24"/>
          <w:lang w:val="en-US"/>
        </w:rPr>
        <w:t xml:space="preserve"> ≥ 0.99; Slope values varied from </w:t>
      </w:r>
      <w:r w:rsidR="00C209EB">
        <w:rPr>
          <w:rFonts w:ascii="Times New Roman" w:hAnsi="Times New Roman" w:cs="Times New Roman"/>
          <w:sz w:val="24"/>
          <w:szCs w:val="24"/>
          <w:lang w:val="en-US"/>
        </w:rPr>
        <w:t xml:space="preserve">−3.63 to </w:t>
      </w:r>
      <w:r w:rsidR="00C209EB">
        <w:rPr>
          <w:rFonts w:ascii="Times New Roman" w:hAnsi="Times New Roman" w:cs="Times New Roman"/>
          <w:sz w:val="24"/>
          <w:szCs w:val="24"/>
          <w:lang w:val="en-US"/>
        </w:rPr>
        <w:t>−</w:t>
      </w:r>
      <w:r w:rsidRPr="00D96028">
        <w:rPr>
          <w:rFonts w:ascii="Times New Roman" w:hAnsi="Times New Roman" w:cs="Times New Roman"/>
          <w:sz w:val="24"/>
          <w:szCs w:val="24"/>
          <w:lang w:val="en-US"/>
        </w:rPr>
        <w:t>3.18</w:t>
      </w:r>
      <w:r w:rsidRPr="00266DC0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sectPr w:rsidR="009A5380" w:rsidRPr="007422D2" w:rsidSect="00C209E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2B2" w:rsidRDefault="001412B2" w:rsidP="009A5380">
      <w:pPr>
        <w:spacing w:after="0" w:line="240" w:lineRule="auto"/>
      </w:pPr>
      <w:r>
        <w:separator/>
      </w:r>
    </w:p>
  </w:endnote>
  <w:endnote w:type="continuationSeparator" w:id="0">
    <w:p w:rsidR="001412B2" w:rsidRDefault="001412B2" w:rsidP="009A5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855463"/>
      <w:docPartObj>
        <w:docPartGallery w:val="Page Numbers (Bottom of Page)"/>
        <w:docPartUnique/>
      </w:docPartObj>
    </w:sdtPr>
    <w:sdtEndPr/>
    <w:sdtContent>
      <w:p w:rsidR="009A5380" w:rsidRDefault="009A5380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9EB">
          <w:rPr>
            <w:noProof/>
          </w:rPr>
          <w:t>1</w:t>
        </w:r>
        <w:r>
          <w:fldChar w:fldCharType="end"/>
        </w:r>
      </w:p>
    </w:sdtContent>
  </w:sdt>
  <w:p w:rsidR="009A5380" w:rsidRDefault="009A538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2B2" w:rsidRDefault="001412B2" w:rsidP="009A5380">
      <w:pPr>
        <w:spacing w:after="0" w:line="240" w:lineRule="auto"/>
      </w:pPr>
      <w:r>
        <w:separator/>
      </w:r>
    </w:p>
  </w:footnote>
  <w:footnote w:type="continuationSeparator" w:id="0">
    <w:p w:rsidR="001412B2" w:rsidRDefault="001412B2" w:rsidP="009A53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380"/>
    <w:rsid w:val="00004596"/>
    <w:rsid w:val="000318B3"/>
    <w:rsid w:val="0004796C"/>
    <w:rsid w:val="00063862"/>
    <w:rsid w:val="00081D41"/>
    <w:rsid w:val="000C5259"/>
    <w:rsid w:val="000C662D"/>
    <w:rsid w:val="00106025"/>
    <w:rsid w:val="00120A8B"/>
    <w:rsid w:val="001412B2"/>
    <w:rsid w:val="001464E8"/>
    <w:rsid w:val="001A628E"/>
    <w:rsid w:val="001B129C"/>
    <w:rsid w:val="00211304"/>
    <w:rsid w:val="00255D52"/>
    <w:rsid w:val="00282B20"/>
    <w:rsid w:val="0028574D"/>
    <w:rsid w:val="002D79ED"/>
    <w:rsid w:val="002F1313"/>
    <w:rsid w:val="00310556"/>
    <w:rsid w:val="00350D6A"/>
    <w:rsid w:val="003A0CE1"/>
    <w:rsid w:val="003E527B"/>
    <w:rsid w:val="004A311F"/>
    <w:rsid w:val="004B4EC0"/>
    <w:rsid w:val="00556BD9"/>
    <w:rsid w:val="00572A21"/>
    <w:rsid w:val="00582148"/>
    <w:rsid w:val="005A5113"/>
    <w:rsid w:val="005F3B11"/>
    <w:rsid w:val="00623E5F"/>
    <w:rsid w:val="00624382"/>
    <w:rsid w:val="006716F0"/>
    <w:rsid w:val="006925DC"/>
    <w:rsid w:val="006F655F"/>
    <w:rsid w:val="00703868"/>
    <w:rsid w:val="00724A00"/>
    <w:rsid w:val="00735F96"/>
    <w:rsid w:val="007422D2"/>
    <w:rsid w:val="0077485C"/>
    <w:rsid w:val="007755AE"/>
    <w:rsid w:val="00791DB6"/>
    <w:rsid w:val="007C7346"/>
    <w:rsid w:val="007F6F71"/>
    <w:rsid w:val="00833845"/>
    <w:rsid w:val="0089440E"/>
    <w:rsid w:val="008A5B66"/>
    <w:rsid w:val="008C0E6D"/>
    <w:rsid w:val="008E7680"/>
    <w:rsid w:val="00910CC7"/>
    <w:rsid w:val="009733C9"/>
    <w:rsid w:val="009A5380"/>
    <w:rsid w:val="009C5F57"/>
    <w:rsid w:val="009E11D1"/>
    <w:rsid w:val="009E5036"/>
    <w:rsid w:val="009F2204"/>
    <w:rsid w:val="00A1747E"/>
    <w:rsid w:val="00A47AF6"/>
    <w:rsid w:val="00A51725"/>
    <w:rsid w:val="00AB1784"/>
    <w:rsid w:val="00AD337C"/>
    <w:rsid w:val="00BC3BA9"/>
    <w:rsid w:val="00BF7ED0"/>
    <w:rsid w:val="00C209EB"/>
    <w:rsid w:val="00C73C63"/>
    <w:rsid w:val="00C87561"/>
    <w:rsid w:val="00CC20B6"/>
    <w:rsid w:val="00CD15EE"/>
    <w:rsid w:val="00CD18DC"/>
    <w:rsid w:val="00CE3B3B"/>
    <w:rsid w:val="00CF1DBA"/>
    <w:rsid w:val="00D42E56"/>
    <w:rsid w:val="00D446AC"/>
    <w:rsid w:val="00DD1D4C"/>
    <w:rsid w:val="00E24128"/>
    <w:rsid w:val="00EA0EEA"/>
    <w:rsid w:val="00EA11DF"/>
    <w:rsid w:val="00EA6ACC"/>
    <w:rsid w:val="00EE3768"/>
    <w:rsid w:val="00FC7205"/>
    <w:rsid w:val="00FD7E3A"/>
    <w:rsid w:val="00FE62D5"/>
    <w:rsid w:val="00FE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6BB6D-E29E-45E3-8A58-94DB18AD6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A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5380"/>
  </w:style>
  <w:style w:type="paragraph" w:styleId="Pieddepage">
    <w:name w:val="footer"/>
    <w:basedOn w:val="Normal"/>
    <w:link w:val="PieddepageCar"/>
    <w:uiPriority w:val="99"/>
    <w:unhideWhenUsed/>
    <w:rsid w:val="009A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5380"/>
  </w:style>
  <w:style w:type="character" w:styleId="Numrodeligne">
    <w:name w:val="line number"/>
    <w:basedOn w:val="Policepardfaut"/>
    <w:uiPriority w:val="99"/>
    <w:semiHidden/>
    <w:unhideWhenUsed/>
    <w:rsid w:val="009A5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Jiménez Pelayo</dc:creator>
  <cp:keywords/>
  <dc:description/>
  <cp:lastModifiedBy>INRA</cp:lastModifiedBy>
  <cp:revision>2</cp:revision>
  <dcterms:created xsi:type="dcterms:W3CDTF">2019-09-12T13:38:00Z</dcterms:created>
  <dcterms:modified xsi:type="dcterms:W3CDTF">2019-09-12T13:38:00Z</dcterms:modified>
</cp:coreProperties>
</file>