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3A6B" w:rsidRPr="00E558C2" w:rsidRDefault="00115214" w:rsidP="007B21A3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2</w:t>
      </w:r>
      <w:r w:rsidR="00A644C7">
        <w:rPr>
          <w:rFonts w:ascii="Times New Roman" w:hAnsi="Times New Roman" w:cs="Times New Roman"/>
          <w:b/>
          <w:sz w:val="24"/>
          <w:szCs w:val="24"/>
        </w:rPr>
        <w:t xml:space="preserve">: Table </w:t>
      </w:r>
      <w:proofErr w:type="spellStart"/>
      <w:r w:rsidR="00A644C7">
        <w:rPr>
          <w:rFonts w:ascii="Times New Roman" w:hAnsi="Times New Roman" w:cs="Times New Roman"/>
          <w:b/>
          <w:sz w:val="24"/>
          <w:szCs w:val="24"/>
        </w:rPr>
        <w:t>S2</w:t>
      </w:r>
      <w:proofErr w:type="spellEnd"/>
      <w:r w:rsidR="00A644C7">
        <w:rPr>
          <w:rFonts w:ascii="Times New Roman" w:hAnsi="Times New Roman" w:cs="Times New Roman"/>
          <w:b/>
          <w:sz w:val="24"/>
          <w:szCs w:val="24"/>
        </w:rPr>
        <w:t>.</w:t>
      </w:r>
      <w:r w:rsidR="009D3A6B" w:rsidRPr="007265C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D3A6B">
        <w:rPr>
          <w:rFonts w:ascii="Times New Roman" w:hAnsi="Times New Roman" w:cs="Times New Roman"/>
          <w:b/>
          <w:sz w:val="24"/>
          <w:szCs w:val="24"/>
        </w:rPr>
        <w:t xml:space="preserve">Full </w:t>
      </w:r>
      <w:r w:rsidR="009D3A6B" w:rsidRPr="007265C0">
        <w:rPr>
          <w:rFonts w:ascii="Times New Roman" w:hAnsi="Times New Roman" w:cs="Times New Roman"/>
          <w:b/>
          <w:sz w:val="24"/>
          <w:szCs w:val="24"/>
        </w:rPr>
        <w:t>List of identified ES proteins interacting with goat T cells</w:t>
      </w:r>
      <w:r w:rsidR="009D3A6B" w:rsidRPr="007B21A3">
        <w:rPr>
          <w:rFonts w:ascii="Times New Roman" w:hAnsi="Times New Roman" w:cs="Times New Roman"/>
          <w:b/>
          <w:sz w:val="24"/>
          <w:szCs w:val="24"/>
        </w:rPr>
        <w:t xml:space="preserve"> in vitro </w:t>
      </w:r>
      <w:r w:rsidR="009D3A6B" w:rsidRPr="00A5646E">
        <w:rPr>
          <w:rFonts w:ascii="Times New Roman" w:hAnsi="Times New Roman" w:cs="Times New Roman"/>
          <w:b/>
          <w:sz w:val="24"/>
          <w:szCs w:val="24"/>
        </w:rPr>
        <w:t>by Co-IP and LS-MS/MS</w:t>
      </w:r>
      <w:r w:rsidR="009D3A6B">
        <w:rPr>
          <w:rFonts w:ascii="Times New Roman" w:hAnsi="Times New Roman" w:cs="Times New Roman"/>
          <w:b/>
          <w:sz w:val="24"/>
          <w:szCs w:val="24"/>
        </w:rPr>
        <w:t>.</w:t>
      </w:r>
    </w:p>
    <w:tbl>
      <w:tblPr>
        <w:tblW w:w="9360" w:type="dxa"/>
        <w:tblBorders>
          <w:bottom w:val="single" w:sz="12" w:space="0" w:color="auto"/>
        </w:tblBorders>
        <w:tblLook w:val="04A0"/>
      </w:tblPr>
      <w:tblGrid>
        <w:gridCol w:w="4410"/>
        <w:gridCol w:w="987"/>
        <w:gridCol w:w="723"/>
        <w:gridCol w:w="990"/>
        <w:gridCol w:w="810"/>
        <w:gridCol w:w="900"/>
        <w:gridCol w:w="540"/>
      </w:tblGrid>
      <w:tr w:rsidR="009D3A6B" w:rsidRPr="007265C0" w:rsidTr="009D3A6B">
        <w:trPr>
          <w:trHeight w:val="300"/>
        </w:trPr>
        <w:tc>
          <w:tcPr>
            <w:tcW w:w="441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hAnsi="Times New Roman" w:cs="Times New Roman"/>
                <w:b/>
                <w:sz w:val="16"/>
                <w:szCs w:val="13"/>
              </w:rPr>
            </w:pPr>
            <w:r w:rsidRPr="007265C0">
              <w:rPr>
                <w:rFonts w:ascii="Times New Roman" w:hAnsi="Times New Roman" w:cs="Times New Roman"/>
                <w:b/>
                <w:sz w:val="16"/>
                <w:szCs w:val="13"/>
              </w:rPr>
              <w:t>Protein Description</w:t>
            </w:r>
          </w:p>
          <w:p w:rsidR="009D3A6B" w:rsidRPr="007265C0" w:rsidRDefault="009D3A6B" w:rsidP="000A4D1D">
            <w:pPr>
              <w:rPr>
                <w:rFonts w:ascii="Times New Roman" w:hAnsi="Times New Roman" w:cs="Times New Roman"/>
                <w:b/>
                <w:sz w:val="16"/>
                <w:szCs w:val="13"/>
              </w:rPr>
            </w:pPr>
          </w:p>
        </w:tc>
        <w:tc>
          <w:tcPr>
            <w:tcW w:w="987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hAnsi="Times New Roman" w:cs="Times New Roman"/>
                <w:b/>
                <w:sz w:val="16"/>
                <w:szCs w:val="13"/>
              </w:rPr>
            </w:pPr>
            <w:proofErr w:type="spellStart"/>
            <w:r w:rsidRPr="007265C0">
              <w:rPr>
                <w:rFonts w:ascii="Times New Roman" w:hAnsi="Times New Roman" w:cs="Times New Roman"/>
                <w:b/>
                <w:sz w:val="16"/>
                <w:szCs w:val="13"/>
              </w:rPr>
              <w:t>Uniprot</w:t>
            </w:r>
            <w:proofErr w:type="spellEnd"/>
            <w:r w:rsidRPr="007265C0">
              <w:rPr>
                <w:rFonts w:ascii="Times New Roman" w:hAnsi="Times New Roman" w:cs="Times New Roman"/>
                <w:b/>
                <w:sz w:val="16"/>
                <w:szCs w:val="13"/>
              </w:rPr>
              <w:t xml:space="preserve"> ID</w:t>
            </w:r>
          </w:p>
          <w:p w:rsidR="009D3A6B" w:rsidRPr="007265C0" w:rsidRDefault="009D3A6B" w:rsidP="000A4D1D">
            <w:pPr>
              <w:rPr>
                <w:rFonts w:ascii="Times New Roman" w:hAnsi="Times New Roman" w:cs="Times New Roman"/>
                <w:b/>
                <w:sz w:val="16"/>
                <w:szCs w:val="13"/>
              </w:rPr>
            </w:pPr>
          </w:p>
        </w:tc>
        <w:tc>
          <w:tcPr>
            <w:tcW w:w="723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6"/>
                <w:szCs w:val="13"/>
              </w:rPr>
            </w:pPr>
            <w:r w:rsidRPr="007265C0">
              <w:rPr>
                <w:rFonts w:ascii="Times New Roman" w:hAnsi="Times New Roman" w:cs="Times New Roman"/>
                <w:b/>
                <w:sz w:val="16"/>
                <w:szCs w:val="13"/>
              </w:rPr>
              <w:t>Total peptide count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hAnsi="Times New Roman" w:cs="Times New Roman"/>
                <w:b/>
                <w:sz w:val="16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b/>
                <w:sz w:val="16"/>
                <w:szCs w:val="13"/>
              </w:rPr>
              <w:t>U</w:t>
            </w:r>
            <w:r w:rsidRPr="007265C0">
              <w:rPr>
                <w:rFonts w:ascii="Times New Roman" w:hAnsi="Times New Roman" w:cs="Times New Roman"/>
                <w:b/>
                <w:sz w:val="16"/>
                <w:szCs w:val="13"/>
              </w:rPr>
              <w:t>nique</w:t>
            </w:r>
          </w:p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b/>
                <w:sz w:val="16"/>
                <w:szCs w:val="13"/>
              </w:rPr>
            </w:pPr>
            <w:r w:rsidRPr="007265C0">
              <w:rPr>
                <w:rFonts w:ascii="Times New Roman" w:hAnsi="Times New Roman" w:cs="Times New Roman"/>
                <w:b/>
                <w:sz w:val="16"/>
                <w:szCs w:val="13"/>
              </w:rPr>
              <w:t>Pep Count</w:t>
            </w:r>
          </w:p>
        </w:tc>
        <w:tc>
          <w:tcPr>
            <w:tcW w:w="81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6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b/>
                <w:sz w:val="16"/>
                <w:szCs w:val="13"/>
              </w:rPr>
              <w:t>Cover Percent (%)</w:t>
            </w:r>
          </w:p>
        </w:tc>
        <w:tc>
          <w:tcPr>
            <w:tcW w:w="90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b/>
                <w:sz w:val="16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b/>
                <w:sz w:val="16"/>
                <w:szCs w:val="13"/>
              </w:rPr>
              <w:t>MW(Da)</w:t>
            </w:r>
          </w:p>
        </w:tc>
        <w:tc>
          <w:tcPr>
            <w:tcW w:w="540" w:type="dxa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b/>
                <w:sz w:val="16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b/>
                <w:sz w:val="16"/>
                <w:szCs w:val="13"/>
              </w:rPr>
              <w:t>PI</w:t>
            </w:r>
          </w:p>
        </w:tc>
      </w:tr>
      <w:tr w:rsidR="009D3A6B" w:rsidRPr="007265C0" w:rsidTr="009D3A6B">
        <w:trPr>
          <w:trHeight w:val="300"/>
        </w:trPr>
        <w:tc>
          <w:tcPr>
            <w:tcW w:w="4410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Histone H4</w:t>
            </w:r>
          </w:p>
        </w:tc>
        <w:tc>
          <w:tcPr>
            <w:tcW w:w="987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U6PV53</w:t>
            </w:r>
          </w:p>
        </w:tc>
        <w:tc>
          <w:tcPr>
            <w:tcW w:w="723" w:type="dxa"/>
            <w:tcBorders>
              <w:top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18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4</w:t>
            </w:r>
          </w:p>
        </w:tc>
        <w:tc>
          <w:tcPr>
            <w:tcW w:w="81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29.13%</w:t>
            </w:r>
          </w:p>
        </w:tc>
        <w:tc>
          <w:tcPr>
            <w:tcW w:w="90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11369.2</w:t>
            </w: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11.2</w:t>
            </w:r>
          </w:p>
        </w:tc>
      </w:tr>
      <w:tr w:rsidR="009D3A6B" w:rsidRPr="007265C0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proofErr w:type="spellStart"/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Spectrin</w:t>
            </w:r>
            <w:proofErr w:type="spellEnd"/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 repeat and Dbl homology (DH) domain containing protein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U6P3X8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4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1.16%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188809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6.05</w:t>
            </w:r>
          </w:p>
        </w:tc>
      </w:tr>
      <w:tr w:rsidR="009D3A6B" w:rsidRPr="007265C0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Histone core domain containing protein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U6PL99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4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7.41%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21113.2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10.57</w:t>
            </w:r>
          </w:p>
        </w:tc>
      </w:tr>
      <w:tr w:rsidR="009D3A6B" w:rsidRPr="007265C0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Histone H3</w:t>
            </w:r>
            <w:bookmarkStart w:id="0" w:name="_GoBack"/>
            <w:bookmarkEnd w:id="0"/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U6PZ56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10.29%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15327.7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11.27</w:t>
            </w:r>
          </w:p>
        </w:tc>
      </w:tr>
      <w:tr w:rsidR="009D3A6B" w:rsidRPr="007265C0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Golgi autoantigen, </w:t>
            </w:r>
            <w:proofErr w:type="spellStart"/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golgin</w:t>
            </w:r>
            <w:proofErr w:type="spellEnd"/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 subfamily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proofErr w:type="spellStart"/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U6PT55</w:t>
            </w:r>
            <w:proofErr w:type="spellEnd"/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3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0.86%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231651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4.87</w:t>
            </w:r>
          </w:p>
        </w:tc>
      </w:tr>
      <w:tr w:rsidR="009D3A6B" w:rsidRPr="007265C0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Peptidase M12A domain containing protein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U6PF22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57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2.80%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47452.6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9.25</w:t>
            </w:r>
          </w:p>
        </w:tc>
      </w:tr>
      <w:tr w:rsidR="009D3A6B" w:rsidRPr="007265C0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Arginyl </w:t>
            </w:r>
            <w:proofErr w:type="spellStart"/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tRNA</w:t>
            </w:r>
            <w:proofErr w:type="spellEnd"/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 synthetase 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proofErr w:type="spellStart"/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U6PXK8</w:t>
            </w:r>
            <w:proofErr w:type="spellEnd"/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12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1.39%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80478.4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6.54</w:t>
            </w:r>
          </w:p>
        </w:tc>
      </w:tr>
      <w:tr w:rsidR="009D3A6B" w:rsidRPr="007265C0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Signal transducer and activator of transcription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U6PHB5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0.87%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78333.1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6.13</w:t>
            </w:r>
          </w:p>
        </w:tc>
      </w:tr>
      <w:tr w:rsidR="009D3A6B" w:rsidRPr="007265C0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Mediator complex domain containing protein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U6NGV5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0.39%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138367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8.94</w:t>
            </w:r>
          </w:p>
        </w:tc>
      </w:tr>
      <w:tr w:rsidR="009D3A6B" w:rsidRPr="007265C0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Peptidase A1 domain containing protein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U6Q069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1.40%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46735.5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5.52</w:t>
            </w:r>
          </w:p>
        </w:tc>
      </w:tr>
      <w:tr w:rsidR="009D3A6B" w:rsidRPr="007265C0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Inner centromere protein domain containing protein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W6NE27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0.54%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106347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9.27</w:t>
            </w:r>
          </w:p>
        </w:tc>
      </w:tr>
      <w:tr w:rsidR="009D3A6B" w:rsidRPr="007265C0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Major sperm protein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W6NAL3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3.57%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13847.5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5.26</w:t>
            </w:r>
          </w:p>
        </w:tc>
      </w:tr>
      <w:tr w:rsidR="009D3A6B" w:rsidRPr="007265C0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alpha-1,2-Mannosidase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U6PP78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2.22%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61239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6.09</w:t>
            </w:r>
          </w:p>
        </w:tc>
      </w:tr>
      <w:tr w:rsidR="009D3A6B" w:rsidRPr="007265C0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HAP1 domain containing protein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U6PHE1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0.87%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63580.4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5.63</w:t>
            </w:r>
          </w:p>
        </w:tc>
      </w:tr>
      <w:tr w:rsidR="009D3A6B" w:rsidRPr="007265C0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Neurotransmitter-gated ion-channel ligand-binding protein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U6NTA9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0.69%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83685.7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5.78</w:t>
            </w:r>
          </w:p>
        </w:tc>
      </w:tr>
      <w:tr w:rsidR="009D3A6B" w:rsidRPr="007265C0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Protein-tyrosine phosphatase domain containing protein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U6P6N1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0.64%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87905.4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4.64</w:t>
            </w:r>
          </w:p>
        </w:tc>
      </w:tr>
      <w:tr w:rsidR="009D3A6B" w:rsidRPr="007265C0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proofErr w:type="spellStart"/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Abhydrolase</w:t>
            </w:r>
            <w:proofErr w:type="spellEnd"/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 domain-containing protein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U6P5P3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2.56%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34379.9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6.55</w:t>
            </w:r>
          </w:p>
        </w:tc>
      </w:tr>
      <w:tr w:rsidR="009D3A6B" w:rsidRPr="007265C0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Potassium channel and Ion transport 2 and Calmodulin-binding 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U6NI12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0.78%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72259.8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9.61</w:t>
            </w:r>
          </w:p>
        </w:tc>
      </w:tr>
      <w:tr w:rsidR="009D3A6B" w:rsidRPr="007265C0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Protein-tyrosine phosphatase domain containing protein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U6P2X2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0.61%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92379.5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4.6</w:t>
            </w:r>
          </w:p>
        </w:tc>
      </w:tr>
      <w:tr w:rsidR="009D3A6B" w:rsidRPr="007265C0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Phospholipid glycerol acyltransferase domain containing protein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U6NIZ5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2.80%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61340.7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5.88</w:t>
            </w:r>
          </w:p>
        </w:tc>
      </w:tr>
      <w:tr w:rsidR="009D3A6B" w:rsidRPr="007265C0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Peptidase M12A domain containing protein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U6P7J6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2.96%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37196.6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8.35</w:t>
            </w:r>
          </w:p>
        </w:tc>
      </w:tr>
      <w:tr w:rsidR="009D3A6B" w:rsidRPr="007265C0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Na+ channel domain containing protein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U6NLC4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0.92%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61081.7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8.23</w:t>
            </w:r>
          </w:p>
        </w:tc>
      </w:tr>
      <w:tr w:rsidR="009D3A6B" w:rsidRPr="007265C0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Ribosome biogenesis protein Nop16 domain containing protein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U6P321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0.84%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68028.5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9.36</w:t>
            </w:r>
          </w:p>
        </w:tc>
      </w:tr>
      <w:tr w:rsidR="009D3A6B" w:rsidRPr="007265C0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Uncharacterized protein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U6NH29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3.11%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17347.9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10.73</w:t>
            </w:r>
          </w:p>
        </w:tc>
      </w:tr>
      <w:tr w:rsidR="009D3A6B" w:rsidRPr="007265C0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WD40 repeat domain containing protein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U6P3X1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1.27%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44491.4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5.46</w:t>
            </w:r>
          </w:p>
        </w:tc>
      </w:tr>
      <w:tr w:rsidR="009D3A6B" w:rsidRPr="007265C0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Ribosomal protein L24e domain containing protein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U6NVF6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2.53%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22831.7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10.37</w:t>
            </w:r>
          </w:p>
        </w:tc>
      </w:tr>
      <w:tr w:rsidR="009D3A6B" w:rsidRPr="007265C0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Uncharacterized protein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U6PM36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3.76%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14882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8.59</w:t>
            </w:r>
          </w:p>
        </w:tc>
      </w:tr>
      <w:tr w:rsidR="009D3A6B" w:rsidRPr="007265C0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Ankyrin and SOCS protein domain containing protein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U6PA90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1.05%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53263.8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6.68</w:t>
            </w:r>
          </w:p>
        </w:tc>
      </w:tr>
      <w:tr w:rsidR="009D3A6B" w:rsidRPr="007265C0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proofErr w:type="spellStart"/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NADH:ubiquinone</w:t>
            </w:r>
            <w:proofErr w:type="spellEnd"/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 oxidoreductase intermediate-associated protein 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U6PZ35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1.45%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40201.4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8.13</w:t>
            </w:r>
          </w:p>
        </w:tc>
      </w:tr>
      <w:tr w:rsidR="009D3A6B" w:rsidRPr="007265C0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Protein kinase domain containing protein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U6PE41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1.32%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43901.8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9.03</w:t>
            </w:r>
          </w:p>
        </w:tc>
      </w:tr>
      <w:tr w:rsidR="009D3A6B" w:rsidRPr="007265C0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Uncharacterized protein 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U6NT30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1.36%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43055.5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4.89</w:t>
            </w:r>
          </w:p>
        </w:tc>
      </w:tr>
      <w:tr w:rsidR="009D3A6B" w:rsidRPr="007265C0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CK1/WORM6 protein kinase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W6NFI2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0.85%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67517.1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9.59</w:t>
            </w:r>
          </w:p>
        </w:tc>
      </w:tr>
      <w:tr w:rsidR="009D3A6B" w:rsidRPr="007265C0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Tetratricopeptide repeat protein 26 isoform 1 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U6PP07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0.91%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63565.4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6.06</w:t>
            </w:r>
          </w:p>
        </w:tc>
      </w:tr>
      <w:tr w:rsidR="009D3A6B" w:rsidRPr="007265C0" w:rsidTr="009D3A6B">
        <w:trPr>
          <w:trHeight w:val="300"/>
        </w:trPr>
        <w:tc>
          <w:tcPr>
            <w:tcW w:w="441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Adhesion regulating molecule domain containing protein </w:t>
            </w:r>
          </w:p>
        </w:tc>
        <w:tc>
          <w:tcPr>
            <w:tcW w:w="987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W6NB91</w:t>
            </w:r>
          </w:p>
        </w:tc>
        <w:tc>
          <w:tcPr>
            <w:tcW w:w="723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9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1.66%</w:t>
            </w:r>
          </w:p>
        </w:tc>
        <w:tc>
          <w:tcPr>
            <w:tcW w:w="90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37947.5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5.29</w:t>
            </w:r>
          </w:p>
        </w:tc>
      </w:tr>
      <w:tr w:rsidR="009D3A6B" w:rsidRPr="007265C0" w:rsidTr="009D3A6B">
        <w:trPr>
          <w:trHeight w:val="300"/>
        </w:trPr>
        <w:tc>
          <w:tcPr>
            <w:tcW w:w="441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Uncharacterized protein </w:t>
            </w:r>
          </w:p>
        </w:tc>
        <w:tc>
          <w:tcPr>
            <w:tcW w:w="98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U6NVS8</w:t>
            </w:r>
          </w:p>
        </w:tc>
        <w:tc>
          <w:tcPr>
            <w:tcW w:w="723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10</w:t>
            </w:r>
          </w:p>
        </w:tc>
        <w:tc>
          <w:tcPr>
            <w:tcW w:w="99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6.02%</w:t>
            </w:r>
          </w:p>
        </w:tc>
        <w:tc>
          <w:tcPr>
            <w:tcW w:w="90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9310.55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6.01</w:t>
            </w:r>
          </w:p>
        </w:tc>
      </w:tr>
      <w:tr w:rsidR="009D3A6B" w:rsidRPr="007265C0" w:rsidTr="009D3A6B">
        <w:trPr>
          <w:trHeight w:val="300"/>
        </w:trPr>
        <w:tc>
          <w:tcPr>
            <w:tcW w:w="441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Acetylcholine receptor alpha subunit (Fragment)</w:t>
            </w:r>
          </w:p>
        </w:tc>
        <w:tc>
          <w:tcPr>
            <w:tcW w:w="98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Q9NIU9</w:t>
            </w:r>
          </w:p>
        </w:tc>
        <w:tc>
          <w:tcPr>
            <w:tcW w:w="72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10.20%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5429.6</w:t>
            </w:r>
          </w:p>
        </w:tc>
        <w:tc>
          <w:tcPr>
            <w:tcW w:w="54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11</w:t>
            </w:r>
          </w:p>
        </w:tc>
      </w:tr>
      <w:tr w:rsidR="009D3A6B" w:rsidRPr="007265C0" w:rsidTr="009D3A6B">
        <w:trPr>
          <w:trHeight w:val="300"/>
        </w:trPr>
        <w:tc>
          <w:tcPr>
            <w:tcW w:w="441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GNL3L Grn1 putative GTPase and GTP-binding protein domain </w:t>
            </w:r>
          </w:p>
        </w:tc>
        <w:tc>
          <w:tcPr>
            <w:tcW w:w="98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U6NFF9</w:t>
            </w:r>
          </w:p>
        </w:tc>
        <w:tc>
          <w:tcPr>
            <w:tcW w:w="723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99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1.25%</w:t>
            </w:r>
          </w:p>
        </w:tc>
        <w:tc>
          <w:tcPr>
            <w:tcW w:w="90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62254.9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9.49</w:t>
            </w:r>
          </w:p>
        </w:tc>
      </w:tr>
      <w:tr w:rsidR="009D3A6B" w:rsidRPr="007265C0" w:rsidTr="009D3A6B">
        <w:trPr>
          <w:trHeight w:val="300"/>
        </w:trPr>
        <w:tc>
          <w:tcPr>
            <w:tcW w:w="441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Major facilitator superfamily MFS-1 domain containing protein</w:t>
            </w:r>
          </w:p>
        </w:tc>
        <w:tc>
          <w:tcPr>
            <w:tcW w:w="98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U6NKQ9</w:t>
            </w:r>
          </w:p>
        </w:tc>
        <w:tc>
          <w:tcPr>
            <w:tcW w:w="723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99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1.88%</w:t>
            </w:r>
          </w:p>
        </w:tc>
        <w:tc>
          <w:tcPr>
            <w:tcW w:w="90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63960.3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6.16</w:t>
            </w:r>
          </w:p>
        </w:tc>
      </w:tr>
      <w:tr w:rsidR="009D3A6B" w:rsidRPr="007265C0" w:rsidTr="009D3A6B">
        <w:trPr>
          <w:trHeight w:val="300"/>
        </w:trPr>
        <w:tc>
          <w:tcPr>
            <w:tcW w:w="44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lastRenderedPageBreak/>
              <w:t>Biotin lipoate A B protein ligase domain containing protein</w:t>
            </w:r>
          </w:p>
        </w:tc>
        <w:tc>
          <w:tcPr>
            <w:tcW w:w="9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U6NKY3</w:t>
            </w:r>
          </w:p>
        </w:tc>
        <w:tc>
          <w:tcPr>
            <w:tcW w:w="72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2.64%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34263.6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7.64</w:t>
            </w:r>
          </w:p>
        </w:tc>
      </w:tr>
      <w:tr w:rsidR="009D3A6B" w:rsidRPr="007265C0" w:rsidTr="009D3A6B">
        <w:trPr>
          <w:trHeight w:val="300"/>
        </w:trPr>
        <w:tc>
          <w:tcPr>
            <w:tcW w:w="44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Cold-shock protein domain containing protein</w:t>
            </w:r>
          </w:p>
        </w:tc>
        <w:tc>
          <w:tcPr>
            <w:tcW w:w="9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U6NMB8</w:t>
            </w:r>
          </w:p>
        </w:tc>
        <w:tc>
          <w:tcPr>
            <w:tcW w:w="72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1.39%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40095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9.25</w:t>
            </w:r>
          </w:p>
        </w:tc>
      </w:tr>
      <w:tr w:rsidR="009D3A6B" w:rsidRPr="007265C0" w:rsidTr="009D3A6B">
        <w:trPr>
          <w:trHeight w:val="300"/>
        </w:trPr>
        <w:tc>
          <w:tcPr>
            <w:tcW w:w="441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Acyltransferase </w:t>
            </w:r>
            <w:proofErr w:type="spellStart"/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ChoActase</w:t>
            </w:r>
            <w:proofErr w:type="spellEnd"/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 COT </w:t>
            </w:r>
            <w:proofErr w:type="spellStart"/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CPT</w:t>
            </w:r>
            <w:proofErr w:type="spellEnd"/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 domain containing protein</w:t>
            </w:r>
          </w:p>
        </w:tc>
        <w:tc>
          <w:tcPr>
            <w:tcW w:w="98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U6NMS0</w:t>
            </w:r>
          </w:p>
        </w:tc>
        <w:tc>
          <w:tcPr>
            <w:tcW w:w="723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99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0.79%</w:t>
            </w:r>
          </w:p>
        </w:tc>
        <w:tc>
          <w:tcPr>
            <w:tcW w:w="90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72349.9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7265C0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7265C0">
              <w:rPr>
                <w:rFonts w:ascii="Times New Roman" w:eastAsia="DengXian" w:hAnsi="Times New Roman" w:cs="Times New Roman"/>
                <w:sz w:val="13"/>
                <w:szCs w:val="13"/>
              </w:rPr>
              <w:t>8.37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C-type lectin domain containing protein </w:t>
            </w:r>
          </w:p>
        </w:tc>
        <w:tc>
          <w:tcPr>
            <w:tcW w:w="98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U6NT51</w:t>
            </w:r>
          </w:p>
        </w:tc>
        <w:tc>
          <w:tcPr>
            <w:tcW w:w="72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0.94%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58573.2</w:t>
            </w:r>
          </w:p>
        </w:tc>
        <w:tc>
          <w:tcPr>
            <w:tcW w:w="54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6.32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MICOS complex subunit MIC60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U6PQ62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0.74%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75791.6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6.33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von Willebrand factor and Endoglin CD105 antigen domain 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U6NNY1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0.74%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147619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4.88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Cation-transporting ATPase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U6NNZ2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0.50%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135556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7.53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Nuclear receptor NHR-6 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U6NPV7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1.84%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36649.8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7.35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Serine threonine protein kinase-related domain containing protein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U6NQW1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1.12%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70342.9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9.6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Patched domain containing protein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U6NRH1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1.27%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54261.6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6.55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Uncharacterized protein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U6NP07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1.85%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36118.3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9.27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E3 binding and 2-oxoacid dehydrogenase acyltransferase domain 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U6NU08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1.08%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51098.1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7.65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Major antigen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U6NU99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1.53%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51657.2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5.11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Uncharacterized protein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U6PKZ8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3.26%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24231.1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5.67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Endonuclease-reverse transcriptase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U6NUR4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4.60%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37040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9.4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Uncharacterized protein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U6P0D5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1.32%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42745.8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8.1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KH domain containing protein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U6NW46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0.59%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96106.9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7.38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Kinesin domain containing protein 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U6NWB1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0.87%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130218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9.29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Uncharacterized protein 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U6NWC2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1.06%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119988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4.97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Actin-binding domain containing protein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U6NWN5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1.97%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40023.5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8.05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Ankyrin domain containing protein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U6NQ04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2.44%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27034.4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6.07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Thyroglobulin type-1 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U6NZE8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9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0.29%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225192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6.1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Uncharacterized protein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U6NZT1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3.40%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29697.8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9.48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Histidine acid phosphatase domain containing protein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U6PDQ8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1.15%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48808.4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5.67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Uncharacterized protein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U6NW32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1.04%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54029.8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5.17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Basic helix-loop-helix </w:t>
            </w:r>
            <w:proofErr w:type="spellStart"/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dimerisation</w:t>
            </w:r>
            <w:proofErr w:type="spellEnd"/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 region </w:t>
            </w:r>
            <w:proofErr w:type="spellStart"/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bHLH</w:t>
            </w:r>
            <w:proofErr w:type="spellEnd"/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 domain 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U6P4V6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3.91%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20757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9.58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RUN and </w:t>
            </w:r>
            <w:proofErr w:type="spellStart"/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RabGAP</w:t>
            </w:r>
            <w:proofErr w:type="spellEnd"/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 </w:t>
            </w:r>
            <w:proofErr w:type="spellStart"/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TBC</w:t>
            </w:r>
            <w:proofErr w:type="spellEnd"/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 domain containing protein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U6P4Z3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0.68%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101278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7.14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BAG family molecular chaperone regulator 2-like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U6P599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11.36%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10087.4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8.75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Nucleoside diphosphate kinase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U6P6F5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12.99%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17466.9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7.81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Bicaudal-D protein domain containing protein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U6P7S6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0.75%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90442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4.99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Nipped-B-like protein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U6P8F1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0.28%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245773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5.69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DNA mismatch repair protein </w:t>
            </w:r>
            <w:proofErr w:type="spellStart"/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MutS</w:t>
            </w:r>
            <w:proofErr w:type="spellEnd"/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 domain containing protein 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U6P8L8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0.77%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87882.8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7.91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proofErr w:type="spellStart"/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Cullin</w:t>
            </w:r>
            <w:proofErr w:type="spellEnd"/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 and </w:t>
            </w:r>
            <w:proofErr w:type="spellStart"/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Cullin</w:t>
            </w:r>
            <w:proofErr w:type="spellEnd"/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 protein domain containing protein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U6P8V8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0.70%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115767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6.58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proofErr w:type="spellStart"/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Arrestin</w:t>
            </w:r>
            <w:proofErr w:type="spellEnd"/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 domain containing protein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W6NEC7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1.35%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50487.4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7.92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Protein C52E12.1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U6P8Z4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0.71%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94386.2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8.85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Adenylyl cyclase class-3 4 guanylyl cyclase domain </w:t>
            </w:r>
          </w:p>
        </w:tc>
        <w:tc>
          <w:tcPr>
            <w:tcW w:w="98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U6P9G4</w:t>
            </w:r>
          </w:p>
        </w:tc>
        <w:tc>
          <w:tcPr>
            <w:tcW w:w="723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8</w:t>
            </w:r>
          </w:p>
        </w:tc>
        <w:tc>
          <w:tcPr>
            <w:tcW w:w="99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12.77%</w:t>
            </w:r>
          </w:p>
        </w:tc>
        <w:tc>
          <w:tcPr>
            <w:tcW w:w="90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5592.48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9.24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Protein CED-7, isoform b</w:t>
            </w:r>
          </w:p>
        </w:tc>
        <w:tc>
          <w:tcPr>
            <w:tcW w:w="98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U6PGF2</w:t>
            </w:r>
          </w:p>
        </w:tc>
        <w:tc>
          <w:tcPr>
            <w:tcW w:w="723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99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2.21%</w:t>
            </w:r>
          </w:p>
        </w:tc>
        <w:tc>
          <w:tcPr>
            <w:tcW w:w="90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31050.1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7.05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Uncharacterized protein </w:t>
            </w:r>
          </w:p>
        </w:tc>
        <w:tc>
          <w:tcPr>
            <w:tcW w:w="98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U6PBV3</w:t>
            </w:r>
          </w:p>
        </w:tc>
        <w:tc>
          <w:tcPr>
            <w:tcW w:w="72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0.76%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87303.3</w:t>
            </w:r>
          </w:p>
        </w:tc>
        <w:tc>
          <w:tcPr>
            <w:tcW w:w="54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5.67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Major sperm protein domain containing protein 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U6PDM2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0.38%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210896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5.93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proofErr w:type="spellStart"/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Bestrophin</w:t>
            </w:r>
            <w:proofErr w:type="spellEnd"/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 domain containing protein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U6PF28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1.46%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40260.8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5.96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TFIIH p62 subunit and BSD domain containing protein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U6PF34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0.82%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70073.3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5.21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Vps51 Vps67 domain containing protein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U6PSM2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0.89%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62649.8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5.19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SCP extracellular domain containing protein</w:t>
            </w:r>
          </w:p>
        </w:tc>
        <w:tc>
          <w:tcPr>
            <w:tcW w:w="98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U6PG02</w:t>
            </w:r>
          </w:p>
        </w:tc>
        <w:tc>
          <w:tcPr>
            <w:tcW w:w="723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99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0.82%</w:t>
            </w:r>
          </w:p>
        </w:tc>
        <w:tc>
          <w:tcPr>
            <w:tcW w:w="90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78237.7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8.82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lastRenderedPageBreak/>
              <w:t xml:space="preserve">Peptide chain release factor and Class I peptide chain release factor </w:t>
            </w:r>
          </w:p>
        </w:tc>
        <w:tc>
          <w:tcPr>
            <w:tcW w:w="98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U6NW67</w:t>
            </w:r>
          </w:p>
        </w:tc>
        <w:tc>
          <w:tcPr>
            <w:tcW w:w="723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99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1.24%</w:t>
            </w:r>
          </w:p>
        </w:tc>
        <w:tc>
          <w:tcPr>
            <w:tcW w:w="90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45303.1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8.59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Uncharacterized protein </w:t>
            </w:r>
          </w:p>
        </w:tc>
        <w:tc>
          <w:tcPr>
            <w:tcW w:w="9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U6PHV0</w:t>
            </w:r>
          </w:p>
        </w:tc>
        <w:tc>
          <w:tcPr>
            <w:tcW w:w="72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1.69%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37014.9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9.42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Protein F18A1.7</w:t>
            </w:r>
          </w:p>
        </w:tc>
        <w:tc>
          <w:tcPr>
            <w:tcW w:w="987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U6PL56</w:t>
            </w:r>
          </w:p>
        </w:tc>
        <w:tc>
          <w:tcPr>
            <w:tcW w:w="723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99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1.76%</w:t>
            </w:r>
          </w:p>
        </w:tc>
        <w:tc>
          <w:tcPr>
            <w:tcW w:w="90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31689.9</w:t>
            </w:r>
          </w:p>
        </w:tc>
        <w:tc>
          <w:tcPr>
            <w:tcW w:w="540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5.1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Protein TTN-1, isoform d </w:t>
            </w:r>
          </w:p>
        </w:tc>
        <w:tc>
          <w:tcPr>
            <w:tcW w:w="987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U6PL57</w:t>
            </w:r>
          </w:p>
        </w:tc>
        <w:tc>
          <w:tcPr>
            <w:tcW w:w="723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99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0.33%</w:t>
            </w:r>
          </w:p>
        </w:tc>
        <w:tc>
          <w:tcPr>
            <w:tcW w:w="90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173114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9.26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Gag-pol polyprotein</w:t>
            </w:r>
          </w:p>
        </w:tc>
        <w:tc>
          <w:tcPr>
            <w:tcW w:w="987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U6PNJ0</w:t>
            </w:r>
          </w:p>
        </w:tc>
        <w:tc>
          <w:tcPr>
            <w:tcW w:w="723" w:type="dxa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99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1.29%</w:t>
            </w:r>
          </w:p>
        </w:tc>
        <w:tc>
          <w:tcPr>
            <w:tcW w:w="90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43062.4</w:t>
            </w:r>
          </w:p>
        </w:tc>
        <w:tc>
          <w:tcPr>
            <w:tcW w:w="540" w:type="dxa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8.25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Major facilitator superfamily MFS-1 domain containing protein </w:t>
            </w:r>
          </w:p>
        </w:tc>
        <w:tc>
          <w:tcPr>
            <w:tcW w:w="987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U6PNQ8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1.23%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53621.7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8.53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Similar to R52.2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U6PNR9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7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5.22%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13166.1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5.18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Cyclin F-box domain containing protein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U6PP54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1.34%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75045.6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8.86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Proton-dependent oligopeptide transport (POT) protein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U6PPS8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2.48%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22840.5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6.88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Uncharacterized protein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U6PQ73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0.48%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167078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8.4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Filamin ABP280 repeat domain containing protein (Fragment)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U6PQJ9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0.59%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165211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6.33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proofErr w:type="spellStart"/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Speract</w:t>
            </w:r>
            <w:proofErr w:type="spellEnd"/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 scavenger receptor domain containing protein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U6PQX6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0.21%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323190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7.12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Uncharacterized protein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U6PRP1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1.88%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31016.7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7.53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Neuropilin and </w:t>
            </w:r>
            <w:proofErr w:type="spellStart"/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tolloid</w:t>
            </w:r>
            <w:proofErr w:type="spellEnd"/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-like protein 1-like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U6PRW1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10.42%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10830.2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5.65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Translation initiation factor eIF3 subunit domain containing protein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U6PSP8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4.00%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22380.8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4.78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Diacylglycerol kinase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U6PTL5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0.63%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105290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6.32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Histone H2A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U6PU35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7.09%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13440.4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10.7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Tyrosine protein kinase domain containing protein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U6PUM8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1.26%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97800.2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6.21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Zinc finger domain containing protein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U6PUN6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0.37%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180090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6.61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Uncharacterized protein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U6PVF5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2.74%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33224.2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9.91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Histone H2B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U6PVQ2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7.32%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13640.6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10.43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CRE-RIL-1 protein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U6NXB5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4.35%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16331.8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9.81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Kinesin-like protein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U6PZ84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0.86%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79375.9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6.18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Histidine acid phosphatase and ATPase domain containing protein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U6PZA1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0.71%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110600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5.65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Heat shock protein </w:t>
            </w:r>
            <w:proofErr w:type="spellStart"/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DnaJ</w:t>
            </w:r>
            <w:proofErr w:type="spellEnd"/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 domain containing protein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U6Q0T3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0.29%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231187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6.34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Caffeine-induced death protein 2 domain containing protein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W6N9U9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7.14%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14226.1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6.74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center"/>
            <w:hideMark/>
          </w:tcPr>
          <w:p w:rsidR="009D3A6B" w:rsidRPr="007B21A3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  <w:lang w:val="fr-FR"/>
              </w:rPr>
            </w:pPr>
            <w:proofErr w:type="spellStart"/>
            <w:r w:rsidRPr="007B21A3">
              <w:rPr>
                <w:rFonts w:ascii="Times New Roman" w:eastAsia="DengXian" w:hAnsi="Times New Roman" w:cs="Times New Roman"/>
                <w:sz w:val="13"/>
                <w:szCs w:val="13"/>
                <w:lang w:val="fr-FR"/>
              </w:rPr>
              <w:t>Bardet</w:t>
            </w:r>
            <w:proofErr w:type="spellEnd"/>
            <w:r w:rsidRPr="007B21A3">
              <w:rPr>
                <w:rFonts w:ascii="Times New Roman" w:eastAsia="DengXian" w:hAnsi="Times New Roman" w:cs="Times New Roman"/>
                <w:sz w:val="13"/>
                <w:szCs w:val="13"/>
                <w:lang w:val="fr-FR"/>
              </w:rPr>
              <w:t>-</w:t>
            </w:r>
            <w:proofErr w:type="spellStart"/>
            <w:r w:rsidRPr="007B21A3">
              <w:rPr>
                <w:rFonts w:ascii="Times New Roman" w:eastAsia="DengXian" w:hAnsi="Times New Roman" w:cs="Times New Roman"/>
                <w:sz w:val="13"/>
                <w:szCs w:val="13"/>
                <w:lang w:val="fr-FR"/>
              </w:rPr>
              <w:t>Biedl</w:t>
            </w:r>
            <w:proofErr w:type="spellEnd"/>
            <w:r w:rsidRPr="007B21A3">
              <w:rPr>
                <w:rFonts w:ascii="Times New Roman" w:eastAsia="DengXian" w:hAnsi="Times New Roman" w:cs="Times New Roman"/>
                <w:sz w:val="13"/>
                <w:szCs w:val="13"/>
                <w:lang w:val="fr-FR"/>
              </w:rPr>
              <w:t xml:space="preserve"> syndrome 1 </w:t>
            </w:r>
            <w:proofErr w:type="spellStart"/>
            <w:r w:rsidRPr="007B21A3">
              <w:rPr>
                <w:rFonts w:ascii="Times New Roman" w:eastAsia="DengXian" w:hAnsi="Times New Roman" w:cs="Times New Roman"/>
                <w:sz w:val="13"/>
                <w:szCs w:val="13"/>
                <w:lang w:val="fr-FR"/>
              </w:rPr>
              <w:t>protein</w:t>
            </w:r>
            <w:proofErr w:type="spellEnd"/>
            <w:r w:rsidRPr="007B21A3">
              <w:rPr>
                <w:rFonts w:ascii="Times New Roman" w:eastAsia="DengXian" w:hAnsi="Times New Roman" w:cs="Times New Roman"/>
                <w:sz w:val="13"/>
                <w:szCs w:val="13"/>
                <w:lang w:val="fr-FR"/>
              </w:rPr>
              <w:t xml:space="preserve"> isoform 2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W6NDG1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3.35%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26387.2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6.2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Uncharacterized protein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U6NL56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3.52%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22217.1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5.33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Voltage-dependent calcium channel domain containing protein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U6NQV7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0.85%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64352.9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9.16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Serine threonine protein kinase-related domain containing protein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U6PMR8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0.38%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144474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9.58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Myosin tail domain containing protein</w:t>
            </w:r>
          </w:p>
        </w:tc>
        <w:tc>
          <w:tcPr>
            <w:tcW w:w="987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U6P8T6</w:t>
            </w:r>
          </w:p>
        </w:tc>
        <w:tc>
          <w:tcPr>
            <w:tcW w:w="723" w:type="dxa"/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99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0.88%</w:t>
            </w:r>
          </w:p>
        </w:tc>
        <w:tc>
          <w:tcPr>
            <w:tcW w:w="90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117715</w:t>
            </w:r>
          </w:p>
        </w:tc>
        <w:tc>
          <w:tcPr>
            <w:tcW w:w="540" w:type="dxa"/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5.27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Similar to piggyBac-derived 2 (AGAP012114-PA) </w:t>
            </w:r>
          </w:p>
        </w:tc>
        <w:tc>
          <w:tcPr>
            <w:tcW w:w="987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U6P980</w:t>
            </w:r>
          </w:p>
        </w:tc>
        <w:tc>
          <w:tcPr>
            <w:tcW w:w="723" w:type="dxa"/>
            <w:tcBorders>
              <w:bottom w:val="nil"/>
            </w:tcBorders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99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1.88%</w:t>
            </w:r>
          </w:p>
        </w:tc>
        <w:tc>
          <w:tcPr>
            <w:tcW w:w="90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30155.2</w:t>
            </w:r>
          </w:p>
        </w:tc>
        <w:tc>
          <w:tcPr>
            <w:tcW w:w="540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4.8</w:t>
            </w:r>
          </w:p>
        </w:tc>
      </w:tr>
      <w:tr w:rsidR="009D3A6B" w:rsidRPr="004E7ACA" w:rsidTr="009D3A6B">
        <w:trPr>
          <w:trHeight w:val="300"/>
        </w:trPr>
        <w:tc>
          <w:tcPr>
            <w:tcW w:w="441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Glutamyl-tRNA(</w:t>
            </w:r>
            <w:proofErr w:type="spellStart"/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Gln</w:t>
            </w:r>
            <w:proofErr w:type="spellEnd"/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) </w:t>
            </w:r>
            <w:proofErr w:type="spellStart"/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amidotransferase</w:t>
            </w:r>
            <w:proofErr w:type="spellEnd"/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 xml:space="preserve"> subunit A, mitochondrial </w:t>
            </w:r>
          </w:p>
        </w:tc>
        <w:tc>
          <w:tcPr>
            <w:tcW w:w="987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W6NW31</w:t>
            </w:r>
          </w:p>
        </w:tc>
        <w:tc>
          <w:tcPr>
            <w:tcW w:w="723" w:type="dxa"/>
            <w:tcBorders>
              <w:bottom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6</w:t>
            </w:r>
          </w:p>
        </w:tc>
        <w:tc>
          <w:tcPr>
            <w:tcW w:w="99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color w:val="000000"/>
                <w:sz w:val="13"/>
                <w:szCs w:val="13"/>
              </w:rPr>
              <w:t>2</w:t>
            </w:r>
          </w:p>
        </w:tc>
        <w:tc>
          <w:tcPr>
            <w:tcW w:w="81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1.47%</w:t>
            </w:r>
          </w:p>
        </w:tc>
        <w:tc>
          <w:tcPr>
            <w:tcW w:w="90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51937.6</w:t>
            </w:r>
          </w:p>
        </w:tc>
        <w:tc>
          <w:tcPr>
            <w:tcW w:w="54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9D3A6B" w:rsidRPr="004E7ACA" w:rsidRDefault="009D3A6B" w:rsidP="000A4D1D">
            <w:pPr>
              <w:rPr>
                <w:rFonts w:ascii="Times New Roman" w:eastAsia="DengXian" w:hAnsi="Times New Roman" w:cs="Times New Roman"/>
                <w:sz w:val="13"/>
                <w:szCs w:val="13"/>
              </w:rPr>
            </w:pPr>
            <w:r w:rsidRPr="004E7ACA">
              <w:rPr>
                <w:rFonts w:ascii="Times New Roman" w:eastAsia="DengXian" w:hAnsi="Times New Roman" w:cs="Times New Roman"/>
                <w:sz w:val="13"/>
                <w:szCs w:val="13"/>
              </w:rPr>
              <w:t>5.74</w:t>
            </w:r>
          </w:p>
        </w:tc>
      </w:tr>
    </w:tbl>
    <w:p w:rsidR="009D3A6B" w:rsidRDefault="009D3A6B"/>
    <w:sectPr w:rsidR="009D3A6B" w:rsidSect="003528CA">
      <w:pgSz w:w="11906" w:h="16838" w:code="9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SimHei">
    <w:altName w:val="Arial Unicode MS"/>
    <w:panose1 w:val="02010600030101010101"/>
    <w:charset w:val="86"/>
    <w:family w:val="modern"/>
    <w:notTrueType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AdvOTce2aec1c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AdvPS44A44B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dvOTce2aec1c+fb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AC91388"/>
    <w:multiLevelType w:val="singleLevel"/>
    <w:tmpl w:val="AAC91388"/>
    <w:lvl w:ilvl="0">
      <w:start w:val="7"/>
      <w:numFmt w:val="decimal"/>
      <w:suff w:val="nothing"/>
      <w:lvlText w:val="（%1）"/>
      <w:lvlJc w:val="left"/>
    </w:lvl>
  </w:abstractNum>
  <w:abstractNum w:abstractNumId="1">
    <w:nsid w:val="1B832616"/>
    <w:multiLevelType w:val="multilevel"/>
    <w:tmpl w:val="1B832616"/>
    <w:lvl w:ilvl="0">
      <w:start w:val="1"/>
      <w:numFmt w:val="decimal"/>
      <w:lvlText w:val="[%1]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2">
    <w:nsid w:val="59A02AF0"/>
    <w:multiLevelType w:val="hybridMultilevel"/>
    <w:tmpl w:val="C42ECFBA"/>
    <w:lvl w:ilvl="0" w:tplc="EFEE022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7C3B2E03"/>
    <w:multiLevelType w:val="hybridMultilevel"/>
    <w:tmpl w:val="A600CABC"/>
    <w:lvl w:ilvl="0" w:tplc="6F4C24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7DFA3E2B"/>
    <w:multiLevelType w:val="multilevel"/>
    <w:tmpl w:val="7DFA3E2B"/>
    <w:lvl w:ilvl="0">
      <w:start w:val="1"/>
      <w:numFmt w:val="decimal"/>
      <w:lvlText w:val="[%1]"/>
      <w:lvlJc w:val="left"/>
      <w:pPr>
        <w:tabs>
          <w:tab w:val="left" w:pos="420"/>
        </w:tabs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seFELayout/>
  </w:compat>
  <w:rsids>
    <w:rsidRoot w:val="00F1227E"/>
    <w:rsid w:val="00115214"/>
    <w:rsid w:val="001E35FA"/>
    <w:rsid w:val="003528CA"/>
    <w:rsid w:val="003A7567"/>
    <w:rsid w:val="007B21A3"/>
    <w:rsid w:val="009D3A6B"/>
    <w:rsid w:val="00A644C7"/>
    <w:rsid w:val="00B4482F"/>
    <w:rsid w:val="00F122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35FA"/>
  </w:style>
  <w:style w:type="paragraph" w:styleId="Heading1">
    <w:name w:val="heading 1"/>
    <w:basedOn w:val="Heading3"/>
    <w:next w:val="Normal"/>
    <w:link w:val="Heading1Char"/>
    <w:uiPriority w:val="9"/>
    <w:rsid w:val="009D3A6B"/>
    <w:pPr>
      <w:spacing w:before="100" w:beforeAutospacing="1" w:after="100" w:afterAutospacing="1"/>
      <w:jc w:val="center"/>
      <w:outlineLvl w:val="0"/>
    </w:pPr>
    <w:rPr>
      <w:sz w:val="30"/>
      <w:szCs w:val="36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9D3A6B"/>
    <w:pPr>
      <w:widowControl w:val="0"/>
      <w:spacing w:beforeLines="50" w:afterLines="50" w:line="400" w:lineRule="atLeast"/>
      <w:outlineLvl w:val="1"/>
    </w:pPr>
    <w:rPr>
      <w:rFonts w:ascii="Times New Roman" w:eastAsia="SimHei" w:hAnsi="Times New Roman" w:cs="Times New Roman"/>
      <w:kern w:val="2"/>
      <w:sz w:val="30"/>
      <w:szCs w:val="30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9D3A6B"/>
    <w:pPr>
      <w:widowControl w:val="0"/>
      <w:spacing w:beforeLines="50" w:afterLines="50" w:line="400" w:lineRule="atLeast"/>
      <w:outlineLvl w:val="2"/>
    </w:pPr>
    <w:rPr>
      <w:rFonts w:ascii="Times New Roman" w:eastAsia="SimHei" w:hAnsi="Times New Roman" w:cs="Times New Roman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9D3A6B"/>
    <w:pPr>
      <w:keepNext/>
      <w:keepLines/>
      <w:widowControl w:val="0"/>
      <w:spacing w:beforeLines="50" w:afterLines="50" w:line="400" w:lineRule="atLeast"/>
      <w:outlineLvl w:val="3"/>
    </w:pPr>
    <w:rPr>
      <w:rFonts w:ascii="Times New Roman" w:eastAsia="SimHei" w:hAnsi="Times New Roman" w:cstheme="majorBidi"/>
      <w:bCs/>
      <w:kern w:val="2"/>
      <w:sz w:val="24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9D3A6B"/>
    <w:pPr>
      <w:keepNext/>
      <w:keepLines/>
      <w:widowControl w:val="0"/>
      <w:spacing w:before="280" w:after="290" w:line="376" w:lineRule="auto"/>
      <w:jc w:val="both"/>
      <w:outlineLvl w:val="4"/>
    </w:pPr>
    <w:rPr>
      <w:rFonts w:ascii="Times New Roman" w:eastAsia="SimHei" w:hAnsi="Times New Roman"/>
      <w:bCs/>
      <w:kern w:val="2"/>
      <w:sz w:val="24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rsid w:val="009D3A6B"/>
    <w:pPr>
      <w:keepNext/>
      <w:keepLines/>
      <w:widowControl w:val="0"/>
      <w:spacing w:before="240" w:after="64" w:line="320" w:lineRule="auto"/>
      <w:jc w:val="both"/>
      <w:outlineLvl w:val="5"/>
    </w:pPr>
    <w:rPr>
      <w:rFonts w:asciiTheme="majorHAnsi" w:eastAsiaTheme="majorEastAsia" w:hAnsiTheme="majorHAnsi" w:cstheme="majorBidi"/>
      <w:b/>
      <w:bCs/>
      <w:kern w:val="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9D3A6B"/>
    <w:rPr>
      <w:rFonts w:ascii="Times New Roman" w:eastAsia="SimHei" w:hAnsi="Times New Roman" w:cs="Times New Roman"/>
      <w:kern w:val="2"/>
      <w:sz w:val="30"/>
      <w:szCs w:val="36"/>
    </w:rPr>
  </w:style>
  <w:style w:type="character" w:customStyle="1" w:styleId="Heading2Char">
    <w:name w:val="Heading 2 Char"/>
    <w:basedOn w:val="DefaultParagraphFont"/>
    <w:link w:val="Heading2"/>
    <w:uiPriority w:val="99"/>
    <w:qFormat/>
    <w:rsid w:val="009D3A6B"/>
    <w:rPr>
      <w:rFonts w:ascii="Times New Roman" w:eastAsia="SimHei" w:hAnsi="Times New Roman" w:cs="Times New Roman"/>
      <w:kern w:val="2"/>
      <w:sz w:val="30"/>
      <w:szCs w:val="30"/>
    </w:rPr>
  </w:style>
  <w:style w:type="character" w:customStyle="1" w:styleId="Heading3Char">
    <w:name w:val="Heading 3 Char"/>
    <w:basedOn w:val="DefaultParagraphFont"/>
    <w:link w:val="Heading3"/>
    <w:uiPriority w:val="9"/>
    <w:qFormat/>
    <w:rsid w:val="009D3A6B"/>
    <w:rPr>
      <w:rFonts w:ascii="Times New Roman" w:eastAsia="SimHei" w:hAnsi="Times New Roman" w:cs="Times New Roman"/>
      <w:kern w:val="2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9D3A6B"/>
    <w:rPr>
      <w:rFonts w:ascii="Times New Roman" w:eastAsia="SimHei" w:hAnsi="Times New Roman" w:cstheme="majorBidi"/>
      <w:bCs/>
      <w:kern w:val="2"/>
      <w:sz w:val="24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qFormat/>
    <w:rsid w:val="009D3A6B"/>
    <w:rPr>
      <w:rFonts w:ascii="Times New Roman" w:eastAsia="SimHei" w:hAnsi="Times New Roman"/>
      <w:bCs/>
      <w:kern w:val="2"/>
      <w:sz w:val="24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3A6B"/>
    <w:rPr>
      <w:rFonts w:asciiTheme="majorHAnsi" w:eastAsiaTheme="majorEastAsia" w:hAnsiTheme="majorHAnsi" w:cstheme="majorBidi"/>
      <w:b/>
      <w:bCs/>
      <w:kern w:val="2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D3A6B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kern w:val="2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9D3A6B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D3A6B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9D3A6B"/>
    <w:rPr>
      <w:kern w:val="2"/>
      <w:sz w:val="18"/>
      <w:szCs w:val="18"/>
    </w:rPr>
  </w:style>
  <w:style w:type="character" w:customStyle="1" w:styleId="2">
    <w:name w:val="标题 2 字符"/>
    <w:basedOn w:val="DefaultParagraphFont"/>
    <w:uiPriority w:val="9"/>
    <w:semiHidden/>
    <w:qFormat/>
    <w:rsid w:val="009D3A6B"/>
    <w:rPr>
      <w:rFonts w:asciiTheme="majorHAnsi" w:eastAsiaTheme="majorEastAsia" w:hAnsiTheme="majorHAnsi" w:cstheme="majorBidi"/>
      <w:b/>
      <w:bCs/>
      <w:sz w:val="32"/>
      <w:szCs w:val="32"/>
    </w:rPr>
  </w:style>
  <w:style w:type="paragraph" w:customStyle="1" w:styleId="a">
    <w:name w:val="英文摘要"/>
    <w:basedOn w:val="Heading2"/>
    <w:next w:val="Normal"/>
    <w:link w:val="a0"/>
    <w:rsid w:val="009D3A6B"/>
    <w:rPr>
      <w:color w:val="000000" w:themeColor="text1"/>
    </w:rPr>
  </w:style>
  <w:style w:type="paragraph" w:customStyle="1" w:styleId="EndNoteBibliography">
    <w:name w:val="EndNote Bibliography"/>
    <w:basedOn w:val="Normal"/>
    <w:link w:val="EndNoteBibliography0"/>
    <w:rsid w:val="009D3A6B"/>
    <w:pPr>
      <w:widowControl w:val="0"/>
      <w:spacing w:after="0" w:line="240" w:lineRule="auto"/>
      <w:jc w:val="both"/>
    </w:pPr>
    <w:rPr>
      <w:rFonts w:ascii="DengXian" w:eastAsia="DengXian" w:hAnsi="DengXian"/>
      <w:kern w:val="2"/>
      <w:sz w:val="20"/>
    </w:rPr>
  </w:style>
  <w:style w:type="character" w:customStyle="1" w:styleId="EndNoteBibliography0">
    <w:name w:val="EndNote Bibliography 字符"/>
    <w:basedOn w:val="DefaultParagraphFont"/>
    <w:link w:val="EndNoteBibliography"/>
    <w:rsid w:val="009D3A6B"/>
    <w:rPr>
      <w:rFonts w:ascii="DengXian" w:eastAsia="DengXian" w:hAnsi="DengXian"/>
      <w:kern w:val="2"/>
      <w:sz w:val="20"/>
    </w:rPr>
  </w:style>
  <w:style w:type="character" w:customStyle="1" w:styleId="fontstyle01">
    <w:name w:val="fontstyle01"/>
    <w:basedOn w:val="DefaultParagraphFont"/>
    <w:rsid w:val="009D3A6B"/>
    <w:rPr>
      <w:rFonts w:ascii="AdvOTce2aec1c" w:hAnsi="AdvOTce2aec1c" w:hint="default"/>
      <w:color w:val="0D7FAC"/>
      <w:sz w:val="18"/>
      <w:szCs w:val="18"/>
    </w:rPr>
  </w:style>
  <w:style w:type="character" w:customStyle="1" w:styleId="fontstyle21">
    <w:name w:val="fontstyle21"/>
    <w:basedOn w:val="DefaultParagraphFont"/>
    <w:rsid w:val="009D3A6B"/>
    <w:rPr>
      <w:rFonts w:ascii="AdvPS44A44B" w:hAnsi="AdvPS44A44B" w:hint="default"/>
      <w:color w:val="0D7FAC"/>
      <w:sz w:val="18"/>
      <w:szCs w:val="18"/>
    </w:rPr>
  </w:style>
  <w:style w:type="character" w:customStyle="1" w:styleId="fontstyle11">
    <w:name w:val="fontstyle11"/>
    <w:basedOn w:val="DefaultParagraphFont"/>
    <w:rsid w:val="009D3A6B"/>
    <w:rPr>
      <w:rFonts w:ascii="AdvOTce2aec1c" w:hAnsi="AdvOTce2aec1c" w:hint="default"/>
      <w:color w:val="000000"/>
      <w:sz w:val="22"/>
      <w:szCs w:val="22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D3A6B"/>
    <w:pPr>
      <w:widowControl w:val="0"/>
      <w:spacing w:after="0" w:line="240" w:lineRule="auto"/>
      <w:ind w:leftChars="2500" w:left="100"/>
      <w:jc w:val="both"/>
    </w:pPr>
    <w:rPr>
      <w:kern w:val="2"/>
      <w:sz w:val="21"/>
    </w:rPr>
  </w:style>
  <w:style w:type="character" w:customStyle="1" w:styleId="DateChar">
    <w:name w:val="Date Char"/>
    <w:basedOn w:val="DefaultParagraphFont"/>
    <w:link w:val="Date"/>
    <w:uiPriority w:val="99"/>
    <w:semiHidden/>
    <w:qFormat/>
    <w:rsid w:val="009D3A6B"/>
    <w:rPr>
      <w:kern w:val="2"/>
      <w:sz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3A6B"/>
    <w:pPr>
      <w:widowControl w:val="0"/>
      <w:spacing w:after="0" w:line="240" w:lineRule="auto"/>
      <w:jc w:val="both"/>
    </w:pPr>
    <w:rPr>
      <w:kern w:val="2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9D3A6B"/>
    <w:rPr>
      <w:kern w:val="2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9D3A6B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</w:rPr>
  </w:style>
  <w:style w:type="character" w:customStyle="1" w:styleId="fontstyle31">
    <w:name w:val="fontstyle31"/>
    <w:basedOn w:val="DefaultParagraphFont"/>
    <w:rsid w:val="009D3A6B"/>
    <w:rPr>
      <w:rFonts w:ascii="AdvOTce2aec1c+fb" w:hAnsi="AdvOTce2aec1c+fb" w:hint="default"/>
      <w:color w:val="000000"/>
      <w:sz w:val="22"/>
      <w:szCs w:val="22"/>
    </w:rPr>
  </w:style>
  <w:style w:type="paragraph" w:styleId="ListParagraph">
    <w:name w:val="List Paragraph"/>
    <w:basedOn w:val="Normal"/>
    <w:uiPriority w:val="34"/>
    <w:rsid w:val="009D3A6B"/>
    <w:pPr>
      <w:widowControl w:val="0"/>
      <w:spacing w:after="0" w:line="240" w:lineRule="auto"/>
      <w:ind w:firstLineChars="200" w:firstLine="420"/>
      <w:jc w:val="both"/>
    </w:pPr>
    <w:rPr>
      <w:kern w:val="2"/>
      <w:sz w:val="21"/>
    </w:rPr>
  </w:style>
  <w:style w:type="paragraph" w:customStyle="1" w:styleId="EndNoteBibliographyTitle">
    <w:name w:val="EndNote Bibliography Title"/>
    <w:basedOn w:val="Normal"/>
    <w:link w:val="EndNoteBibliographyTitle0"/>
    <w:rsid w:val="009D3A6B"/>
    <w:pPr>
      <w:widowControl w:val="0"/>
      <w:spacing w:after="0" w:line="240" w:lineRule="auto"/>
      <w:jc w:val="center"/>
    </w:pPr>
    <w:rPr>
      <w:rFonts w:ascii="DengXian" w:eastAsia="DengXian" w:hAnsi="DengXian"/>
      <w:kern w:val="2"/>
      <w:sz w:val="20"/>
    </w:rPr>
  </w:style>
  <w:style w:type="character" w:customStyle="1" w:styleId="EndNoteBibliographyTitle0">
    <w:name w:val="EndNote Bibliography Title 字符"/>
    <w:basedOn w:val="DefaultParagraphFont"/>
    <w:link w:val="EndNoteBibliographyTitle"/>
    <w:rsid w:val="009D3A6B"/>
    <w:rPr>
      <w:rFonts w:ascii="DengXian" w:eastAsia="DengXian" w:hAnsi="DengXian"/>
      <w:kern w:val="2"/>
      <w:sz w:val="20"/>
    </w:rPr>
  </w:style>
  <w:style w:type="character" w:styleId="Hyperlink">
    <w:name w:val="Hyperlink"/>
    <w:basedOn w:val="DefaultParagraphFont"/>
    <w:uiPriority w:val="99"/>
    <w:unhideWhenUsed/>
    <w:rsid w:val="009D3A6B"/>
    <w:rPr>
      <w:color w:val="316C9D"/>
      <w:u w:val="none"/>
    </w:rPr>
  </w:style>
  <w:style w:type="table" w:styleId="TableGrid">
    <w:name w:val="Table Grid"/>
    <w:basedOn w:val="TableNormal"/>
    <w:uiPriority w:val="39"/>
    <w:qFormat/>
    <w:rsid w:val="009D3A6B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网格型1"/>
    <w:basedOn w:val="TableNormal"/>
    <w:next w:val="TableGrid"/>
    <w:rsid w:val="009D3A6B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Heading">
    <w:name w:val="TOC Heading"/>
    <w:basedOn w:val="Heading1"/>
    <w:next w:val="Normal"/>
    <w:uiPriority w:val="39"/>
    <w:unhideWhenUsed/>
    <w:qFormat/>
    <w:rsid w:val="009D3A6B"/>
    <w:pPr>
      <w:widowControl/>
      <w:spacing w:before="240" w:beforeAutospacing="0" w:after="0" w:afterAutospacing="0" w:line="259" w:lineRule="auto"/>
      <w:jc w:val="left"/>
      <w:outlineLvl w:val="9"/>
    </w:pPr>
    <w:rPr>
      <w:rFonts w:asciiTheme="majorHAnsi" w:eastAsiaTheme="majorEastAsia" w:hAnsiTheme="majorHAnsi" w:cstheme="majorBidi"/>
      <w:bCs/>
      <w:color w:val="2F5496" w:themeColor="accent1" w:themeShade="BF"/>
      <w:kern w:val="0"/>
      <w:szCs w:val="32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9D3A6B"/>
    <w:pPr>
      <w:spacing w:after="0" w:line="400" w:lineRule="atLeast"/>
      <w:ind w:firstLineChars="200" w:firstLine="200"/>
      <w:jc w:val="both"/>
    </w:pPr>
    <w:rPr>
      <w:rFonts w:ascii="Times New Roman" w:eastAsia="SimSun" w:hAnsi="Times New Roman" w:cs="Times New Roman"/>
      <w:sz w:val="21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9D3A6B"/>
    <w:pPr>
      <w:spacing w:after="0" w:line="400" w:lineRule="atLeast"/>
      <w:jc w:val="both"/>
    </w:pPr>
    <w:rPr>
      <w:rFonts w:ascii="Times New Roman" w:eastAsia="SimSun" w:hAnsi="Times New Roman" w:cs="Times New Roman"/>
      <w:sz w:val="21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9D3A6B"/>
    <w:pPr>
      <w:spacing w:after="0" w:line="400" w:lineRule="atLeast"/>
      <w:ind w:firstLineChars="400" w:firstLine="400"/>
      <w:jc w:val="both"/>
    </w:pPr>
    <w:rPr>
      <w:rFonts w:ascii="Times New Roman" w:eastAsia="SimSun" w:hAnsi="Times New Roman" w:cs="Times New Roman"/>
      <w:sz w:val="21"/>
    </w:rPr>
  </w:style>
  <w:style w:type="paragraph" w:customStyle="1" w:styleId="a1">
    <w:name w:val="摘要"/>
    <w:basedOn w:val="Heading3"/>
    <w:link w:val="a2"/>
    <w:rsid w:val="009D3A6B"/>
    <w:pPr>
      <w:widowControl/>
    </w:pPr>
  </w:style>
  <w:style w:type="paragraph" w:customStyle="1" w:styleId="a3">
    <w:name w:val="参考文献"/>
    <w:basedOn w:val="Heading1"/>
    <w:link w:val="a4"/>
    <w:rsid w:val="009D3A6B"/>
    <w:rPr>
      <w:bCs/>
    </w:rPr>
  </w:style>
  <w:style w:type="character" w:customStyle="1" w:styleId="a2">
    <w:name w:val="摘要 字符"/>
    <w:basedOn w:val="DefaultParagraphFont"/>
    <w:link w:val="a1"/>
    <w:rsid w:val="009D3A6B"/>
    <w:rPr>
      <w:rFonts w:ascii="Times New Roman" w:eastAsia="SimHei" w:hAnsi="Times New Roman" w:cs="Times New Roman"/>
      <w:kern w:val="2"/>
      <w:sz w:val="28"/>
      <w:szCs w:val="28"/>
    </w:rPr>
  </w:style>
  <w:style w:type="character" w:customStyle="1" w:styleId="a0">
    <w:name w:val="英文摘要 字符"/>
    <w:basedOn w:val="DefaultParagraphFont"/>
    <w:link w:val="a"/>
    <w:rsid w:val="009D3A6B"/>
    <w:rPr>
      <w:rFonts w:ascii="Times New Roman" w:eastAsia="SimHei" w:hAnsi="Times New Roman" w:cs="Times New Roman"/>
      <w:color w:val="000000" w:themeColor="text1"/>
      <w:kern w:val="2"/>
      <w:sz w:val="30"/>
      <w:szCs w:val="30"/>
    </w:rPr>
  </w:style>
  <w:style w:type="character" w:customStyle="1" w:styleId="a4">
    <w:name w:val="参考文献 字符"/>
    <w:basedOn w:val="a2"/>
    <w:link w:val="a3"/>
    <w:rsid w:val="009D3A6B"/>
    <w:rPr>
      <w:rFonts w:ascii="Times New Roman" w:eastAsia="SimHei" w:hAnsi="Times New Roman" w:cs="Times New Roman"/>
      <w:bCs/>
      <w:kern w:val="2"/>
      <w:sz w:val="30"/>
      <w:szCs w:val="36"/>
    </w:rPr>
  </w:style>
  <w:style w:type="paragraph" w:styleId="TOC4">
    <w:name w:val="toc 4"/>
    <w:basedOn w:val="Normal"/>
    <w:next w:val="Normal"/>
    <w:autoRedefine/>
    <w:uiPriority w:val="39"/>
    <w:unhideWhenUsed/>
    <w:rsid w:val="009D3A6B"/>
    <w:pPr>
      <w:widowControl w:val="0"/>
      <w:spacing w:after="0" w:line="240" w:lineRule="auto"/>
      <w:ind w:leftChars="600" w:left="1260"/>
      <w:jc w:val="both"/>
    </w:pPr>
    <w:rPr>
      <w:kern w:val="2"/>
      <w:sz w:val="21"/>
    </w:rPr>
  </w:style>
  <w:style w:type="paragraph" w:styleId="TOC5">
    <w:name w:val="toc 5"/>
    <w:basedOn w:val="Normal"/>
    <w:next w:val="Normal"/>
    <w:autoRedefine/>
    <w:uiPriority w:val="39"/>
    <w:unhideWhenUsed/>
    <w:rsid w:val="009D3A6B"/>
    <w:pPr>
      <w:widowControl w:val="0"/>
      <w:spacing w:after="0" w:line="240" w:lineRule="auto"/>
      <w:ind w:leftChars="800" w:left="1680"/>
      <w:jc w:val="both"/>
    </w:pPr>
    <w:rPr>
      <w:kern w:val="2"/>
      <w:sz w:val="21"/>
    </w:rPr>
  </w:style>
  <w:style w:type="paragraph" w:styleId="TOC6">
    <w:name w:val="toc 6"/>
    <w:basedOn w:val="Normal"/>
    <w:next w:val="Normal"/>
    <w:autoRedefine/>
    <w:uiPriority w:val="39"/>
    <w:unhideWhenUsed/>
    <w:rsid w:val="009D3A6B"/>
    <w:pPr>
      <w:widowControl w:val="0"/>
      <w:spacing w:after="0" w:line="240" w:lineRule="auto"/>
      <w:ind w:leftChars="1000" w:left="2100"/>
      <w:jc w:val="both"/>
    </w:pPr>
    <w:rPr>
      <w:kern w:val="2"/>
      <w:sz w:val="21"/>
    </w:rPr>
  </w:style>
  <w:style w:type="paragraph" w:styleId="TOC7">
    <w:name w:val="toc 7"/>
    <w:basedOn w:val="Normal"/>
    <w:next w:val="Normal"/>
    <w:autoRedefine/>
    <w:uiPriority w:val="39"/>
    <w:unhideWhenUsed/>
    <w:rsid w:val="009D3A6B"/>
    <w:pPr>
      <w:widowControl w:val="0"/>
      <w:spacing w:after="0" w:line="240" w:lineRule="auto"/>
      <w:ind w:leftChars="1200" w:left="2520"/>
      <w:jc w:val="both"/>
    </w:pPr>
    <w:rPr>
      <w:kern w:val="2"/>
      <w:sz w:val="21"/>
    </w:rPr>
  </w:style>
  <w:style w:type="paragraph" w:styleId="TOC8">
    <w:name w:val="toc 8"/>
    <w:basedOn w:val="Normal"/>
    <w:next w:val="Normal"/>
    <w:autoRedefine/>
    <w:uiPriority w:val="39"/>
    <w:unhideWhenUsed/>
    <w:rsid w:val="009D3A6B"/>
    <w:pPr>
      <w:widowControl w:val="0"/>
      <w:spacing w:after="0" w:line="240" w:lineRule="auto"/>
      <w:ind w:leftChars="1400" w:left="2940"/>
      <w:jc w:val="both"/>
    </w:pPr>
    <w:rPr>
      <w:kern w:val="2"/>
      <w:sz w:val="21"/>
    </w:rPr>
  </w:style>
  <w:style w:type="paragraph" w:styleId="TOC9">
    <w:name w:val="toc 9"/>
    <w:basedOn w:val="Normal"/>
    <w:next w:val="Normal"/>
    <w:autoRedefine/>
    <w:uiPriority w:val="39"/>
    <w:unhideWhenUsed/>
    <w:rsid w:val="009D3A6B"/>
    <w:pPr>
      <w:widowControl w:val="0"/>
      <w:spacing w:after="0" w:line="240" w:lineRule="auto"/>
      <w:ind w:leftChars="1600" w:left="3360"/>
      <w:jc w:val="both"/>
    </w:pPr>
    <w:rPr>
      <w:kern w:val="2"/>
      <w:sz w:val="21"/>
    </w:rPr>
  </w:style>
  <w:style w:type="character" w:styleId="PageNumber">
    <w:name w:val="page number"/>
    <w:uiPriority w:val="99"/>
    <w:rsid w:val="009D3A6B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9D3A6B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3A6B"/>
    <w:pPr>
      <w:widowControl w:val="0"/>
      <w:spacing w:after="0" w:line="240" w:lineRule="auto"/>
    </w:pPr>
    <w:rPr>
      <w:kern w:val="2"/>
      <w:sz w:val="21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3A6B"/>
    <w:rPr>
      <w:kern w:val="2"/>
      <w:sz w:val="21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3A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3A6B"/>
    <w:rPr>
      <w:b/>
      <w:bCs/>
      <w:kern w:val="2"/>
      <w:sz w:val="21"/>
    </w:rPr>
  </w:style>
  <w:style w:type="paragraph" w:styleId="NoSpacing">
    <w:name w:val="No Spacing"/>
    <w:uiPriority w:val="1"/>
    <w:rsid w:val="009D3A6B"/>
    <w:pPr>
      <w:widowControl w:val="0"/>
      <w:spacing w:after="0" w:line="240" w:lineRule="auto"/>
      <w:jc w:val="both"/>
    </w:pPr>
    <w:rPr>
      <w:kern w:val="2"/>
      <w:sz w:val="21"/>
    </w:rPr>
  </w:style>
  <w:style w:type="character" w:styleId="PlaceholderText">
    <w:name w:val="Placeholder Text"/>
    <w:basedOn w:val="DefaultParagraphFont"/>
    <w:uiPriority w:val="99"/>
    <w:semiHidden/>
    <w:rsid w:val="009D3A6B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1239</Words>
  <Characters>7064</Characters>
  <Application>Microsoft Office Word</Application>
  <DocSecurity>0</DocSecurity>
  <Lines>58</Lines>
  <Paragraphs>16</Paragraphs>
  <ScaleCrop>false</ScaleCrop>
  <Company/>
  <LinksUpToDate>false</LinksUpToDate>
  <CharactersWithSpaces>8287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Mingmin Lu</dc:creator>
  <cp:keywords/>
  <dc:description/>
  <cp:lastModifiedBy>0013358</cp:lastModifiedBy>
  <cp:revision>4</cp:revision>
  <dcterms:created xsi:type="dcterms:W3CDTF">2020-03-25T14:26:00Z</dcterms:created>
  <dcterms:modified xsi:type="dcterms:W3CDTF">2020-05-06T13:49:00Z</dcterms:modified>
</cp:coreProperties>
</file>