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3629F" w14:textId="77777777" w:rsidR="00395030" w:rsidRPr="00EE3B66" w:rsidRDefault="00395030" w:rsidP="00395030"/>
    <w:p w14:paraId="726B4F9E" w14:textId="2CF59134" w:rsidR="00395030" w:rsidRPr="00EE3B66" w:rsidRDefault="007F0FD3" w:rsidP="00395030">
      <w:pPr>
        <w:rPr>
          <w:lang w:val="en-US"/>
        </w:rPr>
      </w:pPr>
      <w:r w:rsidRPr="00EE3B66">
        <w:rPr>
          <w:b/>
          <w:bCs/>
          <w:lang w:val="en-US"/>
        </w:rPr>
        <w:t xml:space="preserve">Additional </w:t>
      </w:r>
      <w:r w:rsidR="00EE3B66">
        <w:rPr>
          <w:b/>
          <w:bCs/>
          <w:lang w:val="en-US"/>
        </w:rPr>
        <w:t>f</w:t>
      </w:r>
      <w:r w:rsidRPr="00EE3B66">
        <w:rPr>
          <w:b/>
          <w:bCs/>
          <w:lang w:val="en-US"/>
        </w:rPr>
        <w:t>ile 2</w:t>
      </w:r>
      <w:r w:rsidR="00395030" w:rsidRPr="00EE3B66">
        <w:rPr>
          <w:b/>
          <w:bCs/>
          <w:lang w:val="en-US"/>
        </w:rPr>
        <w:t>.</w:t>
      </w:r>
      <w:r w:rsidR="00395030" w:rsidRPr="00EE3B66">
        <w:rPr>
          <w:lang w:val="en-US"/>
        </w:rPr>
        <w:t xml:space="preserve"> </w:t>
      </w:r>
      <w:r w:rsidR="00395030" w:rsidRPr="00EE3B66">
        <w:rPr>
          <w:b/>
          <w:lang w:val="en-US"/>
        </w:rPr>
        <w:t xml:space="preserve">List of primers used </w:t>
      </w:r>
      <w:r w:rsidR="0019343E" w:rsidRPr="00EE3B66">
        <w:rPr>
          <w:b/>
          <w:lang w:val="en-US"/>
        </w:rPr>
        <w:t>for gene expression studies (previously published).</w:t>
      </w:r>
    </w:p>
    <w:p w14:paraId="628D90E7" w14:textId="77777777" w:rsidR="008C2599" w:rsidRPr="00EE3B66" w:rsidRDefault="008C2599" w:rsidP="00572D7B">
      <w:pPr>
        <w:rPr>
          <w:b/>
          <w:bCs/>
          <w:lang w:val="en-US"/>
        </w:rPr>
      </w:pPr>
    </w:p>
    <w:tbl>
      <w:tblPr>
        <w:tblStyle w:val="Grilledutableau"/>
        <w:tblW w:w="0" w:type="auto"/>
        <w:tblLook w:val="04A0" w:firstRow="1" w:lastRow="0" w:firstColumn="1" w:lastColumn="0" w:noHBand="0" w:noVBand="1"/>
      </w:tblPr>
      <w:tblGrid>
        <w:gridCol w:w="1537"/>
        <w:gridCol w:w="3883"/>
        <w:gridCol w:w="3736"/>
        <w:gridCol w:w="2112"/>
        <w:gridCol w:w="1179"/>
      </w:tblGrid>
      <w:tr w:rsidR="00F718B0" w:rsidRPr="00EE3B66" w14:paraId="1C931E9F" w14:textId="77777777" w:rsidTr="00EE3B66">
        <w:tc>
          <w:tcPr>
            <w:tcW w:w="1537" w:type="dxa"/>
            <w:tcBorders>
              <w:top w:val="single" w:sz="18" w:space="0" w:color="000000" w:themeColor="text1"/>
              <w:left w:val="single" w:sz="18" w:space="0" w:color="FFFFFF"/>
              <w:bottom w:val="single" w:sz="18" w:space="0" w:color="000000"/>
              <w:right w:val="single" w:sz="18" w:space="0" w:color="FFFFFF"/>
            </w:tcBorders>
          </w:tcPr>
          <w:p w14:paraId="627510EB" w14:textId="1DBB9977" w:rsidR="00F718B0" w:rsidRPr="00EE3B66" w:rsidRDefault="00F718B0" w:rsidP="00572D7B">
            <w:pPr>
              <w:rPr>
                <w:b/>
                <w:bCs/>
                <w:sz w:val="22"/>
                <w:szCs w:val="22"/>
                <w:lang w:val="en-US"/>
              </w:rPr>
            </w:pPr>
            <w:r w:rsidRPr="00EE3B66">
              <w:rPr>
                <w:b/>
                <w:bCs/>
                <w:sz w:val="22"/>
                <w:szCs w:val="22"/>
                <w:lang w:val="en-US"/>
              </w:rPr>
              <w:t>Gene name</w:t>
            </w:r>
          </w:p>
        </w:tc>
        <w:tc>
          <w:tcPr>
            <w:tcW w:w="3883" w:type="dxa"/>
            <w:tcBorders>
              <w:top w:val="single" w:sz="18" w:space="0" w:color="000000" w:themeColor="text1"/>
              <w:left w:val="single" w:sz="18" w:space="0" w:color="FFFFFF"/>
              <w:bottom w:val="single" w:sz="18" w:space="0" w:color="000000"/>
              <w:right w:val="single" w:sz="18" w:space="0" w:color="FFFFFF"/>
            </w:tcBorders>
          </w:tcPr>
          <w:p w14:paraId="4016E029" w14:textId="6EED6A79" w:rsidR="00F718B0" w:rsidRPr="00EE3B66" w:rsidRDefault="00F718B0" w:rsidP="00572D7B">
            <w:pPr>
              <w:rPr>
                <w:b/>
                <w:bCs/>
                <w:sz w:val="22"/>
                <w:szCs w:val="22"/>
                <w:lang w:val="en-US"/>
              </w:rPr>
            </w:pPr>
            <w:r w:rsidRPr="00EE3B66">
              <w:rPr>
                <w:b/>
                <w:bCs/>
                <w:sz w:val="22"/>
                <w:szCs w:val="22"/>
                <w:lang w:val="en-US"/>
              </w:rPr>
              <w:t>Forward sequence 5´-3´</w:t>
            </w:r>
          </w:p>
        </w:tc>
        <w:tc>
          <w:tcPr>
            <w:tcW w:w="3736" w:type="dxa"/>
            <w:tcBorders>
              <w:top w:val="single" w:sz="18" w:space="0" w:color="000000" w:themeColor="text1"/>
              <w:left w:val="single" w:sz="18" w:space="0" w:color="FFFFFF"/>
              <w:bottom w:val="single" w:sz="18" w:space="0" w:color="000000"/>
              <w:right w:val="single" w:sz="18" w:space="0" w:color="FFFFFF"/>
            </w:tcBorders>
          </w:tcPr>
          <w:p w14:paraId="48A26819" w14:textId="5C86DD81" w:rsidR="00F718B0" w:rsidRPr="00EE3B66" w:rsidRDefault="00F718B0" w:rsidP="00572D7B">
            <w:pPr>
              <w:rPr>
                <w:b/>
                <w:bCs/>
                <w:sz w:val="22"/>
                <w:szCs w:val="22"/>
                <w:lang w:val="en-US"/>
              </w:rPr>
            </w:pPr>
            <w:r w:rsidRPr="00EE3B66">
              <w:rPr>
                <w:b/>
                <w:bCs/>
                <w:sz w:val="22"/>
                <w:szCs w:val="22"/>
                <w:lang w:val="en-US"/>
              </w:rPr>
              <w:t>Reverse sequence 5´-3´</w:t>
            </w:r>
          </w:p>
        </w:tc>
        <w:tc>
          <w:tcPr>
            <w:tcW w:w="2112" w:type="dxa"/>
            <w:tcBorders>
              <w:top w:val="single" w:sz="18" w:space="0" w:color="000000" w:themeColor="text1"/>
              <w:left w:val="single" w:sz="18" w:space="0" w:color="FFFFFF"/>
              <w:bottom w:val="single" w:sz="18" w:space="0" w:color="000000"/>
              <w:right w:val="single" w:sz="18" w:space="0" w:color="FFFFFF"/>
            </w:tcBorders>
          </w:tcPr>
          <w:p w14:paraId="198073CE" w14:textId="12102303" w:rsidR="00F718B0" w:rsidRPr="00EE3B66" w:rsidRDefault="00F718B0" w:rsidP="00572D7B">
            <w:pPr>
              <w:rPr>
                <w:b/>
                <w:bCs/>
                <w:sz w:val="22"/>
                <w:szCs w:val="22"/>
                <w:lang w:val="en-US"/>
              </w:rPr>
            </w:pPr>
            <w:proofErr w:type="spellStart"/>
            <w:r w:rsidRPr="00EE3B66">
              <w:rPr>
                <w:b/>
                <w:bCs/>
                <w:sz w:val="22"/>
                <w:szCs w:val="22"/>
                <w:lang w:val="en-US"/>
              </w:rPr>
              <w:t>Genbank</w:t>
            </w:r>
            <w:proofErr w:type="spellEnd"/>
            <w:r w:rsidRPr="00EE3B66">
              <w:rPr>
                <w:b/>
                <w:bCs/>
                <w:sz w:val="22"/>
                <w:szCs w:val="22"/>
                <w:lang w:val="en-US"/>
              </w:rPr>
              <w:t xml:space="preserve"> accession no.</w:t>
            </w:r>
          </w:p>
        </w:tc>
        <w:tc>
          <w:tcPr>
            <w:tcW w:w="1179" w:type="dxa"/>
            <w:tcBorders>
              <w:top w:val="single" w:sz="18" w:space="0" w:color="000000" w:themeColor="text1"/>
              <w:left w:val="single" w:sz="18" w:space="0" w:color="FFFFFF"/>
              <w:bottom w:val="single" w:sz="18" w:space="0" w:color="000000"/>
              <w:right w:val="single" w:sz="18" w:space="0" w:color="FFFFFF"/>
            </w:tcBorders>
          </w:tcPr>
          <w:p w14:paraId="6FE76ED0" w14:textId="0616537E" w:rsidR="00F718B0" w:rsidRPr="00EE3B66" w:rsidRDefault="00F718B0" w:rsidP="00572D7B">
            <w:pPr>
              <w:rPr>
                <w:b/>
                <w:bCs/>
                <w:sz w:val="22"/>
                <w:szCs w:val="22"/>
                <w:lang w:val="en-US"/>
              </w:rPr>
            </w:pPr>
            <w:r w:rsidRPr="00EE3B66">
              <w:rPr>
                <w:b/>
                <w:bCs/>
                <w:sz w:val="22"/>
                <w:szCs w:val="22"/>
                <w:lang w:val="en-US"/>
              </w:rPr>
              <w:t>Referen</w:t>
            </w:r>
            <w:bookmarkStart w:id="0" w:name="_GoBack"/>
            <w:bookmarkEnd w:id="0"/>
            <w:r w:rsidRPr="00EE3B66">
              <w:rPr>
                <w:b/>
                <w:bCs/>
                <w:sz w:val="22"/>
                <w:szCs w:val="22"/>
                <w:lang w:val="en-US"/>
              </w:rPr>
              <w:t>ce</w:t>
            </w:r>
          </w:p>
        </w:tc>
      </w:tr>
      <w:tr w:rsidR="00F718B0" w:rsidRPr="00EE3B66" w14:paraId="537350CE" w14:textId="77777777" w:rsidTr="00EE3B66">
        <w:tc>
          <w:tcPr>
            <w:tcW w:w="1537" w:type="dxa"/>
            <w:tcBorders>
              <w:top w:val="single" w:sz="18" w:space="0" w:color="000000"/>
              <w:left w:val="single" w:sz="18" w:space="0" w:color="FFFFFF"/>
              <w:bottom w:val="single" w:sz="18" w:space="0" w:color="FFFFFF"/>
              <w:right w:val="single" w:sz="18" w:space="0" w:color="FFFFFF"/>
            </w:tcBorders>
          </w:tcPr>
          <w:p w14:paraId="530A7361" w14:textId="47B32B3A" w:rsidR="00F718B0" w:rsidRPr="00EE3B66" w:rsidRDefault="00F718B0" w:rsidP="00572D7B">
            <w:pPr>
              <w:rPr>
                <w:i/>
                <w:iCs/>
                <w:sz w:val="22"/>
                <w:szCs w:val="22"/>
                <w:lang w:val="en-US"/>
              </w:rPr>
            </w:pPr>
            <w:r w:rsidRPr="00EE3B66">
              <w:rPr>
                <w:i/>
                <w:iCs/>
                <w:sz w:val="22"/>
                <w:szCs w:val="22"/>
                <w:lang w:val="en-US"/>
              </w:rPr>
              <w:t xml:space="preserve">MHC Class </w:t>
            </w:r>
            <w:proofErr w:type="spellStart"/>
            <w:r w:rsidRPr="00EE3B66">
              <w:rPr>
                <w:i/>
                <w:iCs/>
                <w:sz w:val="22"/>
                <w:szCs w:val="22"/>
                <w:lang w:val="en-US"/>
              </w:rPr>
              <w:t>Ib</w:t>
            </w:r>
            <w:proofErr w:type="spellEnd"/>
          </w:p>
        </w:tc>
        <w:tc>
          <w:tcPr>
            <w:tcW w:w="3883" w:type="dxa"/>
            <w:tcBorders>
              <w:top w:val="single" w:sz="18" w:space="0" w:color="000000"/>
              <w:left w:val="single" w:sz="18" w:space="0" w:color="FFFFFF"/>
              <w:bottom w:val="single" w:sz="18" w:space="0" w:color="FFFFFF"/>
              <w:right w:val="single" w:sz="18" w:space="0" w:color="FFFFFF"/>
            </w:tcBorders>
          </w:tcPr>
          <w:p w14:paraId="52F9443A" w14:textId="069F4950" w:rsidR="00F718B0" w:rsidRPr="00EE3B66" w:rsidRDefault="00F718B0" w:rsidP="00F718B0">
            <w:pPr>
              <w:tabs>
                <w:tab w:val="left" w:pos="488"/>
              </w:tabs>
              <w:rPr>
                <w:sz w:val="22"/>
                <w:szCs w:val="22"/>
                <w:lang w:val="en-US"/>
              </w:rPr>
            </w:pPr>
            <w:r w:rsidRPr="00EE3B66">
              <w:rPr>
                <w:sz w:val="22"/>
                <w:szCs w:val="22"/>
                <w:lang w:val="en-US"/>
              </w:rPr>
              <w:t>TCCCTCCCTCAGTGTCT</w:t>
            </w:r>
          </w:p>
        </w:tc>
        <w:tc>
          <w:tcPr>
            <w:tcW w:w="3736" w:type="dxa"/>
            <w:tcBorders>
              <w:top w:val="single" w:sz="18" w:space="0" w:color="000000"/>
              <w:left w:val="single" w:sz="18" w:space="0" w:color="FFFFFF"/>
              <w:bottom w:val="single" w:sz="18" w:space="0" w:color="FFFFFF"/>
              <w:right w:val="single" w:sz="18" w:space="0" w:color="FFFFFF"/>
            </w:tcBorders>
          </w:tcPr>
          <w:p w14:paraId="3FBB45CE" w14:textId="5881CCEB" w:rsidR="00F718B0" w:rsidRPr="00EE3B66" w:rsidRDefault="00F718B0" w:rsidP="00F718B0">
            <w:pPr>
              <w:rPr>
                <w:sz w:val="22"/>
                <w:szCs w:val="22"/>
                <w:lang w:val="en-US"/>
              </w:rPr>
            </w:pPr>
            <w:r w:rsidRPr="00EE3B66">
              <w:rPr>
                <w:sz w:val="22"/>
                <w:szCs w:val="22"/>
                <w:lang w:val="en-US"/>
              </w:rPr>
              <w:t>GGGTAGAAACCTGTAGCGTG</w:t>
            </w:r>
          </w:p>
        </w:tc>
        <w:tc>
          <w:tcPr>
            <w:tcW w:w="2112" w:type="dxa"/>
            <w:tcBorders>
              <w:top w:val="single" w:sz="18" w:space="0" w:color="000000"/>
              <w:left w:val="single" w:sz="18" w:space="0" w:color="FFFFFF"/>
              <w:bottom w:val="single" w:sz="18" w:space="0" w:color="FFFFFF"/>
              <w:right w:val="single" w:sz="18" w:space="0" w:color="FFFFFF"/>
            </w:tcBorders>
          </w:tcPr>
          <w:p w14:paraId="0E71B66C" w14:textId="6097B322" w:rsidR="00F718B0" w:rsidRPr="00EE3B66" w:rsidRDefault="00F718B0" w:rsidP="00572D7B">
            <w:pPr>
              <w:rPr>
                <w:sz w:val="22"/>
                <w:szCs w:val="22"/>
                <w:lang w:val="en-US"/>
              </w:rPr>
            </w:pPr>
            <w:r w:rsidRPr="00EE3B66">
              <w:rPr>
                <w:sz w:val="22"/>
                <w:szCs w:val="22"/>
                <w:lang w:val="en-US"/>
              </w:rPr>
              <w:t>AY523661</w:t>
            </w:r>
          </w:p>
        </w:tc>
        <w:tc>
          <w:tcPr>
            <w:tcW w:w="1179" w:type="dxa"/>
            <w:tcBorders>
              <w:top w:val="single" w:sz="18" w:space="0" w:color="000000"/>
              <w:left w:val="single" w:sz="18" w:space="0" w:color="FFFFFF"/>
              <w:bottom w:val="single" w:sz="18" w:space="0" w:color="FFFFFF"/>
              <w:right w:val="single" w:sz="18" w:space="0" w:color="FFFFFF"/>
            </w:tcBorders>
          </w:tcPr>
          <w:p w14:paraId="3B7004C2" w14:textId="7A979D72" w:rsidR="00F718B0" w:rsidRPr="00EE3B66" w:rsidRDefault="00B30947" w:rsidP="0019343E">
            <w:pPr>
              <w:pStyle w:val="NormalWeb"/>
              <w:rPr>
                <w:sz w:val="22"/>
                <w:szCs w:val="22"/>
              </w:rPr>
            </w:pPr>
            <w:r w:rsidRPr="00EE3B66">
              <w:rPr>
                <w:sz w:val="22"/>
                <w:szCs w:val="22"/>
              </w:rPr>
              <w:fldChar w:fldCharType="begin" w:fldLock="1"/>
            </w:r>
            <w:r w:rsidRPr="00EE3B66">
              <w:rPr>
                <w:sz w:val="22"/>
                <w:szCs w:val="22"/>
              </w:rPr>
              <w:instrText>ADDIN CSL_CITATION {"citationItems":[{"id":"ITEM-1","itemData":{"DOI":"10.1016/j.fsi.2012.04.009","ISSN":"10959947","abstract":"Potential immunostimulatory effects of orally administered β-glucan were investigated in combination with immersion vaccination against enteric redmouth disease caused by Yersinia ruckeri in rainbow trout (Oncorhynchus mykiss). A linear, unbranched and pure (purity ≥98%) β-1,3-glucan (syn. paramylon) from the alga Euglena gracilis was applied at an inclusion level of 1% β-glucan in feed administered at a rate of 1% biomass day-1 for 84 consecutive days. Fish were vaccinated after two weeks of experimental feeding and bath challenged with live Y. ruckeri six weeks post-vaccination. Blood and head kidney were sampled at day 0, 13 (1 day pre-vaccination), 15, 55, 59 (day 3 post-challenge (p.c.)), 70 and 84. Vaccination induced significantly increased survival p.c., whereas the β-glucan had no effect on survival in either unvaccinated or vaccinated fish. Expression in head kidney of genes related to the acute phase response, i.e. interleukin-1β (IL-1β), serum amyloid A (SAA), precerebellin, and hepcidin, was significantly different in vaccinated fish receiving β-glucan compared to vaccinated controls at day 3 p.c., while no effect of β-glucan was observed among unvaccinated fish. Significant interaction between β-glucan and vaccination was found for the regulation of IL-1β, tumour necrosis factor-α, interferon-γ, SAA, precerebellin and hepcidin p.c. For SAA, the significant effect of β-glucan in vaccinated fish persisted at day 14 p.c. and 28 p.c. The difference in gene expression among vaccinated fish was mainly observed as down-regulations in vaccinated, β-glucan fed fish compared to up-regulations or no regulation in vaccinated controls. Slightly increased levels of plasma lysozyme activity were found in fish (both unvaccinated and vaccinated) receiving β-glucan at day 3 p.c. compared to control fed groups. This was associated with a faster clearance of Y. ruckeri in unvaccinated fish receiving β-glucan. In contrast to the trend towards a beneficial effect of β-glucan on plasma lysozyme activity, a trend towards suppression of plasma antibodies was seen in both unvaccinated and vaccinated fish receiving β-glucan. However, the effects of β-glucan were not reflected in the survival curves, and the differences seen in plasma lysozyme activity and antibody levels may have counteracted and set off each other as well as counteracted any potential effect represented by the differences in gene expression found. © 2012 Elsevier Ltd.","author":[{"dropping-particle":"","family":"Skov","given":"Jakob","non-dropping-particle":"","parse-names":false,"suffix":""},{"dropping-particle":"","family":"Kania","given":"Per Walter","non-dropping-particle":"","parse-names":false,"suffix":""},{"dropping-particle":"","family":"Holten-Andersen","given":"Lars","non-dropping-particle":"","parse-names":false,"suffix":""},{"dropping-particle":"","family":"Fouz","given":"Belén","non-dropping-particle":"","parse-names":false,"suffix":""},{"dropping-particle":"","family":"Buchmann","given":"Kurt","non-dropping-particle":"","parse-names":false,"suffix":""}],"container-title":"Fish and Shellfish Immunology","id":"ITEM-1","issue":"1","issued":{"date-parts":[["2012","7","1"]]},"page":"111-120","publisher":"Academic Press","title":"Immunomodulatory effects of dietary β-1,3-glucan from Euglena gracilis in rainbow trout (Oncorhynchus mykiss) immersion vaccinated against Yersinia ruckeri","type":"article-journal","volume":"33"},"uris":["http://www.mendeley.com/documents/?uuid=f502ff8a-4787-35e1-9e3b-a688a2027d85"]}],"mendeley":{"formattedCitation":"(Skov et al., 2012)","plainTextFormattedCitation":"(Skov et al., 2012)","previouslyFormattedCitation":"(Skov et al., 2012)"},"properties":{"noteIndex":0},"schema":"https://github.com/citation-style-language/schema/raw/master/csl-citation.json"}</w:instrText>
            </w:r>
            <w:r w:rsidRPr="00EE3B66">
              <w:rPr>
                <w:sz w:val="22"/>
                <w:szCs w:val="22"/>
              </w:rPr>
              <w:fldChar w:fldCharType="separate"/>
            </w:r>
            <w:r w:rsidR="00EE3B66" w:rsidRPr="00EE3B66">
              <w:rPr>
                <w:sz w:val="22"/>
                <w:szCs w:val="22"/>
              </w:rPr>
              <w:t>[29]</w:t>
            </w:r>
            <w:r w:rsidRPr="00EE3B66">
              <w:rPr>
                <w:sz w:val="22"/>
                <w:szCs w:val="22"/>
              </w:rPr>
              <w:fldChar w:fldCharType="end"/>
            </w:r>
            <w:r w:rsidR="00EE3B66" w:rsidRPr="00EE3B66">
              <w:rPr>
                <w:sz w:val="22"/>
                <w:szCs w:val="22"/>
              </w:rPr>
              <w:t xml:space="preserve"> </w:t>
            </w:r>
          </w:p>
        </w:tc>
      </w:tr>
      <w:tr w:rsidR="008F3B72" w:rsidRPr="00EE3B66" w14:paraId="20A6E02F" w14:textId="77777777" w:rsidTr="00EE3B66">
        <w:tc>
          <w:tcPr>
            <w:tcW w:w="1537" w:type="dxa"/>
            <w:tcBorders>
              <w:top w:val="single" w:sz="18" w:space="0" w:color="FFFFFF"/>
              <w:left w:val="single" w:sz="18" w:space="0" w:color="FFFFFF"/>
              <w:bottom w:val="single" w:sz="18" w:space="0" w:color="FFFFFF"/>
              <w:right w:val="single" w:sz="18" w:space="0" w:color="FFFFFF"/>
            </w:tcBorders>
          </w:tcPr>
          <w:p w14:paraId="09EFCFDF" w14:textId="7A72A6F9" w:rsidR="008F3B72" w:rsidRPr="00EE3B66" w:rsidRDefault="008F3B72" w:rsidP="00572D7B">
            <w:pPr>
              <w:rPr>
                <w:i/>
                <w:iCs/>
                <w:sz w:val="22"/>
                <w:szCs w:val="22"/>
              </w:rPr>
            </w:pPr>
            <w:proofErr w:type="spellStart"/>
            <w:r w:rsidRPr="00EE3B66">
              <w:rPr>
                <w:i/>
                <w:iCs/>
                <w:color w:val="000000" w:themeColor="text1"/>
                <w:sz w:val="22"/>
                <w:szCs w:val="22"/>
              </w:rPr>
              <w:t>tnf</w:t>
            </w:r>
            <w:proofErr w:type="spellEnd"/>
            <w:r w:rsidRPr="00EE3B66">
              <w:rPr>
                <w:i/>
                <w:iCs/>
                <w:color w:val="000000" w:themeColor="text1"/>
                <w:sz w:val="22"/>
                <w:szCs w:val="22"/>
                <w:shd w:val="clear" w:color="auto" w:fill="FFFFFF"/>
              </w:rPr>
              <w:t>α</w:t>
            </w:r>
          </w:p>
        </w:tc>
        <w:tc>
          <w:tcPr>
            <w:tcW w:w="3883" w:type="dxa"/>
            <w:tcBorders>
              <w:top w:val="single" w:sz="18" w:space="0" w:color="FFFFFF"/>
              <w:left w:val="single" w:sz="18" w:space="0" w:color="FFFFFF"/>
              <w:bottom w:val="single" w:sz="18" w:space="0" w:color="FFFFFF"/>
              <w:right w:val="single" w:sz="18" w:space="0" w:color="FFFFFF"/>
            </w:tcBorders>
          </w:tcPr>
          <w:p w14:paraId="50065A1B" w14:textId="13F42CC5" w:rsidR="008F3B72" w:rsidRPr="00EE3B66" w:rsidRDefault="008F3B72" w:rsidP="00572D7B">
            <w:pPr>
              <w:rPr>
                <w:sz w:val="22"/>
                <w:szCs w:val="22"/>
              </w:rPr>
            </w:pPr>
            <w:r w:rsidRPr="00EE3B66">
              <w:rPr>
                <w:sz w:val="22"/>
                <w:szCs w:val="22"/>
              </w:rPr>
              <w:t>GGGGACAAACTGTGGACTGA</w:t>
            </w:r>
          </w:p>
        </w:tc>
        <w:tc>
          <w:tcPr>
            <w:tcW w:w="3736" w:type="dxa"/>
            <w:tcBorders>
              <w:top w:val="single" w:sz="18" w:space="0" w:color="FFFFFF"/>
              <w:left w:val="single" w:sz="18" w:space="0" w:color="FFFFFF"/>
              <w:bottom w:val="single" w:sz="18" w:space="0" w:color="FFFFFF"/>
              <w:right w:val="single" w:sz="18" w:space="0" w:color="FFFFFF"/>
            </w:tcBorders>
          </w:tcPr>
          <w:p w14:paraId="1EBB8B36" w14:textId="01A05214" w:rsidR="008F3B72" w:rsidRPr="00EE3B66" w:rsidRDefault="008F3B72" w:rsidP="00F718B0">
            <w:pPr>
              <w:rPr>
                <w:sz w:val="22"/>
                <w:szCs w:val="22"/>
              </w:rPr>
            </w:pPr>
            <w:r w:rsidRPr="00EE3B66">
              <w:rPr>
                <w:sz w:val="22"/>
                <w:szCs w:val="22"/>
              </w:rPr>
              <w:t>GAAGTTCTTGCCCTGCTCTG</w:t>
            </w:r>
          </w:p>
        </w:tc>
        <w:tc>
          <w:tcPr>
            <w:tcW w:w="2112" w:type="dxa"/>
            <w:tcBorders>
              <w:top w:val="single" w:sz="18" w:space="0" w:color="FFFFFF"/>
              <w:left w:val="single" w:sz="18" w:space="0" w:color="FFFFFF"/>
              <w:bottom w:val="single" w:sz="18" w:space="0" w:color="FFFFFF"/>
              <w:right w:val="single" w:sz="18" w:space="0" w:color="FFFFFF"/>
            </w:tcBorders>
          </w:tcPr>
          <w:p w14:paraId="1BD86272" w14:textId="12E1D729" w:rsidR="008F3B72" w:rsidRPr="00EE3B66" w:rsidRDefault="008F3B72" w:rsidP="00572D7B">
            <w:pPr>
              <w:rPr>
                <w:sz w:val="22"/>
                <w:szCs w:val="22"/>
              </w:rPr>
            </w:pPr>
            <w:r w:rsidRPr="00EE3B66">
              <w:rPr>
                <w:sz w:val="22"/>
                <w:szCs w:val="22"/>
              </w:rPr>
              <w:t>AJ277604</w:t>
            </w:r>
          </w:p>
        </w:tc>
        <w:tc>
          <w:tcPr>
            <w:tcW w:w="1179" w:type="dxa"/>
            <w:tcBorders>
              <w:top w:val="single" w:sz="18" w:space="0" w:color="FFFFFF"/>
              <w:left w:val="single" w:sz="18" w:space="0" w:color="FFFFFF"/>
              <w:bottom w:val="single" w:sz="18" w:space="0" w:color="FFFFFF"/>
              <w:right w:val="single" w:sz="18" w:space="0" w:color="FFFFFF"/>
            </w:tcBorders>
          </w:tcPr>
          <w:p w14:paraId="5745825C" w14:textId="1CA81B16" w:rsidR="008F3B72" w:rsidRPr="00EE3B66" w:rsidRDefault="008F3B72" w:rsidP="0019343E">
            <w:pPr>
              <w:pStyle w:val="NormalWeb"/>
              <w:rPr>
                <w:sz w:val="22"/>
                <w:szCs w:val="22"/>
              </w:rPr>
            </w:pPr>
            <w:r w:rsidRPr="00EE3B66">
              <w:rPr>
                <w:sz w:val="22"/>
                <w:szCs w:val="22"/>
              </w:rPr>
              <w:fldChar w:fldCharType="begin" w:fldLock="1"/>
            </w:r>
            <w:r w:rsidRPr="00EE3B66">
              <w:rPr>
                <w:sz w:val="22"/>
                <w:szCs w:val="22"/>
              </w:rPr>
              <w:instrText>ADDIN CSL_CITATION {"citationItems":[{"id":"ITEM-1","itemData":{"DOI":"10.1016/j.dci.2011.08.014","ISSN":"0145305X","PMID":"21945730","abstract":"Innate immune factors play a crucial role in survival of young fish especially during early stages of life when adaptive immunity is not fully developed. In the present study, we investigated the immune response of rainbow trout (Oncorhynchus mykiss) larvae and fry at an early stage of development. We exposed 17 and 87° days post hatch larvae and fry (152 and 1118 degree days post hatch; avg. wt. 70 and 770. mg, respectively) to the bacterial pathogen, Yersinia ruckeri for 4. h by bath challenge. Samples were taken at 4, 24, 72 and 96. h post exposure for qPCR and immunohistochemical analyses to elucidate the immune response mounted by these young fish. Larvae showed no mortality although infected larvae at 48. h post exposure showed hyperaemia in the mouth region and inflammation on the dorsal side of the body. Gene expression studies showed an up-regulation of iNOS and IL-22 in infected larvae 24. h post exposure but most of the investigated genes did not show any difference between infected and uninfected larvae. Immunohistochemical studies demonstrated a high expression of IgT molecules in gills and CD8 positive cells in thymus of both infected and uninfected larvae. Infection of rainbow trout fry with Y. ruckeri, in contrast, induced a cumulative mortality of 74%. A high expression of cytokines (IL-1β, TNF-α, IL-22, IL-8 and IL-10), acute phase proteins (SAA, hepcidin, transferrin and precerebellin), complement factors (C3, C5 and factor B), antimicrobial peptide (cathelicidin-2) and iNOS was found in infected fry when compared to the uninfected control. IgT molecules and mannose binding lectins in gills of both infected and uninfected fry were detected by immunohistochemistry. The study indicated that early life stages (yolk-sac larvae), merely up-regulate a few genes and suggests a limited capacity of larvae to mount an immune response by gene regulation at the transcriptional level. Based on the observed clearance of bacteria and lack of mortality it could be speculated that larvae may be covered by protective shield of different immune factors providing protection against broad range of pathogens. However, the increased susceptibility of older fry suggests that Y. ruckeri may utilize some of the immune elements to enter the naive fish. The up-regulation of iNOS and IL-22 in the infected larvae implicates an important role of these molecules in immune response at early developmental stages. A dense covering of surfaces of gill filaments by IgT a…","author":[{"dropping-particle":"","family":"Chettri","given":"Jiwan K.","non-dropping-particle":"","parse-names":false,"suffix":""},{"dropping-particle":"","family":"Raida","given":"Martin K.","non-dropping-particle":"","parse-names":false,"suffix":""},{"dropping-particle":"","family":"Kania","given":"Per W.","non-dropping-particle":"","parse-names":false,"suffix":""},{"dropping-particle":"","family":"Buchmann","given":"Kurt","non-dropping-particle":"","parse-names":false,"suffix":""}],"container-title":"Developmental and Comparative Immunology","id":"ITEM-1","issue":"2","issued":{"date-parts":[["2012","2","1"]]},"page":"463-474","publisher":"Pergamon","title":"Differential immune response of rainbow trout (Oncorhynchus mykiss) at early developmental stages (larvae and fry) against the bacterial pathogen Yersinia ruckeri","type":"article-journal","volume":"36"},"uris":["http://www.mendeley.com/documents/?uuid=0f69d964-6c52-38de-a646-6a60dc86d067"]}],"mendeley":{"formattedCitation":"(Chettri et al., 2012)","plainTextFormattedCitation":"(Chettri et al., 2012)","previouslyFormattedCitation":"(Chettri et al., 2012)"},"properties":{"noteIndex":0},"schema":"https://github.com/citation-style-language/schema/raw/master/csl-citation.json"}</w:instrText>
            </w:r>
            <w:r w:rsidRPr="00EE3B66">
              <w:rPr>
                <w:sz w:val="22"/>
                <w:szCs w:val="22"/>
              </w:rPr>
              <w:fldChar w:fldCharType="separate"/>
            </w:r>
            <w:r w:rsidR="00EE3B66" w:rsidRPr="00EE3B66">
              <w:rPr>
                <w:sz w:val="22"/>
                <w:szCs w:val="22"/>
              </w:rPr>
              <w:t>[28]</w:t>
            </w:r>
            <w:r w:rsidRPr="00EE3B66">
              <w:rPr>
                <w:sz w:val="22"/>
                <w:szCs w:val="22"/>
              </w:rPr>
              <w:fldChar w:fldCharType="end"/>
            </w:r>
          </w:p>
        </w:tc>
      </w:tr>
      <w:tr w:rsidR="008F3B72" w:rsidRPr="00EE3B66" w14:paraId="07DD59E4" w14:textId="77777777" w:rsidTr="00EE3B66">
        <w:tc>
          <w:tcPr>
            <w:tcW w:w="1537" w:type="dxa"/>
            <w:tcBorders>
              <w:top w:val="single" w:sz="18" w:space="0" w:color="FFFFFF"/>
              <w:left w:val="single" w:sz="18" w:space="0" w:color="FFFFFF"/>
              <w:bottom w:val="single" w:sz="18" w:space="0" w:color="FFFFFF"/>
              <w:right w:val="single" w:sz="18" w:space="0" w:color="FFFFFF"/>
            </w:tcBorders>
          </w:tcPr>
          <w:p w14:paraId="3CF33FF8" w14:textId="3584EED1" w:rsidR="008F3B72" w:rsidRPr="00EE3B66" w:rsidRDefault="008F3B72" w:rsidP="00572D7B">
            <w:pPr>
              <w:rPr>
                <w:i/>
                <w:iCs/>
                <w:sz w:val="22"/>
                <w:szCs w:val="22"/>
              </w:rPr>
            </w:pPr>
            <w:r w:rsidRPr="00EE3B66">
              <w:rPr>
                <w:i/>
                <w:iCs/>
                <w:sz w:val="22"/>
                <w:szCs w:val="22"/>
              </w:rPr>
              <w:t>cd8</w:t>
            </w:r>
            <w:r w:rsidRPr="00EE3B66">
              <w:rPr>
                <w:i/>
                <w:iCs/>
                <w:color w:val="000000" w:themeColor="text1"/>
                <w:sz w:val="22"/>
                <w:szCs w:val="22"/>
                <w:shd w:val="clear" w:color="auto" w:fill="FFFFFF"/>
              </w:rPr>
              <w:t>α</w:t>
            </w:r>
          </w:p>
        </w:tc>
        <w:tc>
          <w:tcPr>
            <w:tcW w:w="3883" w:type="dxa"/>
            <w:tcBorders>
              <w:top w:val="single" w:sz="18" w:space="0" w:color="FFFFFF"/>
              <w:left w:val="single" w:sz="18" w:space="0" w:color="FFFFFF"/>
              <w:bottom w:val="single" w:sz="18" w:space="0" w:color="FFFFFF"/>
              <w:right w:val="single" w:sz="18" w:space="0" w:color="FFFFFF"/>
            </w:tcBorders>
          </w:tcPr>
          <w:p w14:paraId="5AE9DF37" w14:textId="41F201CB" w:rsidR="008F3B72" w:rsidRPr="00EE3B66" w:rsidRDefault="008F3B72" w:rsidP="00F718B0">
            <w:pPr>
              <w:tabs>
                <w:tab w:val="left" w:pos="420"/>
              </w:tabs>
              <w:rPr>
                <w:sz w:val="22"/>
                <w:szCs w:val="22"/>
              </w:rPr>
            </w:pPr>
            <w:r w:rsidRPr="00EE3B66">
              <w:rPr>
                <w:sz w:val="22"/>
                <w:szCs w:val="22"/>
              </w:rPr>
              <w:t>ACACCAATGACCACAACCATAGAG</w:t>
            </w:r>
          </w:p>
        </w:tc>
        <w:tc>
          <w:tcPr>
            <w:tcW w:w="3736" w:type="dxa"/>
            <w:tcBorders>
              <w:top w:val="single" w:sz="18" w:space="0" w:color="FFFFFF"/>
              <w:left w:val="single" w:sz="18" w:space="0" w:color="FFFFFF"/>
              <w:bottom w:val="single" w:sz="18" w:space="0" w:color="FFFFFF"/>
              <w:right w:val="single" w:sz="18" w:space="0" w:color="FFFFFF"/>
            </w:tcBorders>
          </w:tcPr>
          <w:p w14:paraId="59251DD1" w14:textId="14274535" w:rsidR="008F3B72" w:rsidRPr="00EE3B66" w:rsidRDefault="008F3B72" w:rsidP="00572D7B">
            <w:pPr>
              <w:rPr>
                <w:sz w:val="22"/>
                <w:szCs w:val="22"/>
              </w:rPr>
            </w:pPr>
            <w:r w:rsidRPr="00EE3B66">
              <w:rPr>
                <w:sz w:val="22"/>
                <w:szCs w:val="22"/>
              </w:rPr>
              <w:t>GGGTCCACCTTTCCCACTTT</w:t>
            </w:r>
          </w:p>
        </w:tc>
        <w:tc>
          <w:tcPr>
            <w:tcW w:w="2112" w:type="dxa"/>
            <w:tcBorders>
              <w:top w:val="single" w:sz="18" w:space="0" w:color="FFFFFF"/>
              <w:left w:val="single" w:sz="18" w:space="0" w:color="FFFFFF"/>
              <w:bottom w:val="single" w:sz="18" w:space="0" w:color="FFFFFF"/>
              <w:right w:val="single" w:sz="18" w:space="0" w:color="FFFFFF"/>
            </w:tcBorders>
          </w:tcPr>
          <w:p w14:paraId="7FF5B6C9" w14:textId="4C79279B" w:rsidR="008F3B72" w:rsidRPr="00EE3B66" w:rsidRDefault="008F3B72" w:rsidP="00572D7B">
            <w:pPr>
              <w:rPr>
                <w:sz w:val="22"/>
                <w:szCs w:val="22"/>
              </w:rPr>
            </w:pPr>
            <w:r w:rsidRPr="00EE3B66">
              <w:rPr>
                <w:sz w:val="22"/>
                <w:szCs w:val="22"/>
              </w:rPr>
              <w:t>AF178054</w:t>
            </w:r>
          </w:p>
        </w:tc>
        <w:tc>
          <w:tcPr>
            <w:tcW w:w="1179" w:type="dxa"/>
            <w:tcBorders>
              <w:top w:val="single" w:sz="18" w:space="0" w:color="FFFFFF"/>
              <w:left w:val="single" w:sz="18" w:space="0" w:color="FFFFFF"/>
              <w:bottom w:val="single" w:sz="18" w:space="0" w:color="FFFFFF"/>
              <w:right w:val="single" w:sz="18" w:space="0" w:color="FFFFFF"/>
            </w:tcBorders>
          </w:tcPr>
          <w:p w14:paraId="10723163" w14:textId="209C0E3B" w:rsidR="008F3B72" w:rsidRPr="00EE3B66" w:rsidRDefault="00EE3B66" w:rsidP="0019343E">
            <w:pPr>
              <w:pStyle w:val="NormalWeb"/>
              <w:rPr>
                <w:sz w:val="22"/>
                <w:szCs w:val="22"/>
              </w:rPr>
            </w:pPr>
            <w:r w:rsidRPr="00EE3B66">
              <w:rPr>
                <w:sz w:val="22"/>
                <w:szCs w:val="22"/>
              </w:rPr>
              <w:fldChar w:fldCharType="begin" w:fldLock="1"/>
            </w:r>
            <w:r w:rsidRPr="00EE3B66">
              <w:rPr>
                <w:sz w:val="22"/>
                <w:szCs w:val="22"/>
              </w:rPr>
              <w:instrText>ADDIN CSL_CITATION {"citationItems":[{"id":"ITEM-1","itemData":{"DOI":"10.1016/j.dci.2011.08.014","ISSN":"0145305X","PMID":"21945730","abstract":"Innate immune factors play a crucial role in survival of young fish especially during early stages of life when adaptive immunity is not fully developed. In the present study, we investigated the immune response of rainbow trout (Oncorhynchus mykiss) larvae and fry at an early stage of development. We exposed 17 and 87° days post hatch larvae and fry (152 and 1118 degree days post hatch; avg. wt. 70 and 770. mg, respectively) to the bacterial pathogen, Yersinia ruckeri for 4. h by bath challenge. Samples were taken at 4, 24, 72 and 96. h post exposure for qPCR and immunohistochemical analyses to elucidate the immune response mounted by these young fish. Larvae showed no mortality although infected larvae at 48. h post exposure showed hyperaemia in the mouth region and inflammation on the dorsal side of the body. Gene expression studies showed an up-regulation of iNOS and IL-22 in infected larvae 24. h post exposure but most of the investigated genes did not show any difference between infected and uninfected larvae. Immunohistochemical studies demonstrated a high expression of IgT molecules in gills and CD8 positive cells in thymus of both infected and uninfected larvae. Infection of rainbow trout fry with Y. ruckeri, in contrast, induced a cumulative mortality of 74%. A high expression of cytokines (IL-1β, TNF-α, IL-22, IL-8 and IL-10), acute phase proteins (SAA, hepcidin, transferrin and precerebellin), complement factors (C3, C5 and factor B), antimicrobial peptide (cathelicidin-2) and iNOS was found in infected fry when compared to the uninfected control. IgT molecules and mannose binding lectins in gills of both infected and uninfected fry were detected by immunohistochemistry. The study indicated that early life stages (yolk-sac larvae), merely up-regulate a few genes and suggests a limited capacity of larvae to mount an immune response by gene regulation at the transcriptional level. Based on the observed clearance of bacteria and lack of mortality it could be speculated that larvae may be covered by protective shield of different immune factors providing protection against broad range of pathogens. However, the increased susceptibility of older fry suggests that Y. ruckeri may utilize some of the immune elements to enter the naive fish. The up-regulation of iNOS and IL-22 in the infected larvae implicates an important role of these molecules in immune response at early developmental stages. A dense covering of surfaces of gill filaments by IgT a…","author":[{"dropping-particle":"","family":"Chettri","given":"Jiwan K.","non-dropping-particle":"","parse-names":false,"suffix":""},{"dropping-particle":"","family":"Raida","given":"Martin K.","non-dropping-particle":"","parse-names":false,"suffix":""},{"dropping-particle":"","family":"Kania","given":"Per W.","non-dropping-particle":"","parse-names":false,"suffix":""},{"dropping-particle":"","family":"Buchmann","given":"Kurt","non-dropping-particle":"","parse-names":false,"suffix":""}],"container-title":"Developmental and Comparative Immunology","id":"ITEM-1","issue":"2","issued":{"date-parts":[["2012","2","1"]]},"page":"463-474","publisher":"Pergamon","title":"Differential immune response of rainbow trout (Oncorhynchus mykiss) at early developmental stages (larvae and fry) against the bacterial pathogen Yersinia ruckeri","type":"article-journal","volume":"36"},"uris":["http://www.mendeley.com/documents/?uuid=0f69d964-6c52-38de-a646-6a60dc86d067"]}],"mendeley":{"formattedCitation":"(Chettri et al., 2012)","plainTextFormattedCitation":"(Chettri et al., 2012)","previouslyFormattedCitation":"(Chettri et al., 2012)"},"properties":{"noteIndex":0},"schema":"https://github.com/citation-style-language/schema/raw/master/csl-citation.json"}</w:instrText>
            </w:r>
            <w:r w:rsidRPr="00EE3B66">
              <w:rPr>
                <w:sz w:val="22"/>
                <w:szCs w:val="22"/>
              </w:rPr>
              <w:fldChar w:fldCharType="separate"/>
            </w:r>
            <w:r w:rsidRPr="00EE3B66">
              <w:rPr>
                <w:sz w:val="22"/>
                <w:szCs w:val="22"/>
              </w:rPr>
              <w:t>[28]</w:t>
            </w:r>
            <w:r w:rsidRPr="00EE3B66">
              <w:rPr>
                <w:sz w:val="22"/>
                <w:szCs w:val="22"/>
              </w:rPr>
              <w:fldChar w:fldCharType="end"/>
            </w:r>
          </w:p>
        </w:tc>
      </w:tr>
      <w:tr w:rsidR="008F3B72" w:rsidRPr="00EE3B66" w14:paraId="35A8A42B" w14:textId="77777777" w:rsidTr="00EE3B66">
        <w:tc>
          <w:tcPr>
            <w:tcW w:w="1537" w:type="dxa"/>
            <w:tcBorders>
              <w:top w:val="single" w:sz="18" w:space="0" w:color="FFFFFF"/>
              <w:left w:val="single" w:sz="18" w:space="0" w:color="FFFFFF"/>
              <w:bottom w:val="single" w:sz="18" w:space="0" w:color="FFFFFF"/>
              <w:right w:val="single" w:sz="18" w:space="0" w:color="FFFFFF"/>
            </w:tcBorders>
          </w:tcPr>
          <w:p w14:paraId="51CE38C6" w14:textId="751B35FA" w:rsidR="008F3B72" w:rsidRPr="00EE3B66" w:rsidRDefault="008F3B72" w:rsidP="00572D7B">
            <w:pPr>
              <w:rPr>
                <w:i/>
                <w:iCs/>
                <w:sz w:val="22"/>
                <w:szCs w:val="22"/>
              </w:rPr>
            </w:pPr>
            <w:proofErr w:type="spellStart"/>
            <w:r w:rsidRPr="00EE3B66">
              <w:rPr>
                <w:i/>
                <w:iCs/>
                <w:color w:val="000000" w:themeColor="text1"/>
                <w:sz w:val="22"/>
                <w:szCs w:val="22"/>
              </w:rPr>
              <w:t>ifn</w:t>
            </w:r>
            <w:r w:rsidRPr="00EE3B66">
              <w:rPr>
                <w:i/>
                <w:iCs/>
                <w:color w:val="000000" w:themeColor="text1"/>
                <w:sz w:val="22"/>
                <w:szCs w:val="22"/>
                <w:shd w:val="clear" w:color="auto" w:fill="FFFFFF"/>
              </w:rPr>
              <w:t>γ</w:t>
            </w:r>
            <w:proofErr w:type="spellEnd"/>
          </w:p>
        </w:tc>
        <w:tc>
          <w:tcPr>
            <w:tcW w:w="3883" w:type="dxa"/>
            <w:tcBorders>
              <w:top w:val="single" w:sz="18" w:space="0" w:color="FFFFFF"/>
              <w:left w:val="single" w:sz="18" w:space="0" w:color="FFFFFF"/>
              <w:bottom w:val="single" w:sz="18" w:space="0" w:color="FFFFFF"/>
              <w:right w:val="single" w:sz="18" w:space="0" w:color="FFFFFF"/>
            </w:tcBorders>
          </w:tcPr>
          <w:p w14:paraId="6F64DF90" w14:textId="0ACD2F7C" w:rsidR="008F3B72" w:rsidRPr="00EE3B66" w:rsidRDefault="008F3B72" w:rsidP="00572D7B">
            <w:pPr>
              <w:rPr>
                <w:sz w:val="22"/>
                <w:szCs w:val="22"/>
              </w:rPr>
            </w:pPr>
            <w:r w:rsidRPr="00EE3B66">
              <w:rPr>
                <w:sz w:val="22"/>
                <w:szCs w:val="22"/>
              </w:rPr>
              <w:t>AAGGGCTGTGATGTGTTTCTG</w:t>
            </w:r>
          </w:p>
        </w:tc>
        <w:tc>
          <w:tcPr>
            <w:tcW w:w="3736" w:type="dxa"/>
            <w:tcBorders>
              <w:top w:val="single" w:sz="18" w:space="0" w:color="FFFFFF"/>
              <w:left w:val="single" w:sz="18" w:space="0" w:color="FFFFFF"/>
              <w:bottom w:val="single" w:sz="18" w:space="0" w:color="FFFFFF"/>
              <w:right w:val="single" w:sz="18" w:space="0" w:color="FFFFFF"/>
            </w:tcBorders>
          </w:tcPr>
          <w:p w14:paraId="0BE19D23" w14:textId="242B7C23" w:rsidR="008F3B72" w:rsidRPr="00EE3B66" w:rsidRDefault="008F3B72" w:rsidP="00572D7B">
            <w:pPr>
              <w:rPr>
                <w:sz w:val="22"/>
                <w:szCs w:val="22"/>
              </w:rPr>
            </w:pPr>
            <w:r w:rsidRPr="00EE3B66">
              <w:rPr>
                <w:sz w:val="22"/>
                <w:szCs w:val="22"/>
              </w:rPr>
              <w:t>TGTACTGAGCGGCATTACTCC</w:t>
            </w:r>
          </w:p>
        </w:tc>
        <w:tc>
          <w:tcPr>
            <w:tcW w:w="2112" w:type="dxa"/>
            <w:tcBorders>
              <w:top w:val="single" w:sz="18" w:space="0" w:color="FFFFFF"/>
              <w:left w:val="single" w:sz="18" w:space="0" w:color="FFFFFF"/>
              <w:bottom w:val="single" w:sz="18" w:space="0" w:color="FFFFFF"/>
              <w:right w:val="single" w:sz="18" w:space="0" w:color="FFFFFF"/>
            </w:tcBorders>
          </w:tcPr>
          <w:p w14:paraId="69560B13" w14:textId="1F74ACA1" w:rsidR="008F3B72" w:rsidRPr="00EE3B66" w:rsidRDefault="008F3B72" w:rsidP="00572D7B">
            <w:pPr>
              <w:rPr>
                <w:sz w:val="22"/>
                <w:szCs w:val="22"/>
              </w:rPr>
            </w:pPr>
            <w:r w:rsidRPr="00EE3B66">
              <w:rPr>
                <w:sz w:val="22"/>
                <w:szCs w:val="22"/>
              </w:rPr>
              <w:t>NM_001124620</w:t>
            </w:r>
          </w:p>
        </w:tc>
        <w:tc>
          <w:tcPr>
            <w:tcW w:w="1179" w:type="dxa"/>
            <w:tcBorders>
              <w:top w:val="single" w:sz="18" w:space="0" w:color="FFFFFF"/>
              <w:left w:val="single" w:sz="18" w:space="0" w:color="FFFFFF"/>
              <w:bottom w:val="single" w:sz="18" w:space="0" w:color="FFFFFF"/>
              <w:right w:val="single" w:sz="18" w:space="0" w:color="FFFFFF"/>
            </w:tcBorders>
          </w:tcPr>
          <w:p w14:paraId="24F3BD0F" w14:textId="06FEC8DA" w:rsidR="008F3B72" w:rsidRPr="00EE3B66" w:rsidRDefault="00EE3B66" w:rsidP="0019343E">
            <w:pPr>
              <w:pStyle w:val="NormalWeb"/>
              <w:rPr>
                <w:sz w:val="22"/>
                <w:szCs w:val="22"/>
              </w:rPr>
            </w:pPr>
            <w:r w:rsidRPr="00EE3B66">
              <w:rPr>
                <w:sz w:val="22"/>
                <w:szCs w:val="22"/>
              </w:rPr>
              <w:fldChar w:fldCharType="begin" w:fldLock="1"/>
            </w:r>
            <w:r w:rsidRPr="00EE3B66">
              <w:rPr>
                <w:sz w:val="22"/>
                <w:szCs w:val="22"/>
              </w:rPr>
              <w:instrText>ADDIN CSL_CITATION {"citationItems":[{"id":"ITEM-1","itemData":{"DOI":"10.1016/j.fsi.2012.04.009","ISSN":"10959947","abstract":"Potential immunostimulatory effects of orally administered β-glucan were investigated in combination with immersion vaccination against enteric redmouth disease caused by Yersinia ruckeri in rainbow trout (Oncorhynchus mykiss). A linear, unbranched and pure (purity ≥98%) β-1,3-glucan (syn. paramylon) from the alga Euglena gracilis was applied at an inclusion level of 1% β-glucan in feed administered at a rate of 1% biomass day-1 for 84 consecutive days. Fish were vaccinated after two weeks of experimental feeding and bath challenged with live Y. ruckeri six weeks post-vaccination. Blood and head kidney were sampled at day 0, 13 (1 day pre-vaccination), 15, 55, 59 (day 3 post-challenge (p.c.)), 70 and 84. Vaccination induced significantly increased survival p.c., whereas the β-glucan had no effect on survival in either unvaccinated or vaccinated fish. Expression in head kidney of genes related to the acute phase response, i.e. interleukin-1β (IL-1β), serum amyloid A (SAA), precerebellin, and hepcidin, was significantly different in vaccinated fish receiving β-glucan compared to vaccinated controls at day 3 p.c., while no effect of β-glucan was observed among unvaccinated fish. Significant interaction between β-glucan and vaccination was found for the regulation of IL-1β, tumour necrosis factor-α, interferon-γ, SAA, precerebellin and hepcidin p.c. For SAA, the significant effect of β-glucan in vaccinated fish persisted at day 14 p.c. and 28 p.c. The difference in gene expression among vaccinated fish was mainly observed as down-regulations in vaccinated, β-glucan fed fish compared to up-regulations or no regulation in vaccinated controls. Slightly increased levels of plasma lysozyme activity were found in fish (both unvaccinated and vaccinated) receiving β-glucan at day 3 p.c. compared to control fed groups. This was associated with a faster clearance of Y. ruckeri in unvaccinated fish receiving β-glucan. In contrast to the trend towards a beneficial effect of β-glucan on plasma lysozyme activity, a trend towards suppression of plasma antibodies was seen in both unvaccinated and vaccinated fish receiving β-glucan. However, the effects of β-glucan were not reflected in the survival curves, and the differences seen in plasma lysozyme activity and antibody levels may have counteracted and set off each other as well as counteracted any potential effect represented by the differences in gene expression found. © 2012 Elsevier Ltd.","author":[{"dropping-particle":"","family":"Skov","given":"Jakob","non-dropping-particle":"","parse-names":false,"suffix":""},{"dropping-particle":"","family":"Kania","given":"Per Walter","non-dropping-particle":"","parse-names":false,"suffix":""},{"dropping-particle":"","family":"Holten-Andersen","given":"Lars","non-dropping-particle":"","parse-names":false,"suffix":""},{"dropping-particle":"","family":"Fouz","given":"Belén","non-dropping-particle":"","parse-names":false,"suffix":""},{"dropping-particle":"","family":"Buchmann","given":"Kurt","non-dropping-particle":"","parse-names":false,"suffix":""}],"container-title":"Fish and Shellfish Immunology","id":"ITEM-1","issue":"1","issued":{"date-parts":[["2012","7","1"]]},"page":"111-120","publisher":"Academic Press","title":"Immunomodulatory effects of dietary β-1,3-glucan from Euglena gracilis in rainbow trout (Oncorhynchus mykiss) immersion vaccinated against Yersinia ruckeri","type":"article-journal","volume":"33"},"uris":["http://www.mendeley.com/documents/?uuid=f502ff8a-4787-35e1-9e3b-a688a2027d85"]}],"mendeley":{"formattedCitation":"(Skov et al., 2012)","plainTextFormattedCitation":"(Skov et al., 2012)","previouslyFormattedCitation":"(Skov et al., 2012)"},"properties":{"noteIndex":0},"schema":"https://github.com/citation-style-language/schema/raw/master/csl-citation.json"}</w:instrText>
            </w:r>
            <w:r w:rsidRPr="00EE3B66">
              <w:rPr>
                <w:sz w:val="22"/>
                <w:szCs w:val="22"/>
              </w:rPr>
              <w:fldChar w:fldCharType="separate"/>
            </w:r>
            <w:r w:rsidRPr="00EE3B66">
              <w:rPr>
                <w:sz w:val="22"/>
                <w:szCs w:val="22"/>
              </w:rPr>
              <w:t>[29]</w:t>
            </w:r>
            <w:r w:rsidRPr="00EE3B66">
              <w:rPr>
                <w:sz w:val="22"/>
                <w:szCs w:val="22"/>
              </w:rPr>
              <w:fldChar w:fldCharType="end"/>
            </w:r>
          </w:p>
        </w:tc>
      </w:tr>
      <w:tr w:rsidR="008F3B72" w:rsidRPr="00EE3B66" w14:paraId="29066362" w14:textId="77777777" w:rsidTr="00EE3B66">
        <w:tc>
          <w:tcPr>
            <w:tcW w:w="1537" w:type="dxa"/>
            <w:tcBorders>
              <w:top w:val="single" w:sz="18" w:space="0" w:color="FFFFFF"/>
              <w:left w:val="single" w:sz="18" w:space="0" w:color="FFFFFF"/>
              <w:bottom w:val="single" w:sz="18" w:space="0" w:color="FFFFFF"/>
              <w:right w:val="single" w:sz="18" w:space="0" w:color="FFFFFF"/>
            </w:tcBorders>
          </w:tcPr>
          <w:p w14:paraId="21AED68C" w14:textId="2AEC0450" w:rsidR="008F3B72" w:rsidRPr="00EE3B66" w:rsidRDefault="008F3B72" w:rsidP="0019343E">
            <w:pPr>
              <w:rPr>
                <w:i/>
                <w:iCs/>
                <w:color w:val="000000" w:themeColor="text1"/>
                <w:sz w:val="22"/>
                <w:szCs w:val="22"/>
              </w:rPr>
            </w:pPr>
            <w:proofErr w:type="spellStart"/>
            <w:r w:rsidRPr="00EE3B66">
              <w:rPr>
                <w:i/>
                <w:iCs/>
                <w:color w:val="000000" w:themeColor="text1"/>
                <w:sz w:val="22"/>
                <w:szCs w:val="22"/>
              </w:rPr>
              <w:t>trb</w:t>
            </w:r>
            <w:proofErr w:type="spellEnd"/>
            <w:r w:rsidRPr="00EE3B66">
              <w:rPr>
                <w:i/>
                <w:iCs/>
                <w:color w:val="000000" w:themeColor="text1"/>
                <w:sz w:val="22"/>
                <w:szCs w:val="22"/>
              </w:rPr>
              <w:t>-I</w:t>
            </w:r>
          </w:p>
        </w:tc>
        <w:tc>
          <w:tcPr>
            <w:tcW w:w="3883" w:type="dxa"/>
            <w:tcBorders>
              <w:top w:val="single" w:sz="18" w:space="0" w:color="FFFFFF"/>
              <w:left w:val="single" w:sz="18" w:space="0" w:color="FFFFFF"/>
              <w:bottom w:val="single" w:sz="18" w:space="0" w:color="FFFFFF"/>
              <w:right w:val="single" w:sz="18" w:space="0" w:color="FFFFFF"/>
            </w:tcBorders>
          </w:tcPr>
          <w:p w14:paraId="4B6972EE" w14:textId="0CF802BD" w:rsidR="008F3B72" w:rsidRPr="00EE3B66" w:rsidRDefault="008F3B72" w:rsidP="0019343E">
            <w:pPr>
              <w:rPr>
                <w:sz w:val="22"/>
                <w:szCs w:val="22"/>
              </w:rPr>
            </w:pPr>
            <w:r w:rsidRPr="00EE3B66">
              <w:rPr>
                <w:sz w:val="22"/>
                <w:szCs w:val="22"/>
              </w:rPr>
              <w:t>GTCTTCTGGCAAGTCAACAATGT</w:t>
            </w:r>
          </w:p>
        </w:tc>
        <w:tc>
          <w:tcPr>
            <w:tcW w:w="3736" w:type="dxa"/>
            <w:tcBorders>
              <w:top w:val="single" w:sz="18" w:space="0" w:color="FFFFFF"/>
              <w:left w:val="single" w:sz="18" w:space="0" w:color="FFFFFF"/>
              <w:bottom w:val="single" w:sz="18" w:space="0" w:color="FFFFFF"/>
              <w:right w:val="single" w:sz="18" w:space="0" w:color="FFFFFF"/>
            </w:tcBorders>
          </w:tcPr>
          <w:p w14:paraId="276AE589" w14:textId="54F71D0F" w:rsidR="008F3B72" w:rsidRPr="00EE3B66" w:rsidRDefault="008F3B72" w:rsidP="0019343E">
            <w:pPr>
              <w:rPr>
                <w:sz w:val="22"/>
                <w:szCs w:val="22"/>
              </w:rPr>
            </w:pPr>
            <w:r w:rsidRPr="00EE3B66">
              <w:rPr>
                <w:sz w:val="22"/>
                <w:szCs w:val="22"/>
              </w:rPr>
              <w:t>GTAAAAGCTGACAATGCAGGTGA</w:t>
            </w:r>
          </w:p>
        </w:tc>
        <w:tc>
          <w:tcPr>
            <w:tcW w:w="2112" w:type="dxa"/>
            <w:tcBorders>
              <w:top w:val="single" w:sz="18" w:space="0" w:color="FFFFFF"/>
              <w:left w:val="single" w:sz="18" w:space="0" w:color="FFFFFF"/>
              <w:bottom w:val="single" w:sz="18" w:space="0" w:color="FFFFFF"/>
              <w:right w:val="single" w:sz="18" w:space="0" w:color="FFFFFF"/>
            </w:tcBorders>
          </w:tcPr>
          <w:p w14:paraId="4AF480C6" w14:textId="79AFA069" w:rsidR="008F3B72" w:rsidRPr="00EE3B66" w:rsidRDefault="008F3B72" w:rsidP="0019343E">
            <w:pPr>
              <w:rPr>
                <w:sz w:val="22"/>
                <w:szCs w:val="22"/>
              </w:rPr>
            </w:pPr>
            <w:r w:rsidRPr="00EE3B66">
              <w:rPr>
                <w:sz w:val="22"/>
                <w:szCs w:val="22"/>
              </w:rPr>
              <w:t>EU072699</w:t>
            </w:r>
          </w:p>
        </w:tc>
        <w:tc>
          <w:tcPr>
            <w:tcW w:w="1179" w:type="dxa"/>
            <w:tcBorders>
              <w:top w:val="single" w:sz="18" w:space="0" w:color="FFFFFF"/>
              <w:left w:val="single" w:sz="18" w:space="0" w:color="FFFFFF"/>
              <w:bottom w:val="single" w:sz="18" w:space="0" w:color="FFFFFF"/>
              <w:right w:val="single" w:sz="18" w:space="0" w:color="FFFFFF"/>
            </w:tcBorders>
          </w:tcPr>
          <w:p w14:paraId="20FD1B20" w14:textId="6A4E8D5F" w:rsidR="008F3B72" w:rsidRPr="00EE3B66" w:rsidRDefault="00EE3B66" w:rsidP="0019343E">
            <w:pPr>
              <w:rPr>
                <w:i/>
                <w:iCs/>
                <w:sz w:val="22"/>
                <w:szCs w:val="22"/>
              </w:rPr>
            </w:pPr>
            <w:r w:rsidRPr="00EE3B66">
              <w:rPr>
                <w:sz w:val="22"/>
                <w:szCs w:val="22"/>
              </w:rPr>
              <w:t>[27]</w:t>
            </w:r>
          </w:p>
        </w:tc>
      </w:tr>
      <w:tr w:rsidR="008F3B72" w:rsidRPr="00EE3B66" w14:paraId="4140D0B9" w14:textId="77777777" w:rsidTr="00EE3B66">
        <w:tc>
          <w:tcPr>
            <w:tcW w:w="1537" w:type="dxa"/>
            <w:tcBorders>
              <w:top w:val="single" w:sz="18" w:space="0" w:color="FFFFFF"/>
              <w:left w:val="single" w:sz="18" w:space="0" w:color="FFFFFF"/>
              <w:bottom w:val="single" w:sz="18" w:space="0" w:color="000000"/>
              <w:right w:val="single" w:sz="18" w:space="0" w:color="FFFFFF"/>
            </w:tcBorders>
          </w:tcPr>
          <w:p w14:paraId="5428CFD2" w14:textId="37A1F4B4" w:rsidR="008F3B72" w:rsidRPr="00EE3B66" w:rsidRDefault="008F3B72" w:rsidP="0019343E">
            <w:pPr>
              <w:rPr>
                <w:i/>
                <w:iCs/>
                <w:color w:val="000000" w:themeColor="text1"/>
                <w:sz w:val="22"/>
                <w:szCs w:val="22"/>
              </w:rPr>
            </w:pPr>
            <w:r w:rsidRPr="00EE3B66">
              <w:rPr>
                <w:i/>
                <w:iCs/>
                <w:sz w:val="22"/>
                <w:szCs w:val="22"/>
              </w:rPr>
              <w:t>EF1a</w:t>
            </w:r>
          </w:p>
        </w:tc>
        <w:tc>
          <w:tcPr>
            <w:tcW w:w="3883" w:type="dxa"/>
            <w:tcBorders>
              <w:top w:val="single" w:sz="18" w:space="0" w:color="FFFFFF"/>
              <w:left w:val="single" w:sz="18" w:space="0" w:color="FFFFFF"/>
              <w:bottom w:val="single" w:sz="18" w:space="0" w:color="000000"/>
              <w:right w:val="single" w:sz="18" w:space="0" w:color="FFFFFF"/>
            </w:tcBorders>
          </w:tcPr>
          <w:p w14:paraId="3CB996D0" w14:textId="2DA77E8C" w:rsidR="008F3B72" w:rsidRPr="00EE3B66" w:rsidRDefault="008F3B72" w:rsidP="0019343E">
            <w:pPr>
              <w:rPr>
                <w:sz w:val="22"/>
                <w:szCs w:val="22"/>
              </w:rPr>
            </w:pPr>
            <w:r w:rsidRPr="00EE3B66">
              <w:rPr>
                <w:sz w:val="22"/>
                <w:szCs w:val="22"/>
              </w:rPr>
              <w:t>ACCCTCCTCTTGGTCGTTTC</w:t>
            </w:r>
          </w:p>
        </w:tc>
        <w:tc>
          <w:tcPr>
            <w:tcW w:w="3736" w:type="dxa"/>
            <w:tcBorders>
              <w:top w:val="single" w:sz="18" w:space="0" w:color="FFFFFF"/>
              <w:left w:val="single" w:sz="18" w:space="0" w:color="FFFFFF"/>
              <w:bottom w:val="single" w:sz="18" w:space="0" w:color="000000"/>
              <w:right w:val="single" w:sz="18" w:space="0" w:color="FFFFFF"/>
            </w:tcBorders>
          </w:tcPr>
          <w:p w14:paraId="36DB7624" w14:textId="7AD12078" w:rsidR="008F3B72" w:rsidRPr="00EE3B66" w:rsidRDefault="008F3B72" w:rsidP="0019343E">
            <w:pPr>
              <w:rPr>
                <w:sz w:val="22"/>
                <w:szCs w:val="22"/>
              </w:rPr>
            </w:pPr>
            <w:r w:rsidRPr="00EE3B66">
              <w:rPr>
                <w:sz w:val="22"/>
                <w:szCs w:val="22"/>
              </w:rPr>
              <w:t>TGATGACACCAACAGCAACA</w:t>
            </w:r>
          </w:p>
        </w:tc>
        <w:tc>
          <w:tcPr>
            <w:tcW w:w="2112" w:type="dxa"/>
            <w:tcBorders>
              <w:top w:val="single" w:sz="18" w:space="0" w:color="FFFFFF"/>
              <w:left w:val="single" w:sz="18" w:space="0" w:color="FFFFFF"/>
              <w:bottom w:val="single" w:sz="18" w:space="0" w:color="000000"/>
              <w:right w:val="single" w:sz="18" w:space="0" w:color="FFFFFF"/>
            </w:tcBorders>
          </w:tcPr>
          <w:p w14:paraId="1C500EFC" w14:textId="3FB1E7C1" w:rsidR="008F3B72" w:rsidRPr="00EE3B66" w:rsidRDefault="008F3B72" w:rsidP="0019343E">
            <w:pPr>
              <w:rPr>
                <w:sz w:val="22"/>
                <w:szCs w:val="22"/>
              </w:rPr>
            </w:pPr>
            <w:r w:rsidRPr="00EE3B66">
              <w:rPr>
                <w:sz w:val="22"/>
                <w:szCs w:val="22"/>
              </w:rPr>
              <w:t>AF498320</w:t>
            </w:r>
          </w:p>
        </w:tc>
        <w:tc>
          <w:tcPr>
            <w:tcW w:w="1179" w:type="dxa"/>
            <w:tcBorders>
              <w:top w:val="single" w:sz="18" w:space="0" w:color="FFFFFF"/>
              <w:left w:val="single" w:sz="18" w:space="0" w:color="FFFFFF"/>
              <w:bottom w:val="single" w:sz="18" w:space="0" w:color="000000"/>
              <w:right w:val="single" w:sz="18" w:space="0" w:color="FFFFFF"/>
            </w:tcBorders>
          </w:tcPr>
          <w:p w14:paraId="465B8D19" w14:textId="0677EA90" w:rsidR="008F3B72" w:rsidRPr="00EE3B66" w:rsidRDefault="008F3B72" w:rsidP="0019343E">
            <w:pPr>
              <w:rPr>
                <w:sz w:val="22"/>
                <w:szCs w:val="22"/>
              </w:rPr>
            </w:pPr>
            <w:r w:rsidRPr="00EE3B66">
              <w:rPr>
                <w:sz w:val="22"/>
                <w:szCs w:val="22"/>
              </w:rPr>
              <w:fldChar w:fldCharType="begin" w:fldLock="1"/>
            </w:r>
            <w:r w:rsidRPr="00EE3B66">
              <w:rPr>
                <w:sz w:val="22"/>
                <w:szCs w:val="22"/>
              </w:rPr>
              <w:instrText>ADDIN CSL_CITATION {"citationItems":[{"id":"ITEM-1","itemData":{"DOI":"10.1111/j.1365-2761.2011.01329.x","ISSN":"01407775","abstract":"The effects on rainbow trout, Oncorhynchus mykiss (Walbaum), immune parameters by differently formulated fish feed types containing immunostimulants have been tested in a double-blind, duplicated and controlled study performed over 50days. A total of 800 rainbow trout (10-12g) were kept in eight duplicate fish tanks (each containing 100 fish) and fed at a daily feeding rate of 1.5% of the biomass. The feed types were (1) control feed (C) without additives, (2) feed containing beta-glucan, nucleotides, manno-oligosaccharides (MOS), vitamins C and E (GNMCE), (3) feed containing probiotic bacteria and plant extracts (PP) and (4) feed with nucleotides, manno-oligosaccharides, vitamins C and E (NMCE). Plasma lysozyme activity was increased in fish fed two feed types (GNMCE and NMCE) but slightly depressed in fish fed PP. A non-significant trend for a higher mucous cell density at days 30 and 50 was shown in all fish receiving feeds with additives compared to the control group. All fish became infected with Ichthyophthirius multifiliis when exposed, but fish fed GNMCE showed a significantly lower infection both at days 30 and 50. Expression of genes encoding C3 and MHCII was significantly up-regulated in fish fed GNMCE for 50days, and the expression of genes coding Hepcidin was significantly down-regulated in fish fed NMCE for 50days. Beta-glucan was the single component, when used in combination with other feed ingredients, which was found associated with increased parasite resistance, increased lysozyme and immune gene up-regulation. © 2011 Blackwell Publishing Ltd.","author":[{"dropping-particle":"","family":"Xueqin","given":"J","non-dropping-particle":"","parse-names":false,"suffix":""},{"dropping-particle":"","family":"Kania","given":"P W","non-dropping-particle":"","parse-names":false,"suffix":""},{"dropping-particle":"","family":"Buchmann","given":"K","non-dropping-particle":"","parse-names":false,"suffix":""}],"container-title":"Journal of Fish Diseases","id":"ITEM-1","issue":"2","issued":{"date-parts":[["2012","2","1"]]},"page":"127-135","publisher":"John Wiley &amp; Sons, Ltd","title":"Comparative effects of four feed types on white spot disease susceptibility and skin immune parameters in rainbow trout, Oncorhynchus mykiss (Walbaum)","type":"article-journal","volume":"35"},"uris":["http://www.mendeley.com/documents/?uuid=4ee21674-1bee-31ec-bf3d-9393a5debeef"]}],"mendeley":{"formattedCitation":"(Xueqin et al., 2012)","plainTextFormattedCitation":"(Xueqin et al., 2012)","previouslyFormattedCitation":"(Xueqin et al., 2012)"},"properties":{"noteIndex":0},"schema":"https://github.com/citation-style-language/schema/raw/master/csl-citation.json"}</w:instrText>
            </w:r>
            <w:r w:rsidRPr="00EE3B66">
              <w:rPr>
                <w:sz w:val="22"/>
                <w:szCs w:val="22"/>
              </w:rPr>
              <w:fldChar w:fldCharType="separate"/>
            </w:r>
            <w:r w:rsidR="00EE3B66" w:rsidRPr="00EE3B66">
              <w:rPr>
                <w:sz w:val="22"/>
                <w:szCs w:val="22"/>
              </w:rPr>
              <w:t>[30]</w:t>
            </w:r>
            <w:r w:rsidRPr="00EE3B66">
              <w:rPr>
                <w:sz w:val="22"/>
                <w:szCs w:val="22"/>
              </w:rPr>
              <w:fldChar w:fldCharType="end"/>
            </w:r>
          </w:p>
        </w:tc>
      </w:tr>
      <w:tr w:rsidR="008F3B72" w:rsidRPr="00EE3B66" w14:paraId="63C02495" w14:textId="77777777" w:rsidTr="00EE3B66">
        <w:tc>
          <w:tcPr>
            <w:tcW w:w="1537" w:type="dxa"/>
            <w:tcBorders>
              <w:top w:val="single" w:sz="18" w:space="0" w:color="FFFFFF"/>
              <w:left w:val="single" w:sz="18" w:space="0" w:color="FFFFFF"/>
              <w:bottom w:val="single" w:sz="18" w:space="0" w:color="FFFFFF" w:themeColor="background1"/>
              <w:right w:val="single" w:sz="18" w:space="0" w:color="FFFFFF"/>
            </w:tcBorders>
          </w:tcPr>
          <w:p w14:paraId="47927F8F" w14:textId="0A741237" w:rsidR="008F3B72" w:rsidRPr="00EE3B66" w:rsidRDefault="008F3B72" w:rsidP="0019343E">
            <w:pPr>
              <w:rPr>
                <w:i/>
                <w:iCs/>
                <w:sz w:val="22"/>
                <w:szCs w:val="22"/>
              </w:rPr>
            </w:pPr>
          </w:p>
        </w:tc>
        <w:tc>
          <w:tcPr>
            <w:tcW w:w="3883" w:type="dxa"/>
            <w:tcBorders>
              <w:top w:val="single" w:sz="18" w:space="0" w:color="FFFFFF"/>
              <w:left w:val="single" w:sz="18" w:space="0" w:color="FFFFFF"/>
              <w:bottom w:val="single" w:sz="18" w:space="0" w:color="FFFFFF" w:themeColor="background1"/>
              <w:right w:val="single" w:sz="18" w:space="0" w:color="FFFFFF"/>
            </w:tcBorders>
          </w:tcPr>
          <w:p w14:paraId="5A346039" w14:textId="17A40582" w:rsidR="008F3B72" w:rsidRPr="00EE3B66" w:rsidRDefault="008F3B72" w:rsidP="0019343E">
            <w:pPr>
              <w:rPr>
                <w:sz w:val="22"/>
                <w:szCs w:val="22"/>
              </w:rPr>
            </w:pPr>
          </w:p>
        </w:tc>
        <w:tc>
          <w:tcPr>
            <w:tcW w:w="3736" w:type="dxa"/>
            <w:tcBorders>
              <w:top w:val="single" w:sz="18" w:space="0" w:color="FFFFFF"/>
              <w:left w:val="single" w:sz="18" w:space="0" w:color="FFFFFF"/>
              <w:bottom w:val="single" w:sz="18" w:space="0" w:color="FFFFFF" w:themeColor="background1"/>
              <w:right w:val="single" w:sz="18" w:space="0" w:color="FFFFFF"/>
            </w:tcBorders>
          </w:tcPr>
          <w:p w14:paraId="265C4B4B" w14:textId="221B9807" w:rsidR="008F3B72" w:rsidRPr="00EE3B66" w:rsidRDefault="008F3B72" w:rsidP="0019343E">
            <w:pPr>
              <w:rPr>
                <w:sz w:val="22"/>
                <w:szCs w:val="22"/>
              </w:rPr>
            </w:pPr>
          </w:p>
        </w:tc>
        <w:tc>
          <w:tcPr>
            <w:tcW w:w="2112" w:type="dxa"/>
            <w:tcBorders>
              <w:top w:val="single" w:sz="18" w:space="0" w:color="FFFFFF"/>
              <w:left w:val="single" w:sz="18" w:space="0" w:color="FFFFFF"/>
              <w:bottom w:val="single" w:sz="18" w:space="0" w:color="FFFFFF" w:themeColor="background1"/>
              <w:right w:val="single" w:sz="18" w:space="0" w:color="FFFFFF"/>
            </w:tcBorders>
          </w:tcPr>
          <w:p w14:paraId="3DC134E4" w14:textId="11F293C5" w:rsidR="008F3B72" w:rsidRPr="00EE3B66" w:rsidRDefault="008F3B72" w:rsidP="0019343E">
            <w:pPr>
              <w:rPr>
                <w:sz w:val="22"/>
                <w:szCs w:val="22"/>
              </w:rPr>
            </w:pPr>
          </w:p>
        </w:tc>
        <w:tc>
          <w:tcPr>
            <w:tcW w:w="1179" w:type="dxa"/>
            <w:tcBorders>
              <w:top w:val="single" w:sz="18" w:space="0" w:color="FFFFFF"/>
              <w:left w:val="single" w:sz="18" w:space="0" w:color="FFFFFF"/>
              <w:bottom w:val="single" w:sz="18" w:space="0" w:color="FFFFFF" w:themeColor="background1"/>
              <w:right w:val="single" w:sz="18" w:space="0" w:color="FFFFFF"/>
            </w:tcBorders>
          </w:tcPr>
          <w:p w14:paraId="3816F4F5" w14:textId="21FD6AB0" w:rsidR="008F3B72" w:rsidRPr="00EE3B66" w:rsidRDefault="008F3B72" w:rsidP="0019343E">
            <w:pPr>
              <w:pStyle w:val="NormalWeb"/>
              <w:rPr>
                <w:sz w:val="22"/>
                <w:szCs w:val="22"/>
              </w:rPr>
            </w:pPr>
          </w:p>
        </w:tc>
      </w:tr>
    </w:tbl>
    <w:p w14:paraId="5B76EFEC" w14:textId="1D0BA1DE" w:rsidR="00395030" w:rsidRPr="00EE3B66" w:rsidRDefault="00395030" w:rsidP="00572D7B">
      <w:pPr>
        <w:rPr>
          <w:b/>
          <w:bCs/>
        </w:rPr>
      </w:pPr>
    </w:p>
    <w:p w14:paraId="7CDF22D9" w14:textId="77777777" w:rsidR="00395030" w:rsidRPr="00EE3B66" w:rsidRDefault="00395030" w:rsidP="00572D7B">
      <w:pPr>
        <w:rPr>
          <w:b/>
          <w:bCs/>
        </w:rPr>
      </w:pPr>
    </w:p>
    <w:p w14:paraId="1748D12D" w14:textId="77777777" w:rsidR="00395030" w:rsidRPr="00EE3B66" w:rsidRDefault="00395030" w:rsidP="00572D7B">
      <w:pPr>
        <w:rPr>
          <w:b/>
          <w:bCs/>
        </w:rPr>
      </w:pPr>
    </w:p>
    <w:p w14:paraId="5F8D6604" w14:textId="77777777" w:rsidR="00395030" w:rsidRPr="00EE3B66" w:rsidRDefault="00395030" w:rsidP="00572D7B">
      <w:pPr>
        <w:rPr>
          <w:b/>
          <w:bCs/>
        </w:rPr>
      </w:pPr>
    </w:p>
    <w:p w14:paraId="4E8F89E9" w14:textId="77777777" w:rsidR="00395030" w:rsidRPr="00EE3B66" w:rsidRDefault="00395030" w:rsidP="00572D7B">
      <w:pPr>
        <w:rPr>
          <w:b/>
          <w:bCs/>
        </w:rPr>
      </w:pPr>
    </w:p>
    <w:p w14:paraId="73AA7D0B" w14:textId="77777777" w:rsidR="00572D7B" w:rsidRPr="00EE3B66" w:rsidRDefault="00572D7B" w:rsidP="00572D7B">
      <w:pPr>
        <w:spacing w:line="360" w:lineRule="auto"/>
        <w:jc w:val="both"/>
        <w:rPr>
          <w:b/>
        </w:rPr>
      </w:pPr>
    </w:p>
    <w:p w14:paraId="6E8C012F" w14:textId="77777777" w:rsidR="00A97B51" w:rsidRPr="00EE3B66" w:rsidRDefault="00EE3B66"/>
    <w:p w14:paraId="0C166163" w14:textId="77777777" w:rsidR="00216F9E" w:rsidRPr="00EE3B66" w:rsidRDefault="00216F9E"/>
    <w:p w14:paraId="51A2C970" w14:textId="77777777" w:rsidR="00216F9E" w:rsidRPr="00EE3B66" w:rsidRDefault="00216F9E"/>
    <w:p w14:paraId="6D16A98C" w14:textId="77777777" w:rsidR="00216F9E" w:rsidRPr="00EE3B66" w:rsidRDefault="00216F9E"/>
    <w:p w14:paraId="1973543A" w14:textId="77777777" w:rsidR="00216F9E" w:rsidRPr="00EE3B66" w:rsidRDefault="00216F9E"/>
    <w:p w14:paraId="7872EBFD" w14:textId="77777777" w:rsidR="00216F9E" w:rsidRPr="00EE3B66" w:rsidRDefault="00216F9E"/>
    <w:sectPr w:rsidR="00216F9E" w:rsidRPr="00EE3B66" w:rsidSect="00EE3B66">
      <w:pgSz w:w="16838" w:h="11906" w:orient="landscape"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D7B"/>
    <w:rsid w:val="00006BE1"/>
    <w:rsid w:val="000C3BD3"/>
    <w:rsid w:val="000D39A4"/>
    <w:rsid w:val="0019343E"/>
    <w:rsid w:val="00216F9E"/>
    <w:rsid w:val="002C3836"/>
    <w:rsid w:val="00395030"/>
    <w:rsid w:val="00531535"/>
    <w:rsid w:val="00572D7B"/>
    <w:rsid w:val="00676D93"/>
    <w:rsid w:val="007F0FD3"/>
    <w:rsid w:val="008C2599"/>
    <w:rsid w:val="008F3B72"/>
    <w:rsid w:val="009901FE"/>
    <w:rsid w:val="00B30947"/>
    <w:rsid w:val="00B466E0"/>
    <w:rsid w:val="00C21CB0"/>
    <w:rsid w:val="00EE3B66"/>
    <w:rsid w:val="00F718B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785C4"/>
  <w15:chartTrackingRefBased/>
  <w15:docId w15:val="{169FB229-2D9D-7A44-9CC1-4707744F8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18B0"/>
    <w:rPr>
      <w:rFonts w:ascii="Times New Roman" w:eastAsia="Times New Roman" w:hAnsi="Times New Roman" w:cs="Times New Roman"/>
      <w:lang w:eastAsia="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72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16F9E"/>
    <w:rPr>
      <w:rFonts w:eastAsiaTheme="minorEastAsia"/>
      <w:sz w:val="18"/>
      <w:szCs w:val="18"/>
      <w:lang w:val="es-ES_tradnl" w:eastAsia="es-ES"/>
    </w:rPr>
  </w:style>
  <w:style w:type="character" w:customStyle="1" w:styleId="TextedebullesCar">
    <w:name w:val="Texte de bulles Car"/>
    <w:basedOn w:val="Policepardfaut"/>
    <w:link w:val="Textedebulles"/>
    <w:uiPriority w:val="99"/>
    <w:semiHidden/>
    <w:rsid w:val="00216F9E"/>
    <w:rPr>
      <w:rFonts w:ascii="Times New Roman" w:eastAsiaTheme="minorEastAsia" w:hAnsi="Times New Roman" w:cs="Times New Roman"/>
      <w:sz w:val="18"/>
      <w:szCs w:val="18"/>
      <w:lang w:val="es-ES_tradnl" w:eastAsia="es-ES"/>
    </w:rPr>
  </w:style>
  <w:style w:type="paragraph" w:styleId="NormalWeb">
    <w:name w:val="Normal (Web)"/>
    <w:basedOn w:val="Normal"/>
    <w:uiPriority w:val="99"/>
    <w:unhideWhenUsed/>
    <w:rsid w:val="0019343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772740">
      <w:bodyDiv w:val="1"/>
      <w:marLeft w:val="0"/>
      <w:marRight w:val="0"/>
      <w:marTop w:val="0"/>
      <w:marBottom w:val="0"/>
      <w:divBdr>
        <w:top w:val="none" w:sz="0" w:space="0" w:color="auto"/>
        <w:left w:val="none" w:sz="0" w:space="0" w:color="auto"/>
        <w:bottom w:val="none" w:sz="0" w:space="0" w:color="auto"/>
        <w:right w:val="none" w:sz="0" w:space="0" w:color="auto"/>
      </w:divBdr>
    </w:div>
    <w:div w:id="292298010">
      <w:bodyDiv w:val="1"/>
      <w:marLeft w:val="0"/>
      <w:marRight w:val="0"/>
      <w:marTop w:val="0"/>
      <w:marBottom w:val="0"/>
      <w:divBdr>
        <w:top w:val="none" w:sz="0" w:space="0" w:color="auto"/>
        <w:left w:val="none" w:sz="0" w:space="0" w:color="auto"/>
        <w:bottom w:val="none" w:sz="0" w:space="0" w:color="auto"/>
        <w:right w:val="none" w:sz="0" w:space="0" w:color="auto"/>
      </w:divBdr>
      <w:divsChild>
        <w:div w:id="1662393873">
          <w:marLeft w:val="0"/>
          <w:marRight w:val="0"/>
          <w:marTop w:val="0"/>
          <w:marBottom w:val="0"/>
          <w:divBdr>
            <w:top w:val="none" w:sz="0" w:space="0" w:color="auto"/>
            <w:left w:val="none" w:sz="0" w:space="0" w:color="auto"/>
            <w:bottom w:val="none" w:sz="0" w:space="0" w:color="auto"/>
            <w:right w:val="none" w:sz="0" w:space="0" w:color="auto"/>
          </w:divBdr>
          <w:divsChild>
            <w:div w:id="207689088">
              <w:marLeft w:val="0"/>
              <w:marRight w:val="0"/>
              <w:marTop w:val="0"/>
              <w:marBottom w:val="0"/>
              <w:divBdr>
                <w:top w:val="none" w:sz="0" w:space="0" w:color="auto"/>
                <w:left w:val="none" w:sz="0" w:space="0" w:color="auto"/>
                <w:bottom w:val="none" w:sz="0" w:space="0" w:color="auto"/>
                <w:right w:val="none" w:sz="0" w:space="0" w:color="auto"/>
              </w:divBdr>
              <w:divsChild>
                <w:div w:id="497112927">
                  <w:marLeft w:val="0"/>
                  <w:marRight w:val="0"/>
                  <w:marTop w:val="0"/>
                  <w:marBottom w:val="0"/>
                  <w:divBdr>
                    <w:top w:val="none" w:sz="0" w:space="0" w:color="auto"/>
                    <w:left w:val="none" w:sz="0" w:space="0" w:color="auto"/>
                    <w:bottom w:val="none" w:sz="0" w:space="0" w:color="auto"/>
                    <w:right w:val="none" w:sz="0" w:space="0" w:color="auto"/>
                  </w:divBdr>
                  <w:divsChild>
                    <w:div w:id="162149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687156">
      <w:bodyDiv w:val="1"/>
      <w:marLeft w:val="0"/>
      <w:marRight w:val="0"/>
      <w:marTop w:val="0"/>
      <w:marBottom w:val="0"/>
      <w:divBdr>
        <w:top w:val="none" w:sz="0" w:space="0" w:color="auto"/>
        <w:left w:val="none" w:sz="0" w:space="0" w:color="auto"/>
        <w:bottom w:val="none" w:sz="0" w:space="0" w:color="auto"/>
        <w:right w:val="none" w:sz="0" w:space="0" w:color="auto"/>
      </w:divBdr>
      <w:divsChild>
        <w:div w:id="23021036">
          <w:marLeft w:val="0"/>
          <w:marRight w:val="0"/>
          <w:marTop w:val="0"/>
          <w:marBottom w:val="0"/>
          <w:divBdr>
            <w:top w:val="none" w:sz="0" w:space="0" w:color="auto"/>
            <w:left w:val="none" w:sz="0" w:space="0" w:color="auto"/>
            <w:bottom w:val="none" w:sz="0" w:space="0" w:color="auto"/>
            <w:right w:val="none" w:sz="0" w:space="0" w:color="auto"/>
          </w:divBdr>
          <w:divsChild>
            <w:div w:id="707947437">
              <w:marLeft w:val="0"/>
              <w:marRight w:val="0"/>
              <w:marTop w:val="0"/>
              <w:marBottom w:val="0"/>
              <w:divBdr>
                <w:top w:val="none" w:sz="0" w:space="0" w:color="auto"/>
                <w:left w:val="none" w:sz="0" w:space="0" w:color="auto"/>
                <w:bottom w:val="none" w:sz="0" w:space="0" w:color="auto"/>
                <w:right w:val="none" w:sz="0" w:space="0" w:color="auto"/>
              </w:divBdr>
              <w:divsChild>
                <w:div w:id="1350059995">
                  <w:marLeft w:val="0"/>
                  <w:marRight w:val="0"/>
                  <w:marTop w:val="0"/>
                  <w:marBottom w:val="0"/>
                  <w:divBdr>
                    <w:top w:val="none" w:sz="0" w:space="0" w:color="auto"/>
                    <w:left w:val="none" w:sz="0" w:space="0" w:color="auto"/>
                    <w:bottom w:val="none" w:sz="0" w:space="0" w:color="auto"/>
                    <w:right w:val="none" w:sz="0" w:space="0" w:color="auto"/>
                  </w:divBdr>
                  <w:divsChild>
                    <w:div w:id="18567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17214">
      <w:bodyDiv w:val="1"/>
      <w:marLeft w:val="0"/>
      <w:marRight w:val="0"/>
      <w:marTop w:val="0"/>
      <w:marBottom w:val="0"/>
      <w:divBdr>
        <w:top w:val="none" w:sz="0" w:space="0" w:color="auto"/>
        <w:left w:val="none" w:sz="0" w:space="0" w:color="auto"/>
        <w:bottom w:val="none" w:sz="0" w:space="0" w:color="auto"/>
        <w:right w:val="none" w:sz="0" w:space="0" w:color="auto"/>
      </w:divBdr>
      <w:divsChild>
        <w:div w:id="185412159">
          <w:marLeft w:val="0"/>
          <w:marRight w:val="0"/>
          <w:marTop w:val="0"/>
          <w:marBottom w:val="0"/>
          <w:divBdr>
            <w:top w:val="none" w:sz="0" w:space="0" w:color="auto"/>
            <w:left w:val="none" w:sz="0" w:space="0" w:color="auto"/>
            <w:bottom w:val="none" w:sz="0" w:space="0" w:color="auto"/>
            <w:right w:val="none" w:sz="0" w:space="0" w:color="auto"/>
          </w:divBdr>
          <w:divsChild>
            <w:div w:id="7290764">
              <w:marLeft w:val="0"/>
              <w:marRight w:val="0"/>
              <w:marTop w:val="0"/>
              <w:marBottom w:val="0"/>
              <w:divBdr>
                <w:top w:val="none" w:sz="0" w:space="0" w:color="auto"/>
                <w:left w:val="none" w:sz="0" w:space="0" w:color="auto"/>
                <w:bottom w:val="none" w:sz="0" w:space="0" w:color="auto"/>
                <w:right w:val="none" w:sz="0" w:space="0" w:color="auto"/>
              </w:divBdr>
              <w:divsChild>
                <w:div w:id="1073427006">
                  <w:marLeft w:val="0"/>
                  <w:marRight w:val="0"/>
                  <w:marTop w:val="0"/>
                  <w:marBottom w:val="0"/>
                  <w:divBdr>
                    <w:top w:val="none" w:sz="0" w:space="0" w:color="auto"/>
                    <w:left w:val="none" w:sz="0" w:space="0" w:color="auto"/>
                    <w:bottom w:val="none" w:sz="0" w:space="0" w:color="auto"/>
                    <w:right w:val="none" w:sz="0" w:space="0" w:color="auto"/>
                  </w:divBdr>
                  <w:divsChild>
                    <w:div w:id="19092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500093">
      <w:bodyDiv w:val="1"/>
      <w:marLeft w:val="0"/>
      <w:marRight w:val="0"/>
      <w:marTop w:val="0"/>
      <w:marBottom w:val="0"/>
      <w:divBdr>
        <w:top w:val="none" w:sz="0" w:space="0" w:color="auto"/>
        <w:left w:val="none" w:sz="0" w:space="0" w:color="auto"/>
        <w:bottom w:val="none" w:sz="0" w:space="0" w:color="auto"/>
        <w:right w:val="none" w:sz="0" w:space="0" w:color="auto"/>
      </w:divBdr>
      <w:divsChild>
        <w:div w:id="1116487306">
          <w:marLeft w:val="0"/>
          <w:marRight w:val="0"/>
          <w:marTop w:val="0"/>
          <w:marBottom w:val="0"/>
          <w:divBdr>
            <w:top w:val="none" w:sz="0" w:space="0" w:color="auto"/>
            <w:left w:val="none" w:sz="0" w:space="0" w:color="auto"/>
            <w:bottom w:val="none" w:sz="0" w:space="0" w:color="auto"/>
            <w:right w:val="none" w:sz="0" w:space="0" w:color="auto"/>
          </w:divBdr>
          <w:divsChild>
            <w:div w:id="271596897">
              <w:marLeft w:val="0"/>
              <w:marRight w:val="0"/>
              <w:marTop w:val="0"/>
              <w:marBottom w:val="0"/>
              <w:divBdr>
                <w:top w:val="none" w:sz="0" w:space="0" w:color="auto"/>
                <w:left w:val="none" w:sz="0" w:space="0" w:color="auto"/>
                <w:bottom w:val="none" w:sz="0" w:space="0" w:color="auto"/>
                <w:right w:val="none" w:sz="0" w:space="0" w:color="auto"/>
              </w:divBdr>
              <w:divsChild>
                <w:div w:id="1230381752">
                  <w:marLeft w:val="0"/>
                  <w:marRight w:val="0"/>
                  <w:marTop w:val="0"/>
                  <w:marBottom w:val="0"/>
                  <w:divBdr>
                    <w:top w:val="none" w:sz="0" w:space="0" w:color="auto"/>
                    <w:left w:val="none" w:sz="0" w:space="0" w:color="auto"/>
                    <w:bottom w:val="none" w:sz="0" w:space="0" w:color="auto"/>
                    <w:right w:val="none" w:sz="0" w:space="0" w:color="auto"/>
                  </w:divBdr>
                  <w:divsChild>
                    <w:div w:id="94188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573847">
      <w:bodyDiv w:val="1"/>
      <w:marLeft w:val="0"/>
      <w:marRight w:val="0"/>
      <w:marTop w:val="0"/>
      <w:marBottom w:val="0"/>
      <w:divBdr>
        <w:top w:val="none" w:sz="0" w:space="0" w:color="auto"/>
        <w:left w:val="none" w:sz="0" w:space="0" w:color="auto"/>
        <w:bottom w:val="none" w:sz="0" w:space="0" w:color="auto"/>
        <w:right w:val="none" w:sz="0" w:space="0" w:color="auto"/>
      </w:divBdr>
    </w:div>
    <w:div w:id="1712533390">
      <w:bodyDiv w:val="1"/>
      <w:marLeft w:val="0"/>
      <w:marRight w:val="0"/>
      <w:marTop w:val="0"/>
      <w:marBottom w:val="0"/>
      <w:divBdr>
        <w:top w:val="none" w:sz="0" w:space="0" w:color="auto"/>
        <w:left w:val="none" w:sz="0" w:space="0" w:color="auto"/>
        <w:bottom w:val="none" w:sz="0" w:space="0" w:color="auto"/>
        <w:right w:val="none" w:sz="0" w:space="0" w:color="auto"/>
      </w:divBdr>
      <w:divsChild>
        <w:div w:id="667484696">
          <w:marLeft w:val="0"/>
          <w:marRight w:val="0"/>
          <w:marTop w:val="0"/>
          <w:marBottom w:val="0"/>
          <w:divBdr>
            <w:top w:val="none" w:sz="0" w:space="0" w:color="auto"/>
            <w:left w:val="none" w:sz="0" w:space="0" w:color="auto"/>
            <w:bottom w:val="none" w:sz="0" w:space="0" w:color="auto"/>
            <w:right w:val="none" w:sz="0" w:space="0" w:color="auto"/>
          </w:divBdr>
          <w:divsChild>
            <w:div w:id="105396115">
              <w:marLeft w:val="0"/>
              <w:marRight w:val="0"/>
              <w:marTop w:val="0"/>
              <w:marBottom w:val="0"/>
              <w:divBdr>
                <w:top w:val="none" w:sz="0" w:space="0" w:color="auto"/>
                <w:left w:val="none" w:sz="0" w:space="0" w:color="auto"/>
                <w:bottom w:val="none" w:sz="0" w:space="0" w:color="auto"/>
                <w:right w:val="none" w:sz="0" w:space="0" w:color="auto"/>
              </w:divBdr>
              <w:divsChild>
                <w:div w:id="1849099808">
                  <w:marLeft w:val="0"/>
                  <w:marRight w:val="0"/>
                  <w:marTop w:val="0"/>
                  <w:marBottom w:val="0"/>
                  <w:divBdr>
                    <w:top w:val="none" w:sz="0" w:space="0" w:color="auto"/>
                    <w:left w:val="none" w:sz="0" w:space="0" w:color="auto"/>
                    <w:bottom w:val="none" w:sz="0" w:space="0" w:color="auto"/>
                    <w:right w:val="none" w:sz="0" w:space="0" w:color="auto"/>
                  </w:divBdr>
                  <w:divsChild>
                    <w:div w:id="681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6AA47-17E3-4C19-AE77-EFC2950E6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2940</Words>
  <Characters>16174</Characters>
  <Application>Microsoft Office Word</Application>
  <DocSecurity>4</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Caruffo</dc:creator>
  <cp:keywords/>
  <dc:description/>
  <cp:lastModifiedBy>Elodie Coulamy</cp:lastModifiedBy>
  <cp:revision>2</cp:revision>
  <dcterms:created xsi:type="dcterms:W3CDTF">2021-07-12T12:14:00Z</dcterms:created>
  <dcterms:modified xsi:type="dcterms:W3CDTF">2021-07-12T12:14:00Z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http://www.zotero.org/styles/bmc-veterinary-research</vt:lpwstr>
  </property>
  <property fmtid="{D5CDD505-2E9C-101B-9397-08002B2CF9AE}" pid="5" name="Mendeley Recent Style Name 1_1">
    <vt:lpwstr>BMC Veterinary Research</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http://www.zotero.org/styles/fish-and-shellfish-immunology</vt:lpwstr>
  </property>
  <property fmtid="{D5CDD505-2E9C-101B-9397-08002B2CF9AE}" pid="11" name="Mendeley Recent Style Name 4_1">
    <vt:lpwstr>Fish and Shellfish Immunology</vt:lpwstr>
  </property>
  <property fmtid="{D5CDD505-2E9C-101B-9397-08002B2CF9AE}" pid="12" name="Mendeley Recent Style Id 5_1">
    <vt:lpwstr>http://www.zotero.org/styles/frontiers</vt:lpwstr>
  </property>
  <property fmtid="{D5CDD505-2E9C-101B-9397-08002B2CF9AE}" pid="13" name="Mendeley Recent Style Name 5_1">
    <vt:lpwstr>Frontiers journals</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480dcf91-7b55-3a2a-bac8-4803205281ab</vt:lpwstr>
  </property>
  <property fmtid="{D5CDD505-2E9C-101B-9397-08002B2CF9AE}" pid="24" name="Mendeley Citation Style_1">
    <vt:lpwstr>http://www.zotero.org/styles/frontiers</vt:lpwstr>
  </property>
</Properties>
</file>