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9FC981" w14:textId="7FCC1F87" w:rsidR="009B234B" w:rsidRPr="000B0088" w:rsidRDefault="00234923" w:rsidP="001A5B2C">
      <w:pPr>
        <w:spacing w:line="276" w:lineRule="auto"/>
        <w:jc w:val="both"/>
        <w:rPr>
          <w:b/>
          <w:color w:val="auto"/>
          <w:sz w:val="28"/>
        </w:rPr>
      </w:pPr>
      <w:r w:rsidRPr="000B0088">
        <w:rPr>
          <w:b/>
          <w:color w:val="auto"/>
          <w:sz w:val="28"/>
        </w:rPr>
        <w:t>ADDITIONAL FILE</w:t>
      </w:r>
      <w:r w:rsidR="00CD4526">
        <w:rPr>
          <w:b/>
          <w:color w:val="auto"/>
          <w:sz w:val="28"/>
        </w:rPr>
        <w:t> </w:t>
      </w:r>
      <w:r w:rsidRPr="000B0088">
        <w:rPr>
          <w:b/>
          <w:color w:val="auto"/>
          <w:sz w:val="28"/>
        </w:rPr>
        <w:t>1</w:t>
      </w:r>
      <w:r w:rsidR="003C0890" w:rsidRPr="000B0088">
        <w:rPr>
          <w:b/>
          <w:color w:val="auto"/>
          <w:sz w:val="28"/>
        </w:rPr>
        <w:t xml:space="preserve">: </w:t>
      </w:r>
      <w:r w:rsidR="00937C9E">
        <w:rPr>
          <w:b/>
          <w:color w:val="auto"/>
          <w:sz w:val="28"/>
        </w:rPr>
        <w:t>M</w:t>
      </w:r>
      <w:r w:rsidR="00937C9E" w:rsidRPr="000B0088">
        <w:rPr>
          <w:b/>
          <w:color w:val="auto"/>
          <w:sz w:val="28"/>
        </w:rPr>
        <w:t>odel description</w:t>
      </w:r>
    </w:p>
    <w:p w14:paraId="44774293" w14:textId="77777777" w:rsidR="00FB19DA" w:rsidRPr="000B0088" w:rsidRDefault="00FB19DA" w:rsidP="001A5B2C">
      <w:pPr>
        <w:spacing w:line="276" w:lineRule="auto"/>
        <w:jc w:val="both"/>
        <w:rPr>
          <w:color w:val="auto"/>
        </w:rPr>
      </w:pPr>
    </w:p>
    <w:p w14:paraId="3865458D" w14:textId="0FE349A1" w:rsidR="006F6DAF" w:rsidRPr="000B0088" w:rsidRDefault="006F6DAF" w:rsidP="001A5B2C">
      <w:pPr>
        <w:spacing w:line="276" w:lineRule="auto"/>
        <w:jc w:val="both"/>
        <w:rPr>
          <w:color w:val="auto"/>
        </w:rPr>
      </w:pPr>
      <w:r w:rsidRPr="000B0088">
        <w:rPr>
          <w:color w:val="auto"/>
        </w:rPr>
        <w:t xml:space="preserve">We describe the individual-based model we built following the updated ODD protocol (“Overview”, “Design concepts”, “Details”) of Grimm </w:t>
      </w:r>
      <w:r w:rsidRPr="005E399A">
        <w:rPr>
          <w:color w:val="auto"/>
        </w:rPr>
        <w:t>et al.</w:t>
      </w:r>
      <w:r w:rsidR="00AB2DDC" w:rsidRPr="000B0088">
        <w:rPr>
          <w:color w:val="auto"/>
        </w:rPr>
        <w:t xml:space="preserve"> </w:t>
      </w:r>
      <w:r w:rsidR="00AB2DDC" w:rsidRPr="000B0088">
        <w:rPr>
          <w:noProof/>
          <w:color w:val="auto"/>
        </w:rPr>
        <w:t>[</w:t>
      </w:r>
      <w:r w:rsidR="0090593B">
        <w:rPr>
          <w:noProof/>
          <w:color w:val="auto"/>
        </w:rPr>
        <w:t>48, 49</w:t>
      </w:r>
      <w:r w:rsidR="00AB2DDC" w:rsidRPr="000B0088">
        <w:rPr>
          <w:noProof/>
          <w:color w:val="auto"/>
        </w:rPr>
        <w:t>]</w:t>
      </w:r>
      <w:r w:rsidRPr="000B0088">
        <w:rPr>
          <w:color w:val="auto"/>
        </w:rPr>
        <w:t>.</w:t>
      </w:r>
    </w:p>
    <w:p w14:paraId="02BAD5A9" w14:textId="723FD7DF" w:rsidR="00FB19DA" w:rsidRPr="000B0088" w:rsidRDefault="00FB19DA" w:rsidP="001A5B2C">
      <w:pPr>
        <w:spacing w:line="276" w:lineRule="auto"/>
        <w:jc w:val="both"/>
        <w:rPr>
          <w:color w:val="auto"/>
        </w:rPr>
      </w:pPr>
    </w:p>
    <w:p w14:paraId="4BE1A880" w14:textId="5E8AA0AF" w:rsidR="006F6DAF" w:rsidRPr="000B0088" w:rsidRDefault="006F6DAF" w:rsidP="001A5B2C">
      <w:pPr>
        <w:spacing w:after="120" w:line="276" w:lineRule="auto"/>
        <w:rPr>
          <w:b/>
          <w:color w:val="auto"/>
          <w:sz w:val="28"/>
          <w:szCs w:val="24"/>
          <w:u w:val="single"/>
        </w:rPr>
      </w:pPr>
      <w:r w:rsidRPr="000B0088">
        <w:rPr>
          <w:b/>
          <w:color w:val="auto"/>
          <w:sz w:val="28"/>
          <w:szCs w:val="24"/>
          <w:u w:val="single"/>
        </w:rPr>
        <w:t xml:space="preserve">1. </w:t>
      </w:r>
      <w:r w:rsidR="00AB2DDC" w:rsidRPr="000B0088">
        <w:rPr>
          <w:b/>
          <w:color w:val="auto"/>
          <w:sz w:val="28"/>
          <w:szCs w:val="24"/>
          <w:u w:val="single"/>
        </w:rPr>
        <w:t>Overview</w:t>
      </w:r>
    </w:p>
    <w:p w14:paraId="4FA7682A" w14:textId="78EE0174" w:rsidR="00AB2DDC" w:rsidRPr="000B0088" w:rsidRDefault="00AB2DDC" w:rsidP="00201D8E">
      <w:pPr>
        <w:spacing w:after="120" w:line="276" w:lineRule="auto"/>
        <w:rPr>
          <w:b/>
          <w:color w:val="auto"/>
          <w:u w:val="single"/>
        </w:rPr>
      </w:pPr>
      <w:r w:rsidRPr="000B0088">
        <w:rPr>
          <w:b/>
          <w:color w:val="auto"/>
          <w:u w:val="single"/>
        </w:rPr>
        <w:t>1.1</w:t>
      </w:r>
      <w:r w:rsidR="00820229" w:rsidRPr="000B0088">
        <w:rPr>
          <w:b/>
          <w:color w:val="auto"/>
          <w:u w:val="single"/>
        </w:rPr>
        <w:t>.</w:t>
      </w:r>
      <w:r w:rsidRPr="000B0088">
        <w:rPr>
          <w:b/>
          <w:color w:val="auto"/>
          <w:u w:val="single"/>
        </w:rPr>
        <w:t xml:space="preserve"> Purpose</w:t>
      </w:r>
    </w:p>
    <w:p w14:paraId="0E3D1FD1" w14:textId="2F48CA5B" w:rsidR="006F6DAF" w:rsidRPr="000B0088" w:rsidRDefault="006F6DAF" w:rsidP="001A5B2C">
      <w:pPr>
        <w:spacing w:line="276" w:lineRule="auto"/>
        <w:jc w:val="both"/>
        <w:rPr>
          <w:color w:val="auto"/>
        </w:rPr>
      </w:pPr>
      <w:r w:rsidRPr="000B0088">
        <w:rPr>
          <w:color w:val="auto"/>
        </w:rPr>
        <w:t xml:space="preserve">We </w:t>
      </w:r>
      <w:r w:rsidR="00AB2DDC" w:rsidRPr="000B0088">
        <w:rPr>
          <w:color w:val="auto"/>
        </w:rPr>
        <w:t>expanded</w:t>
      </w:r>
      <w:r w:rsidRPr="000B0088">
        <w:rPr>
          <w:color w:val="auto"/>
        </w:rPr>
        <w:t xml:space="preserve"> an individual-based, spatially implicit SEIR</w:t>
      </w:r>
      <w:r w:rsidR="00FE031B" w:rsidRPr="000B0088">
        <w:rPr>
          <w:color w:val="auto"/>
        </w:rPr>
        <w:t xml:space="preserve"> (Susceptible, Exposed, Infectious, Recovered)</w:t>
      </w:r>
      <w:r w:rsidRPr="000B0088">
        <w:rPr>
          <w:color w:val="auto"/>
        </w:rPr>
        <w:t xml:space="preserve"> model </w:t>
      </w:r>
      <w:r w:rsidR="00AB2DDC" w:rsidRPr="000B0088">
        <w:rPr>
          <w:color w:val="auto"/>
        </w:rPr>
        <w:t xml:space="preserve">developed in a previous study </w:t>
      </w:r>
      <w:r w:rsidR="00AB2DDC" w:rsidRPr="000B0088">
        <w:rPr>
          <w:noProof/>
          <w:color w:val="auto"/>
        </w:rPr>
        <w:t>[</w:t>
      </w:r>
      <w:r w:rsidR="001F43DD">
        <w:rPr>
          <w:noProof/>
          <w:color w:val="auto"/>
        </w:rPr>
        <w:t>3</w:t>
      </w:r>
      <w:r w:rsidR="00AB2DDC" w:rsidRPr="000B0088">
        <w:rPr>
          <w:noProof/>
          <w:color w:val="auto"/>
        </w:rPr>
        <w:t>3]</w:t>
      </w:r>
      <w:r w:rsidRPr="000B0088">
        <w:rPr>
          <w:color w:val="auto"/>
        </w:rPr>
        <w:t xml:space="preserve">. </w:t>
      </w:r>
      <w:r w:rsidR="00AB2DDC" w:rsidRPr="000B0088">
        <w:rPr>
          <w:color w:val="auto"/>
        </w:rPr>
        <w:t>In the present study, t</w:t>
      </w:r>
      <w:r w:rsidRPr="000B0088">
        <w:rPr>
          <w:color w:val="auto"/>
        </w:rPr>
        <w:t xml:space="preserve">he purpose of the model was to </w:t>
      </w:r>
      <w:r w:rsidR="00AB2DDC" w:rsidRPr="000B0088">
        <w:rPr>
          <w:color w:val="auto"/>
        </w:rPr>
        <w:t>evaluate the relative efficacy of various management strategies</w:t>
      </w:r>
      <w:r w:rsidRPr="000B0088">
        <w:rPr>
          <w:color w:val="auto"/>
        </w:rPr>
        <w:t>,</w:t>
      </w:r>
      <w:r w:rsidR="00AB2DDC" w:rsidRPr="000B0088">
        <w:rPr>
          <w:color w:val="auto"/>
        </w:rPr>
        <w:t xml:space="preserve"> </w:t>
      </w:r>
      <w:proofErr w:type="gramStart"/>
      <w:r w:rsidR="00AB2DDC" w:rsidRPr="000B0088">
        <w:rPr>
          <w:color w:val="auto"/>
        </w:rPr>
        <w:t>taking into account</w:t>
      </w:r>
      <w:proofErr w:type="gramEnd"/>
      <w:r w:rsidR="00AB2DDC" w:rsidRPr="000B0088">
        <w:rPr>
          <w:color w:val="auto"/>
        </w:rPr>
        <w:t xml:space="preserve"> </w:t>
      </w:r>
      <w:r w:rsidR="00FF71A8" w:rsidRPr="000B0088">
        <w:rPr>
          <w:color w:val="auto"/>
        </w:rPr>
        <w:t xml:space="preserve">the strong spatial structure of the studied population </w:t>
      </w:r>
      <w:r w:rsidR="00FF71A8" w:rsidRPr="000B0088">
        <w:rPr>
          <w:noProof/>
          <w:color w:val="auto"/>
        </w:rPr>
        <w:t>[</w:t>
      </w:r>
      <w:r w:rsidR="001F43DD">
        <w:rPr>
          <w:noProof/>
          <w:color w:val="auto"/>
        </w:rPr>
        <w:t>31</w:t>
      </w:r>
      <w:r w:rsidR="00FF71A8" w:rsidRPr="000B0088">
        <w:rPr>
          <w:noProof/>
          <w:color w:val="auto"/>
        </w:rPr>
        <w:t>]</w:t>
      </w:r>
      <w:r w:rsidR="00FF71A8" w:rsidRPr="000B0088">
        <w:rPr>
          <w:color w:val="auto"/>
        </w:rPr>
        <w:t xml:space="preserve"> and the heterogeneity of brucellosis transmission highlighted in the previous </w:t>
      </w:r>
      <w:r w:rsidR="00C312CC">
        <w:rPr>
          <w:color w:val="auto"/>
        </w:rPr>
        <w:t xml:space="preserve">modelling </w:t>
      </w:r>
      <w:r w:rsidR="00FF71A8" w:rsidRPr="000B0088">
        <w:rPr>
          <w:color w:val="auto"/>
        </w:rPr>
        <w:t xml:space="preserve">study </w:t>
      </w:r>
      <w:r w:rsidR="00FF71A8" w:rsidRPr="000B0088">
        <w:rPr>
          <w:noProof/>
          <w:color w:val="auto"/>
        </w:rPr>
        <w:t>[3</w:t>
      </w:r>
      <w:r w:rsidR="001F43DD">
        <w:rPr>
          <w:noProof/>
          <w:color w:val="auto"/>
        </w:rPr>
        <w:t>3</w:t>
      </w:r>
      <w:r w:rsidR="00FF71A8" w:rsidRPr="000B0088">
        <w:rPr>
          <w:noProof/>
          <w:color w:val="auto"/>
        </w:rPr>
        <w:t>]</w:t>
      </w:r>
      <w:r w:rsidR="00FF71A8" w:rsidRPr="000B0088">
        <w:rPr>
          <w:color w:val="auto"/>
        </w:rPr>
        <w:t xml:space="preserve"> </w:t>
      </w:r>
      <w:r w:rsidRPr="000B0088">
        <w:rPr>
          <w:color w:val="auto"/>
        </w:rPr>
        <w:t>aris</w:t>
      </w:r>
      <w:r w:rsidR="00FF71A8" w:rsidRPr="000B0088">
        <w:rPr>
          <w:color w:val="auto"/>
        </w:rPr>
        <w:t>ing</w:t>
      </w:r>
      <w:r w:rsidRPr="000B0088">
        <w:rPr>
          <w:color w:val="auto"/>
        </w:rPr>
        <w:t xml:space="preserve"> from differences among individuals in terms of social behaviour, space use, mating behaviour, transmission routes or active infection. We used an individual-based model for this purpose because it offers the possibility to </w:t>
      </w:r>
      <w:proofErr w:type="gramStart"/>
      <w:r w:rsidRPr="000B0088">
        <w:rPr>
          <w:color w:val="auto"/>
        </w:rPr>
        <w:t>take into account</w:t>
      </w:r>
      <w:proofErr w:type="gramEnd"/>
      <w:r w:rsidRPr="000B0088">
        <w:rPr>
          <w:color w:val="auto"/>
        </w:rPr>
        <w:t xml:space="preserve"> numerous individual specificities that can impact the infection dynamics </w:t>
      </w:r>
      <w:r w:rsidR="00FF71A8" w:rsidRPr="000B0088">
        <w:rPr>
          <w:noProof/>
          <w:color w:val="auto"/>
        </w:rPr>
        <w:t>[</w:t>
      </w:r>
      <w:r w:rsidR="0090593B">
        <w:rPr>
          <w:noProof/>
          <w:color w:val="auto"/>
        </w:rPr>
        <w:t>50</w:t>
      </w:r>
      <w:r w:rsidR="00FF71A8" w:rsidRPr="000B0088">
        <w:rPr>
          <w:noProof/>
          <w:color w:val="auto"/>
        </w:rPr>
        <w:t>]</w:t>
      </w:r>
      <w:r w:rsidR="00FF71A8" w:rsidRPr="000B0088">
        <w:rPr>
          <w:color w:val="auto"/>
        </w:rPr>
        <w:t xml:space="preserve"> and to target individuals for management based on these specificities</w:t>
      </w:r>
      <w:r w:rsidRPr="000B0088">
        <w:rPr>
          <w:color w:val="auto"/>
        </w:rPr>
        <w:t>.</w:t>
      </w:r>
    </w:p>
    <w:p w14:paraId="445F4D8F" w14:textId="77777777" w:rsidR="00FB19DA" w:rsidRPr="000B0088" w:rsidRDefault="00FB19DA" w:rsidP="001A5B2C">
      <w:pPr>
        <w:spacing w:line="276" w:lineRule="auto"/>
        <w:jc w:val="both"/>
        <w:rPr>
          <w:color w:val="auto"/>
        </w:rPr>
      </w:pPr>
    </w:p>
    <w:p w14:paraId="39C9C77C" w14:textId="7B03D75F" w:rsidR="001A5B2C" w:rsidRPr="000B0088" w:rsidRDefault="00FF71A8" w:rsidP="00201D8E">
      <w:pPr>
        <w:spacing w:after="120" w:line="276" w:lineRule="auto"/>
        <w:rPr>
          <w:bCs/>
          <w:color w:val="auto"/>
          <w:u w:val="single"/>
        </w:rPr>
      </w:pPr>
      <w:r w:rsidRPr="000B0088">
        <w:rPr>
          <w:b/>
          <w:color w:val="auto"/>
          <w:u w:val="single"/>
        </w:rPr>
        <w:t>1.</w:t>
      </w:r>
      <w:r w:rsidR="006F6DAF" w:rsidRPr="000B0088">
        <w:rPr>
          <w:b/>
          <w:color w:val="auto"/>
          <w:u w:val="single"/>
        </w:rPr>
        <w:t>2. Entities, state variables, and scales</w:t>
      </w:r>
    </w:p>
    <w:p w14:paraId="4A47DBEE" w14:textId="20C2284B" w:rsidR="00DC08E3" w:rsidRPr="000B0088" w:rsidRDefault="006F6DAF" w:rsidP="001A5B2C">
      <w:pPr>
        <w:spacing w:line="276" w:lineRule="auto"/>
        <w:jc w:val="both"/>
        <w:rPr>
          <w:color w:val="auto"/>
        </w:rPr>
      </w:pPr>
      <w:r w:rsidRPr="000B0088">
        <w:rPr>
          <w:color w:val="auto"/>
        </w:rPr>
        <w:t xml:space="preserve">The only entities in the model were ibex individuals. To track information on each individual at each time step, the model included several state variables: individual ibex identity, sex, age in weeks, socio-spatial unit, health status (susceptible: </w:t>
      </w:r>
      <m:oMath>
        <m:r>
          <w:rPr>
            <w:rFonts w:ascii="Cambria Math" w:hAnsi="Cambria Math"/>
            <w:color w:val="auto"/>
          </w:rPr>
          <m:t>S</m:t>
        </m:r>
      </m:oMath>
      <w:r w:rsidRPr="000B0088">
        <w:rPr>
          <w:color w:val="auto"/>
        </w:rPr>
        <w:t xml:space="preserve">; exposed: </w:t>
      </w:r>
      <m:oMath>
        <m:r>
          <w:rPr>
            <w:rFonts w:ascii="Cambria Math" w:hAnsi="Cambria Math"/>
            <w:color w:val="auto"/>
          </w:rPr>
          <m:t>E</m:t>
        </m:r>
      </m:oMath>
      <w:r w:rsidRPr="000B0088">
        <w:rPr>
          <w:color w:val="auto"/>
        </w:rPr>
        <w:t xml:space="preserve">; actively infected: </w:t>
      </w:r>
      <m:oMath>
        <m:r>
          <w:rPr>
            <w:rFonts w:ascii="Cambria Math" w:hAnsi="Cambria Math"/>
            <w:color w:val="auto"/>
          </w:rPr>
          <m:t>I;</m:t>
        </m:r>
      </m:oMath>
      <w:r w:rsidRPr="000B0088">
        <w:rPr>
          <w:color w:val="auto"/>
        </w:rPr>
        <w:t xml:space="preserve"> or non-actively infected, i.e., non-shedder: </w:t>
      </w:r>
      <m:oMath>
        <m:r>
          <w:rPr>
            <w:rFonts w:ascii="Cambria Math" w:hAnsi="Cambria Math"/>
            <w:color w:val="auto"/>
          </w:rPr>
          <m:t>R</m:t>
        </m:r>
      </m:oMath>
      <w:r w:rsidRPr="000B0088">
        <w:rPr>
          <w:color w:val="auto"/>
        </w:rPr>
        <w:t>), year of infection, year of recovery and reproductive status (sexually receptive, pregnant, abortion, birth, parity).</w:t>
      </w:r>
    </w:p>
    <w:p w14:paraId="5390804A" w14:textId="77777777" w:rsidR="009C65C9" w:rsidRPr="000B0088" w:rsidRDefault="009C65C9" w:rsidP="001A5B2C">
      <w:pPr>
        <w:spacing w:line="276" w:lineRule="auto"/>
        <w:jc w:val="both"/>
        <w:rPr>
          <w:color w:val="auto"/>
        </w:rPr>
      </w:pPr>
    </w:p>
    <w:p w14:paraId="4ABB9C7D" w14:textId="1CC28978" w:rsidR="006F6DAF" w:rsidRPr="000B0088" w:rsidRDefault="006F6DAF" w:rsidP="001A5B2C">
      <w:pPr>
        <w:spacing w:line="276" w:lineRule="auto"/>
        <w:jc w:val="both"/>
        <w:rPr>
          <w:color w:val="auto"/>
        </w:rPr>
      </w:pPr>
      <w:r w:rsidRPr="000B0088">
        <w:rPr>
          <w:color w:val="auto"/>
        </w:rPr>
        <w:t>The population is structured into five socio-spatial units</w:t>
      </w:r>
      <w:r w:rsidR="00FF71A8" w:rsidRPr="000B0088">
        <w:rPr>
          <w:color w:val="auto"/>
        </w:rPr>
        <w:t xml:space="preserve"> </w:t>
      </w:r>
      <w:r w:rsidR="00FF71A8" w:rsidRPr="000B0088">
        <w:rPr>
          <w:noProof/>
          <w:color w:val="auto"/>
        </w:rPr>
        <w:t>[</w:t>
      </w:r>
      <w:r w:rsidR="001F43DD">
        <w:rPr>
          <w:noProof/>
          <w:color w:val="auto"/>
        </w:rPr>
        <w:t>31</w:t>
      </w:r>
      <w:r w:rsidR="00FF71A8" w:rsidRPr="000B0088">
        <w:rPr>
          <w:noProof/>
          <w:color w:val="auto"/>
        </w:rPr>
        <w:t>]</w:t>
      </w:r>
      <w:r w:rsidR="00FF71A8" w:rsidRPr="000B0088">
        <w:rPr>
          <w:color w:val="auto"/>
        </w:rPr>
        <w:t xml:space="preserve">. </w:t>
      </w:r>
      <w:r w:rsidRPr="000B0088">
        <w:rPr>
          <w:color w:val="auto"/>
        </w:rPr>
        <w:t>Within each socio-spatial unit, ibex have the tendency to form groups, but they experience very loose bonds</w:t>
      </w:r>
      <w:r w:rsidR="00FE031B" w:rsidRPr="000B0088">
        <w:rPr>
          <w:color w:val="auto"/>
        </w:rPr>
        <w:t xml:space="preserve">: </w:t>
      </w:r>
      <w:r w:rsidRPr="000B0088">
        <w:rPr>
          <w:color w:val="auto"/>
        </w:rPr>
        <w:t xml:space="preserve">groups are not stable and split and merge </w:t>
      </w:r>
      <w:r w:rsidR="00FE031B" w:rsidRPr="000B0088">
        <w:rPr>
          <w:color w:val="auto"/>
        </w:rPr>
        <w:t>frequently</w:t>
      </w:r>
      <w:r w:rsidRPr="000B0088">
        <w:rPr>
          <w:color w:val="auto"/>
        </w:rPr>
        <w:t xml:space="preserve"> (fission-fusion dynamics</w:t>
      </w:r>
      <w:r w:rsidR="005D3708" w:rsidRPr="000B0088">
        <w:rPr>
          <w:color w:val="auto"/>
        </w:rPr>
        <w:t xml:space="preserve"> –</w:t>
      </w:r>
      <w:r w:rsidRPr="000B0088">
        <w:rPr>
          <w:color w:val="auto"/>
        </w:rPr>
        <w:t xml:space="preserve"> C.</w:t>
      </w:r>
      <w:r w:rsidR="005D3708" w:rsidRPr="000B0088">
        <w:rPr>
          <w:color w:val="auto"/>
        </w:rPr>
        <w:t> </w:t>
      </w:r>
      <w:r w:rsidRPr="000B0088">
        <w:rPr>
          <w:color w:val="auto"/>
        </w:rPr>
        <w:t>Calenge, pers. comm.)</w:t>
      </w:r>
      <w:r w:rsidRPr="000B0088">
        <w:rPr>
          <w:rFonts w:cs="Times New Roman"/>
          <w:color w:val="auto"/>
        </w:rPr>
        <w:t>. To account for</w:t>
      </w:r>
      <w:r w:rsidRPr="000B0088">
        <w:rPr>
          <w:color w:val="auto"/>
        </w:rPr>
        <w:t xml:space="preserve"> this structure in the model, we used a spatial metapopulation model, often applied to populations naturally subdivided into spatial units, with homogeneous contacts within subpopulations</w:t>
      </w:r>
      <w:r w:rsidR="00FF71A8" w:rsidRPr="000B0088">
        <w:rPr>
          <w:rFonts w:cs="Times New Roman"/>
          <w:color w:val="auto"/>
        </w:rPr>
        <w:t xml:space="preserve"> </w:t>
      </w:r>
      <w:r w:rsidR="00FF71A8" w:rsidRPr="000B0088">
        <w:rPr>
          <w:rFonts w:cs="Times New Roman"/>
          <w:noProof/>
          <w:color w:val="auto"/>
        </w:rPr>
        <w:t>[</w:t>
      </w:r>
      <w:r w:rsidR="0090593B">
        <w:rPr>
          <w:rFonts w:cs="Times New Roman"/>
          <w:noProof/>
          <w:color w:val="auto"/>
        </w:rPr>
        <w:t>50</w:t>
      </w:r>
      <w:r w:rsidR="00FF71A8" w:rsidRPr="000B0088">
        <w:rPr>
          <w:rFonts w:cs="Times New Roman"/>
          <w:noProof/>
          <w:color w:val="auto"/>
        </w:rPr>
        <w:t>]</w:t>
      </w:r>
      <w:r w:rsidRPr="000B0088">
        <w:rPr>
          <w:color w:val="auto"/>
        </w:rPr>
        <w:t xml:space="preserve">. At birth, each individual was attributed to </w:t>
      </w:r>
      <w:r w:rsidR="00FE031B" w:rsidRPr="000B0088">
        <w:rPr>
          <w:color w:val="auto"/>
        </w:rPr>
        <w:t xml:space="preserve">the </w:t>
      </w:r>
      <w:r w:rsidRPr="000B0088">
        <w:rPr>
          <w:color w:val="auto"/>
        </w:rPr>
        <w:t>socio-spatial unit of its mother (permanent socio-spatial unit). All individuals living in the same socio-spatial unit constituted a subpopulation, each subpopulation being characterised by its name and its own relative carrying capacity, defined as a proportion of the carrying capacity of the whole population. The five subpopulations constituted the overall metapopulation.</w:t>
      </w:r>
    </w:p>
    <w:p w14:paraId="33CE303E" w14:textId="77777777" w:rsidR="009C65C9" w:rsidRPr="000B0088" w:rsidRDefault="009C65C9" w:rsidP="001A5B2C">
      <w:pPr>
        <w:spacing w:line="276" w:lineRule="auto"/>
        <w:jc w:val="both"/>
        <w:rPr>
          <w:color w:val="auto"/>
        </w:rPr>
      </w:pPr>
    </w:p>
    <w:p w14:paraId="1FB903AD" w14:textId="4E8C1228" w:rsidR="00FB19DA" w:rsidRPr="000B0088" w:rsidRDefault="006F6DAF" w:rsidP="001A5B2C">
      <w:pPr>
        <w:spacing w:line="276" w:lineRule="auto"/>
        <w:jc w:val="both"/>
        <w:rPr>
          <w:rFonts w:cs="Times New Roman"/>
          <w:color w:val="auto"/>
        </w:rPr>
      </w:pPr>
      <w:r w:rsidRPr="000B0088">
        <w:rPr>
          <w:rFonts w:eastAsia="Calibri" w:cs="Times New Roman"/>
          <w:color w:val="auto"/>
          <w:szCs w:val="20"/>
          <w:lang w:eastAsia="fr-FR"/>
        </w:rPr>
        <w:t xml:space="preserve">The model was developed to represent the evolution of </w:t>
      </w:r>
      <w:r w:rsidR="00FE031B" w:rsidRPr="000B0088">
        <w:rPr>
          <w:rFonts w:eastAsia="Calibri" w:cs="Times New Roman"/>
          <w:color w:val="auto"/>
          <w:szCs w:val="20"/>
          <w:lang w:eastAsia="fr-FR"/>
        </w:rPr>
        <w:t>brucellosis transmission and</w:t>
      </w:r>
      <w:r w:rsidRPr="000B0088">
        <w:rPr>
          <w:rFonts w:eastAsia="Calibri" w:cs="Times New Roman"/>
          <w:color w:val="auto"/>
          <w:szCs w:val="20"/>
          <w:lang w:eastAsia="fr-FR"/>
        </w:rPr>
        <w:t xml:space="preserve"> population dynamics </w:t>
      </w:r>
      <w:r w:rsidR="0038268F" w:rsidRPr="000B0088">
        <w:rPr>
          <w:rFonts w:eastAsia="Calibri" w:cs="Times New Roman"/>
          <w:color w:val="auto"/>
          <w:szCs w:val="20"/>
          <w:lang w:eastAsia="fr-FR"/>
        </w:rPr>
        <w:t>for ten years</w:t>
      </w:r>
      <w:r w:rsidRPr="000B0088">
        <w:rPr>
          <w:rFonts w:eastAsia="Calibri" w:cs="Times New Roman"/>
          <w:color w:val="auto"/>
          <w:szCs w:val="20"/>
          <w:lang w:eastAsia="fr-FR"/>
        </w:rPr>
        <w:t xml:space="preserve"> </w:t>
      </w:r>
      <w:r w:rsidR="00D17188">
        <w:rPr>
          <w:rFonts w:eastAsia="Calibri" w:cs="Times New Roman"/>
          <w:color w:val="auto"/>
          <w:szCs w:val="20"/>
          <w:lang w:eastAsia="fr-FR"/>
        </w:rPr>
        <w:t>starting on December 1</w:t>
      </w:r>
      <w:r w:rsidR="00D17188" w:rsidRPr="00D17188">
        <w:rPr>
          <w:rFonts w:eastAsia="Calibri" w:cs="Times New Roman"/>
          <w:color w:val="auto"/>
          <w:szCs w:val="20"/>
          <w:vertAlign w:val="superscript"/>
          <w:lang w:eastAsia="fr-FR"/>
        </w:rPr>
        <w:t>st</w:t>
      </w:r>
      <w:r w:rsidR="00D17188">
        <w:rPr>
          <w:rFonts w:eastAsia="Calibri" w:cs="Times New Roman"/>
          <w:color w:val="auto"/>
          <w:szCs w:val="20"/>
          <w:lang w:eastAsia="fr-FR"/>
        </w:rPr>
        <w:t xml:space="preserve">, 2018, </w:t>
      </w:r>
      <w:r w:rsidRPr="000B0088">
        <w:rPr>
          <w:rFonts w:eastAsia="Calibri" w:cs="Times New Roman"/>
          <w:color w:val="auto"/>
          <w:szCs w:val="20"/>
          <w:lang w:eastAsia="fr-FR"/>
        </w:rPr>
        <w:t>with a discrete weekly time step.</w:t>
      </w:r>
      <w:r w:rsidR="005110A3" w:rsidRPr="000B0088">
        <w:rPr>
          <w:rFonts w:eastAsia="Calibri" w:cs="Times New Roman"/>
          <w:color w:val="auto"/>
          <w:szCs w:val="20"/>
          <w:lang w:eastAsia="fr-FR"/>
        </w:rPr>
        <w:t xml:space="preserve"> </w:t>
      </w:r>
      <w:r w:rsidR="005110A3" w:rsidRPr="000B0088">
        <w:rPr>
          <w:rFonts w:cs="Times New Roman"/>
          <w:color w:val="auto"/>
        </w:rPr>
        <w:t>This time step was chosen because some processes are expected to occur at the week level (</w:t>
      </w:r>
      <w:r w:rsidR="0038268F" w:rsidRPr="000B0088">
        <w:rPr>
          <w:rFonts w:cs="Times New Roman"/>
          <w:color w:val="auto"/>
        </w:rPr>
        <w:t>e.g.,</w:t>
      </w:r>
      <w:r w:rsidR="005110A3" w:rsidRPr="000B0088">
        <w:rPr>
          <w:rFonts w:cs="Times New Roman"/>
          <w:color w:val="auto"/>
        </w:rPr>
        <w:t xml:space="preserve"> incubation period of 3 weeks)</w:t>
      </w:r>
      <w:r w:rsidR="00091AB5" w:rsidRPr="000B0088">
        <w:rPr>
          <w:rFonts w:cs="Times New Roman"/>
          <w:color w:val="auto"/>
        </w:rPr>
        <w:t xml:space="preserve"> and a</w:t>
      </w:r>
      <w:r w:rsidR="005110A3" w:rsidRPr="000B0088">
        <w:rPr>
          <w:rFonts w:cs="Times New Roman"/>
          <w:color w:val="auto"/>
        </w:rPr>
        <w:t xml:space="preserve"> weekly time step remains feasible by our simulation process.</w:t>
      </w:r>
    </w:p>
    <w:p w14:paraId="59F837B5" w14:textId="0CF6B40C" w:rsidR="001A5B2C" w:rsidRPr="000B0088" w:rsidRDefault="001A5B2C" w:rsidP="001A5B2C">
      <w:pPr>
        <w:spacing w:line="276" w:lineRule="auto"/>
        <w:rPr>
          <w:rFonts w:eastAsia="Calibri" w:cs="Times New Roman"/>
          <w:color w:val="auto"/>
          <w:szCs w:val="20"/>
          <w:lang w:eastAsia="fr-FR"/>
        </w:rPr>
      </w:pPr>
      <w:r w:rsidRPr="000B0088">
        <w:rPr>
          <w:rFonts w:eastAsia="Calibri" w:cs="Times New Roman"/>
          <w:color w:val="auto"/>
          <w:szCs w:val="20"/>
          <w:lang w:eastAsia="fr-FR"/>
        </w:rPr>
        <w:br w:type="page"/>
      </w:r>
    </w:p>
    <w:p w14:paraId="3110C54B" w14:textId="0D49EDED" w:rsidR="001A5B2C" w:rsidRPr="000B0088" w:rsidRDefault="0038268F" w:rsidP="00201D8E">
      <w:pPr>
        <w:spacing w:after="120" w:line="276" w:lineRule="auto"/>
        <w:rPr>
          <w:b/>
          <w:color w:val="auto"/>
          <w:u w:val="single"/>
        </w:rPr>
      </w:pPr>
      <w:r w:rsidRPr="000B0088">
        <w:rPr>
          <w:b/>
          <w:color w:val="auto"/>
          <w:u w:val="single"/>
        </w:rPr>
        <w:lastRenderedPageBreak/>
        <w:t>1.</w:t>
      </w:r>
      <w:r w:rsidR="006F6DAF" w:rsidRPr="000B0088">
        <w:rPr>
          <w:b/>
          <w:color w:val="auto"/>
          <w:u w:val="single"/>
        </w:rPr>
        <w:t>3. Process overview and scheduling</w:t>
      </w:r>
    </w:p>
    <w:p w14:paraId="4A2227FD" w14:textId="6E20920A" w:rsidR="006F6DAF" w:rsidRPr="000B0088" w:rsidRDefault="006F6DAF"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Simulated years began on December 1</w:t>
      </w:r>
      <w:r w:rsidRPr="000B0088">
        <w:rPr>
          <w:rFonts w:eastAsia="Calibri" w:cs="Times New Roman"/>
          <w:color w:val="auto"/>
          <w:szCs w:val="20"/>
          <w:vertAlign w:val="superscript"/>
          <w:lang w:eastAsia="fr-FR"/>
        </w:rPr>
        <w:t>st</w:t>
      </w:r>
      <w:r w:rsidRPr="000B0088">
        <w:rPr>
          <w:rFonts w:eastAsia="Calibri" w:cs="Times New Roman"/>
          <w:color w:val="auto"/>
          <w:szCs w:val="20"/>
          <w:lang w:eastAsia="fr-FR"/>
        </w:rPr>
        <w:t>, and were split into two periods: the mating period, which lasts from early December to mid-January in ibex</w:t>
      </w:r>
      <w:r w:rsidR="0038268F" w:rsidRPr="000B0088">
        <w:rPr>
          <w:rFonts w:eastAsia="Calibri" w:cs="Times New Roman"/>
          <w:color w:val="auto"/>
          <w:szCs w:val="20"/>
          <w:lang w:eastAsia="fr-FR"/>
        </w:rPr>
        <w:t xml:space="preserve"> </w:t>
      </w:r>
      <w:r w:rsidR="0038268F" w:rsidRPr="000B0088">
        <w:rPr>
          <w:rFonts w:cs="Times New Roman"/>
          <w:color w:val="auto"/>
        </w:rPr>
        <w:t>[</w:t>
      </w:r>
      <w:r w:rsidR="0090593B">
        <w:rPr>
          <w:rFonts w:cs="Times New Roman"/>
          <w:color w:val="auto"/>
        </w:rPr>
        <w:t>51, 52</w:t>
      </w:r>
      <w:r w:rsidR="0038268F" w:rsidRPr="000B0088">
        <w:rPr>
          <w:rFonts w:cs="Times New Roman"/>
          <w:color w:val="auto"/>
        </w:rPr>
        <w:t>]</w:t>
      </w:r>
      <w:r w:rsidRPr="000B0088">
        <w:rPr>
          <w:rFonts w:eastAsia="Calibri" w:cs="Times New Roman"/>
          <w:color w:val="auto"/>
          <w:szCs w:val="20"/>
          <w:lang w:eastAsia="fr-FR"/>
        </w:rPr>
        <w:t xml:space="preserve"> and was therefore fixed at 7 weeks in the model; and the non-mating period for the remaining 45 weeks. During the mating period</w:t>
      </w:r>
      <w:r w:rsidR="009C65C9" w:rsidRPr="000B0088">
        <w:rPr>
          <w:rFonts w:eastAsia="Calibri" w:cs="Times New Roman"/>
          <w:color w:val="auto"/>
          <w:szCs w:val="20"/>
          <w:lang w:eastAsia="fr-FR"/>
        </w:rPr>
        <w:t xml:space="preserve"> </w:t>
      </w:r>
      <m:oMath>
        <m:d>
          <m:dPr>
            <m:ctrlPr>
              <w:rPr>
                <w:rFonts w:ascii="Cambria Math" w:eastAsia="Calibri" w:hAnsi="Cambria Math" w:cs="Times New Roman"/>
                <w:i/>
                <w:color w:val="auto"/>
                <w:szCs w:val="20"/>
                <w:lang w:eastAsia="fr-FR"/>
              </w:rPr>
            </m:ctrlPr>
          </m:dPr>
          <m:e>
            <m:r>
              <w:rPr>
                <w:rFonts w:ascii="Cambria Math" w:eastAsia="Calibri" w:hAnsi="Cambria Math" w:cs="Times New Roman"/>
                <w:color w:val="auto"/>
                <w:szCs w:val="20"/>
                <w:lang w:eastAsia="fr-FR"/>
              </w:rPr>
              <m:t>1≤t≤</m:t>
            </m:r>
            <m:sSub>
              <m:sSubPr>
                <m:ctrlPr>
                  <w:rPr>
                    <w:rFonts w:ascii="Cambria Math" w:hAnsi="Cambria Math" w:cs="Times New Roman"/>
                    <w:i/>
                    <w:color w:val="auto"/>
                  </w:rPr>
                </m:ctrlPr>
              </m:sSubPr>
              <m:e>
                <m:r>
                  <w:rPr>
                    <w:rFonts w:ascii="Cambria Math" w:hAnsi="Cambria Math" w:cs="Times New Roman"/>
                    <w:color w:val="auto"/>
                  </w:rPr>
                  <m:t>d</m:t>
                </m:r>
              </m:e>
              <m:sub>
                <m:r>
                  <w:rPr>
                    <w:rFonts w:ascii="Cambria Math" w:hAnsi="Cambria Math" w:cs="Times New Roman"/>
                    <w:color w:val="auto"/>
                  </w:rPr>
                  <m:t>rut</m:t>
                </m:r>
              </m:sub>
            </m:sSub>
          </m:e>
        </m:d>
      </m:oMath>
      <w:r w:rsidRPr="000B0088">
        <w:rPr>
          <w:rFonts w:eastAsia="Calibri" w:cs="Times New Roman"/>
          <w:color w:val="auto"/>
          <w:szCs w:val="20"/>
          <w:lang w:eastAsia="fr-FR"/>
        </w:rPr>
        <w:t>, the events occurring successively at each discrete time step were mortality, spatial movements, reproduction, venereal transmission, incubation and recovery. During the non-mating period</w:t>
      </w:r>
      <w:r w:rsidR="009C65C9" w:rsidRPr="000B0088">
        <w:rPr>
          <w:rFonts w:eastAsia="Calibri" w:cs="Times New Roman"/>
          <w:color w:val="auto"/>
          <w:szCs w:val="20"/>
          <w:lang w:eastAsia="fr-FR"/>
        </w:rPr>
        <w:t xml:space="preserve"> </w:t>
      </w:r>
      <m:oMath>
        <m:d>
          <m:dPr>
            <m:ctrlPr>
              <w:rPr>
                <w:rFonts w:ascii="Cambria Math" w:eastAsia="Calibri" w:hAnsi="Cambria Math" w:cs="Times New Roman"/>
                <w:i/>
                <w:color w:val="auto"/>
                <w:szCs w:val="20"/>
                <w:lang w:eastAsia="fr-FR"/>
              </w:rPr>
            </m:ctrlPr>
          </m:dPr>
          <m:e>
            <m:sSub>
              <m:sSubPr>
                <m:ctrlPr>
                  <w:rPr>
                    <w:rFonts w:ascii="Cambria Math" w:hAnsi="Cambria Math" w:cs="Times New Roman"/>
                    <w:i/>
                    <w:color w:val="auto"/>
                  </w:rPr>
                </m:ctrlPr>
              </m:sSubPr>
              <m:e>
                <m:r>
                  <w:rPr>
                    <w:rFonts w:ascii="Cambria Math" w:hAnsi="Cambria Math" w:cs="Times New Roman"/>
                    <w:color w:val="auto"/>
                  </w:rPr>
                  <m:t>d</m:t>
                </m:r>
              </m:e>
              <m:sub>
                <m:r>
                  <w:rPr>
                    <w:rFonts w:ascii="Cambria Math" w:hAnsi="Cambria Math" w:cs="Times New Roman"/>
                    <w:color w:val="auto"/>
                  </w:rPr>
                  <m:t>rut</m:t>
                </m:r>
              </m:sub>
            </m:sSub>
            <m:r>
              <w:rPr>
                <w:rFonts w:ascii="Cambria Math" w:eastAsia="Calibri" w:hAnsi="Cambria Math" w:cs="Times New Roman"/>
                <w:color w:val="auto"/>
                <w:szCs w:val="20"/>
                <w:lang w:eastAsia="fr-FR"/>
              </w:rPr>
              <m:t>+1≤t≤52</m:t>
            </m:r>
          </m:e>
        </m:d>
      </m:oMath>
      <w:r w:rsidRPr="000B0088">
        <w:rPr>
          <w:rFonts w:eastAsia="Calibri" w:cs="Times New Roman"/>
          <w:color w:val="auto"/>
          <w:szCs w:val="20"/>
          <w:lang w:eastAsia="fr-FR"/>
        </w:rPr>
        <w:t>, the events occurring successively at each discrete time step were management strategies, mortality, spatial movements, abortions or births, congenital/pseudo-vertical transmission, horizontal transmission, incubati</w:t>
      </w:r>
      <w:r w:rsidR="00C36122" w:rsidRPr="000B0088">
        <w:rPr>
          <w:rFonts w:eastAsia="Calibri" w:cs="Times New Roman"/>
          <w:color w:val="auto"/>
          <w:szCs w:val="20"/>
          <w:lang w:eastAsia="fr-FR"/>
        </w:rPr>
        <w:t>on and recovery</w:t>
      </w:r>
      <w:r w:rsidRPr="000B0088">
        <w:rPr>
          <w:rFonts w:eastAsia="Calibri" w:cs="Times New Roman"/>
          <w:color w:val="auto"/>
          <w:szCs w:val="20"/>
          <w:lang w:eastAsia="fr-FR"/>
        </w:rPr>
        <w:t>. Such an order is artificial but is required to apply probabilities of dying or getting infected to the correct numbers of individuals. For each event, individuals were processed simultaneously.</w:t>
      </w:r>
    </w:p>
    <w:p w14:paraId="4C2A71A0" w14:textId="77777777" w:rsidR="006F6DAF" w:rsidRPr="000B0088" w:rsidRDefault="006F6DAF" w:rsidP="001A5B2C">
      <w:pPr>
        <w:spacing w:line="276" w:lineRule="auto"/>
        <w:jc w:val="both"/>
        <w:rPr>
          <w:rFonts w:eastAsia="Calibri" w:cs="Times New Roman"/>
          <w:color w:val="auto"/>
          <w:szCs w:val="20"/>
          <w:lang w:eastAsia="fr-FR"/>
        </w:rPr>
      </w:pPr>
    </w:p>
    <w:p w14:paraId="2A072589" w14:textId="09944459" w:rsidR="008F2304" w:rsidRPr="000B0088" w:rsidRDefault="00091AB5"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Alpine i</w:t>
      </w:r>
      <w:r w:rsidR="005110A3" w:rsidRPr="000B0088">
        <w:rPr>
          <w:rFonts w:eastAsia="Calibri" w:cs="Times New Roman"/>
          <w:color w:val="auto"/>
          <w:szCs w:val="20"/>
          <w:lang w:eastAsia="fr-FR"/>
        </w:rPr>
        <w:t xml:space="preserve">bex show </w:t>
      </w:r>
      <w:r w:rsidR="006F6DAF" w:rsidRPr="000B0088">
        <w:rPr>
          <w:rFonts w:eastAsia="Calibri" w:cs="Times New Roman"/>
          <w:color w:val="auto"/>
          <w:szCs w:val="20"/>
          <w:lang w:eastAsia="fr-FR"/>
        </w:rPr>
        <w:t>a strong seasonal pattern of reproduction, and</w:t>
      </w:r>
      <w:r w:rsidR="005110A3" w:rsidRPr="000B0088">
        <w:rPr>
          <w:rFonts w:eastAsia="Calibri" w:cs="Times New Roman"/>
          <w:color w:val="auto"/>
          <w:szCs w:val="20"/>
          <w:lang w:eastAsia="fr-FR"/>
        </w:rPr>
        <w:t xml:space="preserve"> thus </w:t>
      </w:r>
      <w:r w:rsidR="006F6DAF" w:rsidRPr="000B0088">
        <w:rPr>
          <w:rFonts w:eastAsia="Calibri" w:cs="Times New Roman"/>
          <w:color w:val="auto"/>
          <w:szCs w:val="20"/>
          <w:lang w:eastAsia="fr-FR"/>
        </w:rPr>
        <w:t xml:space="preserve">of </w:t>
      </w:r>
      <w:r w:rsidR="005110A3" w:rsidRPr="000B0088">
        <w:rPr>
          <w:rFonts w:eastAsia="Calibri" w:cs="Times New Roman"/>
          <w:color w:val="auto"/>
          <w:szCs w:val="20"/>
          <w:lang w:eastAsia="fr-FR"/>
        </w:rPr>
        <w:t xml:space="preserve">brucellosis </w:t>
      </w:r>
      <w:r w:rsidR="006F6DAF" w:rsidRPr="000B0088">
        <w:rPr>
          <w:rFonts w:eastAsia="Calibri" w:cs="Times New Roman"/>
          <w:color w:val="auto"/>
          <w:szCs w:val="20"/>
          <w:lang w:eastAsia="fr-FR"/>
        </w:rPr>
        <w:t xml:space="preserve">transmission. </w:t>
      </w:r>
      <w:r w:rsidR="008F2304" w:rsidRPr="000B0088">
        <w:rPr>
          <w:rFonts w:eastAsia="Calibri" w:cs="Times New Roman"/>
          <w:color w:val="auto"/>
          <w:szCs w:val="20"/>
          <w:lang w:eastAsia="fr-FR"/>
        </w:rPr>
        <w:t>The mating period is short,</w:t>
      </w:r>
      <w:r w:rsidRPr="000B0088">
        <w:rPr>
          <w:rFonts w:eastAsia="Calibri" w:cs="Times New Roman"/>
          <w:color w:val="auto"/>
          <w:szCs w:val="20"/>
          <w:lang w:eastAsia="fr-FR"/>
        </w:rPr>
        <w:t xml:space="preserve"> from early December to mid-January,</w:t>
      </w:r>
      <w:r w:rsidR="008F2304" w:rsidRPr="000B0088">
        <w:rPr>
          <w:rFonts w:eastAsia="Calibri" w:cs="Times New Roman"/>
          <w:color w:val="auto"/>
          <w:szCs w:val="20"/>
          <w:lang w:eastAsia="fr-FR"/>
        </w:rPr>
        <w:t xml:space="preserve"> and </w:t>
      </w:r>
      <w:r w:rsidR="008F2304" w:rsidRPr="000B0088">
        <w:rPr>
          <w:rFonts w:eastAsia="Calibri" w:cs="Times New Roman"/>
          <w:i/>
          <w:iCs/>
          <w:color w:val="auto"/>
          <w:szCs w:val="20"/>
          <w:lang w:eastAsia="fr-FR"/>
        </w:rPr>
        <w:t>ca.</w:t>
      </w:r>
      <w:r w:rsidR="008F2304" w:rsidRPr="000B0088">
        <w:rPr>
          <w:rFonts w:eastAsia="Calibri" w:cs="Times New Roman"/>
          <w:color w:val="auto"/>
          <w:szCs w:val="20"/>
          <w:lang w:eastAsia="fr-FR"/>
        </w:rPr>
        <w:t xml:space="preserve"> 70% of mating associations between males and females occur during the first 2 weeks</w:t>
      </w:r>
      <w:r w:rsidR="0038268F" w:rsidRPr="000B0088">
        <w:rPr>
          <w:rFonts w:eastAsia="Calibri" w:cs="Times New Roman"/>
          <w:color w:val="auto"/>
          <w:szCs w:val="20"/>
          <w:lang w:eastAsia="fr-FR"/>
        </w:rPr>
        <w:t xml:space="preserve"> </w:t>
      </w:r>
      <w:r w:rsidR="00A15029">
        <w:rPr>
          <w:rFonts w:eastAsia="Calibri" w:cs="Times New Roman"/>
          <w:noProof/>
          <w:color w:val="auto"/>
          <w:szCs w:val="20"/>
          <w:lang w:eastAsia="fr-FR"/>
        </w:rPr>
        <w:t>[</w:t>
      </w:r>
      <w:r w:rsidR="0090593B">
        <w:rPr>
          <w:rFonts w:eastAsia="Calibri" w:cs="Times New Roman"/>
          <w:noProof/>
          <w:color w:val="auto"/>
          <w:szCs w:val="20"/>
          <w:lang w:eastAsia="fr-FR"/>
        </w:rPr>
        <w:t>52</w:t>
      </w:r>
      <w:r w:rsidR="00A15029">
        <w:rPr>
          <w:rFonts w:eastAsia="Calibri" w:cs="Times New Roman"/>
          <w:noProof/>
          <w:color w:val="auto"/>
          <w:szCs w:val="20"/>
          <w:lang w:eastAsia="fr-FR"/>
        </w:rPr>
        <w:t>]</w:t>
      </w:r>
      <w:r w:rsidR="008F2304" w:rsidRPr="000B0088">
        <w:rPr>
          <w:rFonts w:eastAsia="Calibri" w:cs="Times New Roman"/>
          <w:color w:val="auto"/>
          <w:szCs w:val="20"/>
          <w:lang w:eastAsia="fr-FR"/>
        </w:rPr>
        <w:t xml:space="preserve">, which produces a seasonal peak of births </w:t>
      </w:r>
      <w:r w:rsidR="005110A3" w:rsidRPr="000B0088">
        <w:rPr>
          <w:rFonts w:eastAsia="Calibri" w:cs="Times New Roman"/>
          <w:color w:val="auto"/>
          <w:szCs w:val="20"/>
          <w:lang w:eastAsia="fr-FR"/>
        </w:rPr>
        <w:t>of</w:t>
      </w:r>
      <w:r w:rsidR="008F2304" w:rsidRPr="000B0088">
        <w:rPr>
          <w:rFonts w:eastAsia="Calibri" w:cs="Times New Roman"/>
          <w:color w:val="auto"/>
          <w:szCs w:val="20"/>
          <w:lang w:eastAsia="fr-FR"/>
        </w:rPr>
        <w:t xml:space="preserve"> susceptible individuals in late May and early June. Social structure is also subject to seasonal variation, because of progressive sexual segregation</w:t>
      </w:r>
      <w:r w:rsidR="0038268F" w:rsidRPr="000B0088">
        <w:rPr>
          <w:rFonts w:eastAsia="Calibri" w:cs="Times New Roman"/>
          <w:color w:val="auto"/>
          <w:szCs w:val="20"/>
          <w:lang w:eastAsia="fr-FR"/>
        </w:rPr>
        <w:t xml:space="preserve"> </w:t>
      </w:r>
      <w:r w:rsidR="0038268F" w:rsidRPr="000B0088">
        <w:rPr>
          <w:rFonts w:eastAsia="Calibri" w:cs="Times New Roman"/>
          <w:noProof/>
          <w:color w:val="auto"/>
          <w:szCs w:val="20"/>
          <w:lang w:eastAsia="fr-FR"/>
        </w:rPr>
        <w:t>[</w:t>
      </w:r>
      <w:r w:rsidR="0090593B">
        <w:rPr>
          <w:rFonts w:eastAsia="Calibri" w:cs="Times New Roman"/>
          <w:noProof/>
          <w:color w:val="auto"/>
          <w:szCs w:val="20"/>
          <w:lang w:eastAsia="fr-FR"/>
        </w:rPr>
        <w:t>53</w:t>
      </w:r>
      <w:r w:rsidR="0038268F" w:rsidRPr="000B0088">
        <w:rPr>
          <w:rFonts w:eastAsia="Calibri" w:cs="Times New Roman"/>
          <w:noProof/>
          <w:color w:val="auto"/>
          <w:szCs w:val="20"/>
          <w:lang w:eastAsia="fr-FR"/>
        </w:rPr>
        <w:t>]</w:t>
      </w:r>
      <w:r w:rsidR="008F2304" w:rsidRPr="000B0088">
        <w:rPr>
          <w:rFonts w:eastAsia="Calibri" w:cs="Times New Roman"/>
          <w:color w:val="auto"/>
          <w:szCs w:val="20"/>
          <w:lang w:eastAsia="fr-FR"/>
        </w:rPr>
        <w:t xml:space="preserve"> with consequences on relevant contact patterns for transmission. These seasonal patterns were important to </w:t>
      </w:r>
      <w:proofErr w:type="gramStart"/>
      <w:r w:rsidR="008F2304" w:rsidRPr="000B0088">
        <w:rPr>
          <w:rFonts w:eastAsia="Calibri" w:cs="Times New Roman"/>
          <w:color w:val="auto"/>
          <w:szCs w:val="20"/>
          <w:lang w:eastAsia="fr-FR"/>
        </w:rPr>
        <w:t>take into account</w:t>
      </w:r>
      <w:proofErr w:type="gramEnd"/>
      <w:r w:rsidR="008F2304" w:rsidRPr="000B0088">
        <w:rPr>
          <w:rFonts w:eastAsia="Calibri" w:cs="Times New Roman"/>
          <w:color w:val="auto"/>
          <w:szCs w:val="20"/>
          <w:lang w:eastAsia="fr-FR"/>
        </w:rPr>
        <w:t xml:space="preserve"> because of their </w:t>
      </w:r>
      <w:r w:rsidR="005110A3" w:rsidRPr="000B0088">
        <w:rPr>
          <w:rFonts w:eastAsia="Calibri" w:cs="Times New Roman"/>
          <w:color w:val="auto"/>
          <w:szCs w:val="20"/>
          <w:lang w:eastAsia="fr-FR"/>
        </w:rPr>
        <w:t>expected</w:t>
      </w:r>
      <w:r w:rsidR="008F2304" w:rsidRPr="000B0088">
        <w:rPr>
          <w:rFonts w:eastAsia="Calibri" w:cs="Times New Roman"/>
          <w:color w:val="auto"/>
          <w:szCs w:val="20"/>
          <w:lang w:eastAsia="fr-FR"/>
        </w:rPr>
        <w:t xml:space="preserve"> impacts on disease dynamics.</w:t>
      </w:r>
    </w:p>
    <w:p w14:paraId="7A0188B9" w14:textId="77777777" w:rsidR="008F2304" w:rsidRPr="000B0088" w:rsidRDefault="008F2304" w:rsidP="001A5B2C">
      <w:pPr>
        <w:spacing w:line="276" w:lineRule="auto"/>
        <w:jc w:val="both"/>
        <w:rPr>
          <w:rFonts w:eastAsia="Calibri" w:cs="Times New Roman"/>
          <w:color w:val="auto"/>
          <w:szCs w:val="20"/>
          <w:lang w:eastAsia="fr-FR"/>
        </w:rPr>
      </w:pPr>
    </w:p>
    <w:p w14:paraId="518D09E3" w14:textId="4CC18E10" w:rsidR="006F6DAF" w:rsidRPr="000B0088" w:rsidRDefault="006F6DAF"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Gestation in ibex lasts 167 days</w:t>
      </w:r>
      <w:r w:rsidR="0038268F" w:rsidRPr="000B0088">
        <w:rPr>
          <w:rFonts w:eastAsia="Calibri" w:cs="Times New Roman"/>
          <w:color w:val="auto"/>
          <w:szCs w:val="20"/>
          <w:lang w:eastAsia="fr-FR"/>
        </w:rPr>
        <w:t xml:space="preserve"> </w:t>
      </w:r>
      <w:r w:rsidR="0038268F" w:rsidRPr="000B0088">
        <w:rPr>
          <w:rFonts w:eastAsia="Calibri" w:cs="Times New Roman"/>
          <w:noProof/>
          <w:color w:val="auto"/>
          <w:szCs w:val="20"/>
          <w:lang w:eastAsia="fr-FR"/>
        </w:rPr>
        <w:t>[</w:t>
      </w:r>
      <w:r w:rsidR="0090593B">
        <w:rPr>
          <w:rFonts w:eastAsia="Calibri" w:cs="Times New Roman"/>
          <w:noProof/>
          <w:color w:val="auto"/>
          <w:szCs w:val="20"/>
          <w:lang w:eastAsia="fr-FR"/>
        </w:rPr>
        <w:t>54</w:t>
      </w:r>
      <w:r w:rsidR="0038268F" w:rsidRPr="000B0088">
        <w:rPr>
          <w:rFonts w:eastAsia="Calibri" w:cs="Times New Roman"/>
          <w:noProof/>
          <w:color w:val="auto"/>
          <w:szCs w:val="20"/>
          <w:lang w:eastAsia="fr-FR"/>
        </w:rPr>
        <w:t>]</w:t>
      </w:r>
      <w:r w:rsidRPr="000B0088">
        <w:rPr>
          <w:rFonts w:eastAsia="Calibri" w:cs="Times New Roman"/>
          <w:color w:val="auto"/>
          <w:szCs w:val="20"/>
          <w:lang w:eastAsia="fr-FR"/>
        </w:rPr>
        <w:t>, which leads births to take place from the end of May to mid-July, i.e., 24 weeks after the mating period. Abortions caused by brucellosis occur during the last third of gestation</w:t>
      </w:r>
      <w:r w:rsidR="0038268F" w:rsidRPr="000B0088">
        <w:rPr>
          <w:rFonts w:eastAsia="Calibri" w:cs="Times New Roman"/>
          <w:color w:val="auto"/>
          <w:szCs w:val="20"/>
          <w:lang w:eastAsia="fr-FR"/>
        </w:rPr>
        <w:t xml:space="preserve"> </w:t>
      </w:r>
      <w:r w:rsidR="0038268F" w:rsidRPr="000B0088">
        <w:rPr>
          <w:rFonts w:eastAsia="Calibri" w:cs="Times New Roman"/>
          <w:noProof/>
          <w:color w:val="auto"/>
          <w:szCs w:val="20"/>
          <w:lang w:eastAsia="fr-FR"/>
        </w:rPr>
        <w:t>[</w:t>
      </w:r>
      <w:r w:rsidR="008556A0">
        <w:rPr>
          <w:rFonts w:eastAsia="Calibri" w:cs="Times New Roman"/>
          <w:noProof/>
          <w:color w:val="auto"/>
          <w:szCs w:val="20"/>
          <w:lang w:eastAsia="fr-FR"/>
        </w:rPr>
        <w:t>37</w:t>
      </w:r>
      <w:r w:rsidR="0038268F" w:rsidRPr="000B0088">
        <w:rPr>
          <w:rFonts w:eastAsia="Calibri" w:cs="Times New Roman"/>
          <w:noProof/>
          <w:color w:val="auto"/>
          <w:szCs w:val="20"/>
          <w:lang w:eastAsia="fr-FR"/>
        </w:rPr>
        <w:t>]</w:t>
      </w:r>
      <w:r w:rsidRPr="000B0088">
        <w:rPr>
          <w:rFonts w:eastAsia="Calibri" w:cs="Times New Roman"/>
          <w:color w:val="auto"/>
          <w:szCs w:val="20"/>
          <w:lang w:eastAsia="fr-FR"/>
        </w:rPr>
        <w:t xml:space="preserve">, i.e., 16 weeks after the beginning of gestation for an ibex. In domestic ruminants, shedding of </w:t>
      </w:r>
      <w:r w:rsidRPr="000B0088">
        <w:rPr>
          <w:rFonts w:eastAsia="Calibri" w:cs="Times New Roman"/>
          <w:i/>
          <w:color w:val="auto"/>
          <w:szCs w:val="20"/>
          <w:lang w:eastAsia="fr-FR"/>
        </w:rPr>
        <w:t>Brucella</w:t>
      </w:r>
      <w:r w:rsidRPr="000B0088">
        <w:rPr>
          <w:rFonts w:eastAsia="Calibri" w:cs="Times New Roman"/>
          <w:color w:val="auto"/>
          <w:szCs w:val="20"/>
          <w:lang w:eastAsia="fr-FR"/>
        </w:rPr>
        <w:t xml:space="preserve"> through placenta, foetal fluids and vaginal discharges when a </w:t>
      </w:r>
      <w:proofErr w:type="gramStart"/>
      <w:r w:rsidRPr="000B0088">
        <w:rPr>
          <w:rFonts w:eastAsia="Calibri" w:cs="Times New Roman"/>
          <w:color w:val="auto"/>
          <w:szCs w:val="20"/>
          <w:lang w:eastAsia="fr-FR"/>
        </w:rPr>
        <w:t>female aborts</w:t>
      </w:r>
      <w:proofErr w:type="gramEnd"/>
      <w:r w:rsidRPr="000B0088">
        <w:rPr>
          <w:rFonts w:eastAsia="Calibri" w:cs="Times New Roman"/>
          <w:color w:val="auto"/>
          <w:szCs w:val="20"/>
          <w:lang w:eastAsia="fr-FR"/>
        </w:rPr>
        <w:t xml:space="preserve"> or gives birth may last </w:t>
      </w:r>
      <w:r w:rsidRPr="000B0088">
        <w:rPr>
          <w:rFonts w:eastAsia="Calibri" w:cs="Times New Roman"/>
          <w:i/>
          <w:color w:val="auto"/>
          <w:szCs w:val="20"/>
          <w:lang w:eastAsia="fr-FR"/>
        </w:rPr>
        <w:t>ca.</w:t>
      </w:r>
      <w:r w:rsidRPr="000B0088">
        <w:rPr>
          <w:rFonts w:eastAsia="Calibri" w:cs="Times New Roman"/>
          <w:color w:val="auto"/>
          <w:szCs w:val="20"/>
          <w:lang w:eastAsia="fr-FR"/>
        </w:rPr>
        <w:t xml:space="preserve"> three weeks </w:t>
      </w:r>
      <w:r w:rsidR="0038268F" w:rsidRPr="000B0088">
        <w:rPr>
          <w:rFonts w:eastAsia="Calibri" w:cs="Times New Roman"/>
          <w:noProof/>
          <w:color w:val="auto"/>
          <w:szCs w:val="20"/>
          <w:lang w:eastAsia="fr-FR"/>
        </w:rPr>
        <w:t>[</w:t>
      </w:r>
      <w:r w:rsidR="0090593B">
        <w:rPr>
          <w:rFonts w:eastAsia="Calibri" w:cs="Times New Roman"/>
          <w:noProof/>
          <w:color w:val="auto"/>
          <w:szCs w:val="20"/>
          <w:lang w:eastAsia="fr-FR"/>
        </w:rPr>
        <w:t>55</w:t>
      </w:r>
      <w:r w:rsidR="0038268F" w:rsidRPr="000B0088">
        <w:rPr>
          <w:rFonts w:eastAsia="Calibri" w:cs="Times New Roman"/>
          <w:noProof/>
          <w:color w:val="auto"/>
          <w:szCs w:val="20"/>
          <w:lang w:eastAsia="fr-FR"/>
        </w:rPr>
        <w:t>]</w:t>
      </w:r>
      <w:r w:rsidRPr="000B0088">
        <w:rPr>
          <w:rFonts w:eastAsia="Calibri" w:cs="Times New Roman"/>
          <w:color w:val="auto"/>
          <w:szCs w:val="20"/>
          <w:lang w:eastAsia="fr-FR"/>
        </w:rPr>
        <w:t xml:space="preserve">, and we assumed a similar duration for ibex in the model. Therefore, horizontal transmission of </w:t>
      </w:r>
      <w:r w:rsidRPr="000B0088">
        <w:rPr>
          <w:rFonts w:eastAsia="Calibri" w:cs="Times New Roman"/>
          <w:i/>
          <w:color w:val="auto"/>
          <w:szCs w:val="20"/>
          <w:lang w:eastAsia="fr-FR"/>
        </w:rPr>
        <w:t xml:space="preserve">Brucella </w:t>
      </w:r>
      <w:r w:rsidRPr="000B0088">
        <w:rPr>
          <w:rFonts w:eastAsia="Calibri" w:cs="Times New Roman"/>
          <w:color w:val="auto"/>
          <w:szCs w:val="20"/>
          <w:lang w:eastAsia="fr-FR"/>
        </w:rPr>
        <w:t>through abortions is possible from early April to the end of May. However, after parturition, an ibex female tends to isolate itself in cliffs and rocky areas with its newborn for two weeks</w:t>
      </w:r>
      <w:r w:rsidR="0038268F" w:rsidRPr="000B0088">
        <w:rPr>
          <w:rFonts w:eastAsia="Calibri" w:cs="Times New Roman"/>
          <w:color w:val="auto"/>
          <w:szCs w:val="20"/>
          <w:lang w:eastAsia="fr-FR"/>
        </w:rPr>
        <w:t xml:space="preserve"> </w:t>
      </w:r>
      <w:r w:rsidR="0038268F" w:rsidRPr="000B0088">
        <w:rPr>
          <w:rFonts w:eastAsia="Calibri" w:cs="Times New Roman"/>
          <w:noProof/>
          <w:color w:val="auto"/>
          <w:szCs w:val="20"/>
          <w:lang w:eastAsia="fr-FR"/>
        </w:rPr>
        <w:t>[</w:t>
      </w:r>
      <w:r w:rsidR="00FA5A0E">
        <w:rPr>
          <w:rFonts w:eastAsia="Calibri" w:cs="Times New Roman"/>
          <w:noProof/>
          <w:color w:val="auto"/>
          <w:szCs w:val="20"/>
          <w:lang w:eastAsia="fr-FR"/>
        </w:rPr>
        <w:t>53</w:t>
      </w:r>
      <w:r w:rsidR="0038268F" w:rsidRPr="000B0088">
        <w:rPr>
          <w:rFonts w:eastAsia="Calibri" w:cs="Times New Roman"/>
          <w:noProof/>
          <w:color w:val="auto"/>
          <w:szCs w:val="20"/>
          <w:lang w:eastAsia="fr-FR"/>
        </w:rPr>
        <w:t>]</w:t>
      </w:r>
      <w:r w:rsidRPr="000B0088">
        <w:rPr>
          <w:rFonts w:eastAsia="Calibri" w:cs="Times New Roman"/>
          <w:color w:val="auto"/>
          <w:szCs w:val="20"/>
          <w:lang w:eastAsia="fr-FR"/>
        </w:rPr>
        <w:t>. Thus, other individuals were assumed to be in contact with a female only the third week after its parturition, reducing the period of exposure to this transmission route.</w:t>
      </w:r>
    </w:p>
    <w:p w14:paraId="6A991D6B" w14:textId="4484AB5A" w:rsidR="009C65C9" w:rsidRPr="000B0088" w:rsidRDefault="009C65C9" w:rsidP="001A5B2C">
      <w:pPr>
        <w:spacing w:line="276" w:lineRule="auto"/>
        <w:jc w:val="both"/>
        <w:rPr>
          <w:rFonts w:eastAsia="Calibri" w:cs="Times New Roman"/>
          <w:color w:val="auto"/>
          <w:szCs w:val="20"/>
          <w:lang w:eastAsia="fr-FR"/>
        </w:rPr>
      </w:pPr>
    </w:p>
    <w:p w14:paraId="30AE7FA7" w14:textId="77777777" w:rsidR="00FB19DA" w:rsidRPr="000B0088" w:rsidRDefault="00FB19DA" w:rsidP="001A5B2C">
      <w:pPr>
        <w:spacing w:line="276" w:lineRule="auto"/>
        <w:jc w:val="both"/>
        <w:rPr>
          <w:rFonts w:eastAsia="Calibri" w:cs="Times New Roman"/>
          <w:color w:val="auto"/>
          <w:szCs w:val="20"/>
          <w:lang w:eastAsia="fr-FR"/>
        </w:rPr>
      </w:pPr>
    </w:p>
    <w:p w14:paraId="3490B627" w14:textId="65BB2665" w:rsidR="0038268F" w:rsidRPr="000B0088" w:rsidRDefault="0038268F" w:rsidP="001A5B2C">
      <w:pPr>
        <w:spacing w:after="120" w:line="276" w:lineRule="auto"/>
        <w:rPr>
          <w:rFonts w:eastAsia="Calibri" w:cs="Times New Roman"/>
          <w:bCs/>
          <w:color w:val="auto"/>
          <w:sz w:val="28"/>
          <w:szCs w:val="21"/>
          <w:lang w:eastAsia="fr-FR"/>
        </w:rPr>
      </w:pPr>
      <w:r w:rsidRPr="000B0088">
        <w:rPr>
          <w:rFonts w:eastAsia="Calibri" w:cs="Times New Roman"/>
          <w:b/>
          <w:color w:val="auto"/>
          <w:sz w:val="28"/>
          <w:szCs w:val="21"/>
          <w:u w:val="single"/>
          <w:lang w:eastAsia="fr-FR"/>
        </w:rPr>
        <w:t>2</w:t>
      </w:r>
      <w:r w:rsidR="00FB19DA" w:rsidRPr="000B0088">
        <w:rPr>
          <w:rFonts w:eastAsia="Calibri" w:cs="Times New Roman"/>
          <w:b/>
          <w:color w:val="auto"/>
          <w:sz w:val="28"/>
          <w:szCs w:val="21"/>
          <w:u w:val="single"/>
          <w:lang w:eastAsia="fr-FR"/>
        </w:rPr>
        <w:t>. Design concepts</w:t>
      </w:r>
    </w:p>
    <w:p w14:paraId="4A7C305F" w14:textId="0DA7D639" w:rsidR="00FB19DA" w:rsidRPr="000B0088" w:rsidRDefault="00FB19DA"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 xml:space="preserve">The model considers ibex demography, transmission of infection within- and between-unit, and management strategies. Population dynamics emerge from individual reproduction and mortality, </w:t>
      </w:r>
      <w:r w:rsidR="005110A3" w:rsidRPr="000B0088">
        <w:rPr>
          <w:rFonts w:eastAsia="Calibri" w:cs="Times New Roman"/>
          <w:color w:val="auto"/>
          <w:szCs w:val="20"/>
          <w:lang w:eastAsia="fr-FR"/>
        </w:rPr>
        <w:t>which</w:t>
      </w:r>
      <w:r w:rsidRPr="000B0088">
        <w:rPr>
          <w:rFonts w:eastAsia="Calibri" w:cs="Times New Roman"/>
          <w:color w:val="auto"/>
          <w:szCs w:val="20"/>
          <w:lang w:eastAsia="fr-FR"/>
        </w:rPr>
        <w:t xml:space="preserve"> parameters depend on age, sex and density.</w:t>
      </w:r>
    </w:p>
    <w:p w14:paraId="309865C5" w14:textId="40FB2887" w:rsidR="008F2304" w:rsidRPr="000B0088" w:rsidRDefault="008F2304" w:rsidP="001A5B2C">
      <w:pPr>
        <w:spacing w:line="276" w:lineRule="auto"/>
        <w:rPr>
          <w:rFonts w:eastAsia="Calibri" w:cs="Times New Roman"/>
          <w:color w:val="auto"/>
          <w:szCs w:val="20"/>
          <w:lang w:eastAsia="fr-FR"/>
        </w:rPr>
      </w:pPr>
    </w:p>
    <w:p w14:paraId="7BD73B2D" w14:textId="7B4E3F49" w:rsidR="008F2304" w:rsidRPr="000B0088" w:rsidRDefault="008F2304"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 xml:space="preserve">Infection dynamics emerge from contacts between susceptible and actively infected individuals and from probabilities of successful transmission given those contacts for each transmission routes. For venereal transmission, contacts emerge from male mating tactic and from female sexual receptivity, described by empirical rules and probabilities. Thus, venereal transmission depended only on the mating system of the host and not on the population size, and can thus be </w:t>
      </w:r>
      <w:r w:rsidRPr="000B0088">
        <w:rPr>
          <w:rFonts w:eastAsia="Calibri" w:cs="Times New Roman"/>
          <w:color w:val="auto"/>
          <w:szCs w:val="20"/>
          <w:lang w:eastAsia="fr-FR"/>
        </w:rPr>
        <w:lastRenderedPageBreak/>
        <w:t>labelled as frequency-dependent</w:t>
      </w:r>
      <w:r w:rsidR="00154608" w:rsidRPr="000B0088">
        <w:rPr>
          <w:rFonts w:eastAsia="Calibri" w:cs="Times New Roman"/>
          <w:color w:val="auto"/>
          <w:szCs w:val="20"/>
          <w:lang w:eastAsia="fr-FR"/>
        </w:rPr>
        <w:t xml:space="preserve"> </w:t>
      </w:r>
      <w:r w:rsidR="00154608" w:rsidRPr="000B0088">
        <w:rPr>
          <w:rFonts w:eastAsia="Calibri" w:cs="Times New Roman"/>
          <w:noProof/>
          <w:color w:val="auto"/>
          <w:szCs w:val="20"/>
          <w:lang w:eastAsia="fr-FR"/>
        </w:rPr>
        <w:t>[</w:t>
      </w:r>
      <w:r w:rsidR="00FA5A0E">
        <w:rPr>
          <w:rFonts w:eastAsia="Calibri" w:cs="Times New Roman"/>
          <w:noProof/>
          <w:color w:val="auto"/>
          <w:szCs w:val="20"/>
          <w:lang w:eastAsia="fr-FR"/>
        </w:rPr>
        <w:t>56</w:t>
      </w:r>
      <w:r w:rsidR="00154608" w:rsidRPr="000B0088">
        <w:rPr>
          <w:rFonts w:eastAsia="Calibri" w:cs="Times New Roman"/>
          <w:noProof/>
          <w:color w:val="auto"/>
          <w:szCs w:val="20"/>
          <w:lang w:eastAsia="fr-FR"/>
        </w:rPr>
        <w:t>]</w:t>
      </w:r>
      <w:r w:rsidRPr="000B0088">
        <w:rPr>
          <w:rFonts w:eastAsia="Calibri" w:cs="Times New Roman"/>
          <w:color w:val="auto"/>
          <w:szCs w:val="20"/>
          <w:lang w:eastAsia="fr-FR"/>
        </w:rPr>
        <w:t xml:space="preserve">. For horizontal transmission of </w:t>
      </w:r>
      <w:r w:rsidRPr="000B0088">
        <w:rPr>
          <w:rFonts w:eastAsia="Calibri" w:cs="Times New Roman"/>
          <w:i/>
          <w:iCs/>
          <w:color w:val="auto"/>
          <w:szCs w:val="20"/>
          <w:lang w:eastAsia="fr-FR"/>
        </w:rPr>
        <w:t>Brucella</w:t>
      </w:r>
      <w:r w:rsidRPr="000B0088">
        <w:rPr>
          <w:rFonts w:eastAsia="Calibri" w:cs="Times New Roman"/>
          <w:color w:val="auto"/>
          <w:szCs w:val="20"/>
          <w:lang w:eastAsia="fr-FR"/>
        </w:rPr>
        <w:t xml:space="preserve"> through infectious abortions or births, contacts were considered as homogeneous inside a socio-spatial unit, i.e., all individuals could contact each other. Thus, this horizontal transmission increases with the </w:t>
      </w:r>
      <w:r w:rsidR="00C312CC">
        <w:rPr>
          <w:rFonts w:eastAsia="Calibri" w:cs="Times New Roman"/>
          <w:color w:val="auto"/>
          <w:szCs w:val="20"/>
          <w:lang w:eastAsia="fr-FR"/>
        </w:rPr>
        <w:t xml:space="preserve">population </w:t>
      </w:r>
      <w:r w:rsidRPr="000B0088">
        <w:rPr>
          <w:rFonts w:eastAsia="Calibri" w:cs="Times New Roman"/>
          <w:color w:val="auto"/>
          <w:szCs w:val="20"/>
          <w:lang w:eastAsia="fr-FR"/>
        </w:rPr>
        <w:t>size (i.e., density-dependen</w:t>
      </w:r>
      <w:r w:rsidR="00154608" w:rsidRPr="000B0088">
        <w:rPr>
          <w:rFonts w:eastAsia="Calibri" w:cs="Times New Roman"/>
          <w:color w:val="auto"/>
          <w:szCs w:val="20"/>
          <w:lang w:eastAsia="fr-FR"/>
        </w:rPr>
        <w:t xml:space="preserve">t </w:t>
      </w:r>
      <w:r w:rsidR="00154608" w:rsidRPr="000B0088">
        <w:rPr>
          <w:rFonts w:eastAsia="Calibri" w:cs="Times New Roman"/>
          <w:noProof/>
          <w:color w:val="auto"/>
          <w:szCs w:val="20"/>
          <w:lang w:eastAsia="fr-FR"/>
        </w:rPr>
        <w:t>[</w:t>
      </w:r>
      <w:r w:rsidR="00FA5A0E">
        <w:rPr>
          <w:rFonts w:eastAsia="Calibri" w:cs="Times New Roman"/>
          <w:noProof/>
          <w:color w:val="auto"/>
          <w:szCs w:val="20"/>
          <w:lang w:eastAsia="fr-FR"/>
        </w:rPr>
        <w:t>56</w:t>
      </w:r>
      <w:r w:rsidR="00154608" w:rsidRPr="000B0088">
        <w:rPr>
          <w:rFonts w:eastAsia="Calibri" w:cs="Times New Roman"/>
          <w:noProof/>
          <w:color w:val="auto"/>
          <w:szCs w:val="20"/>
          <w:lang w:eastAsia="fr-FR"/>
        </w:rPr>
        <w:t>]</w:t>
      </w:r>
      <w:r w:rsidRPr="000B0088">
        <w:rPr>
          <w:rFonts w:eastAsia="Calibri" w:cs="Times New Roman"/>
          <w:color w:val="auto"/>
          <w:szCs w:val="20"/>
          <w:lang w:eastAsia="fr-FR"/>
        </w:rPr>
        <w:t xml:space="preserve">). For transmission between subpopulations, we used a mechanistic model that explicitly represented movements of individuals, representing opportunities of contacts and transmission between individuals from different subpopulations </w:t>
      </w:r>
      <w:r w:rsidR="00154608" w:rsidRPr="000B0088">
        <w:rPr>
          <w:rFonts w:eastAsia="Calibri" w:cs="Times New Roman"/>
          <w:noProof/>
          <w:color w:val="auto"/>
          <w:szCs w:val="20"/>
          <w:lang w:eastAsia="fr-FR"/>
        </w:rPr>
        <w:t>[</w:t>
      </w:r>
      <w:r w:rsidR="00FA5A0E">
        <w:rPr>
          <w:rFonts w:eastAsia="Calibri" w:cs="Times New Roman"/>
          <w:noProof/>
          <w:color w:val="auto"/>
          <w:szCs w:val="20"/>
          <w:lang w:eastAsia="fr-FR"/>
        </w:rPr>
        <w:t>57</w:t>
      </w:r>
      <w:r w:rsidR="00154608" w:rsidRPr="000B0088">
        <w:rPr>
          <w:rFonts w:eastAsia="Calibri" w:cs="Times New Roman"/>
          <w:noProof/>
          <w:color w:val="auto"/>
          <w:szCs w:val="20"/>
          <w:lang w:eastAsia="fr-FR"/>
        </w:rPr>
        <w:t>]</w:t>
      </w:r>
      <w:r w:rsidRPr="000B0088">
        <w:rPr>
          <w:rFonts w:eastAsia="Calibri" w:cs="Times New Roman"/>
          <w:color w:val="auto"/>
          <w:szCs w:val="20"/>
          <w:lang w:eastAsia="fr-FR"/>
        </w:rPr>
        <w:t>. Heterogeneity of transmission can emerge from age- and sex-specific variation in these contact and transmission patterns.</w:t>
      </w:r>
    </w:p>
    <w:p w14:paraId="0B062456" w14:textId="77777777" w:rsidR="008F2304" w:rsidRPr="000B0088" w:rsidRDefault="008F2304" w:rsidP="001A5B2C">
      <w:pPr>
        <w:spacing w:line="276" w:lineRule="auto"/>
        <w:jc w:val="both"/>
        <w:rPr>
          <w:rFonts w:eastAsia="Calibri" w:cs="Times New Roman"/>
          <w:color w:val="auto"/>
          <w:szCs w:val="20"/>
          <w:lang w:eastAsia="fr-FR"/>
        </w:rPr>
      </w:pPr>
    </w:p>
    <w:p w14:paraId="05ACBBCE" w14:textId="7A664EE6" w:rsidR="008F2304" w:rsidRPr="000B0088" w:rsidRDefault="008F2304"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For the model analysis, the individual statuses were used to derive population-level variables such as population size</w:t>
      </w:r>
      <w:r w:rsidR="00154608" w:rsidRPr="000B0088">
        <w:rPr>
          <w:rFonts w:eastAsia="Calibri" w:cs="Times New Roman"/>
          <w:color w:val="auto"/>
          <w:szCs w:val="20"/>
          <w:lang w:eastAsia="fr-FR"/>
        </w:rPr>
        <w:t xml:space="preserve"> or</w:t>
      </w:r>
      <w:r w:rsidRPr="000B0088">
        <w:rPr>
          <w:rFonts w:eastAsia="Calibri" w:cs="Times New Roman"/>
          <w:color w:val="auto"/>
          <w:szCs w:val="20"/>
          <w:lang w:eastAsia="fr-FR"/>
        </w:rPr>
        <w:t xml:space="preserve"> </w:t>
      </w:r>
      <w:r w:rsidR="00154608" w:rsidRPr="000B0088">
        <w:rPr>
          <w:rFonts w:eastAsia="Calibri" w:cs="Times New Roman"/>
          <w:color w:val="auto"/>
          <w:szCs w:val="20"/>
          <w:lang w:eastAsia="fr-FR"/>
        </w:rPr>
        <w:t>sero</w:t>
      </w:r>
      <w:r w:rsidRPr="000B0088">
        <w:rPr>
          <w:rFonts w:eastAsia="Calibri" w:cs="Times New Roman"/>
          <w:color w:val="auto"/>
          <w:szCs w:val="20"/>
          <w:lang w:eastAsia="fr-FR"/>
        </w:rPr>
        <w:t>prevalence.</w:t>
      </w:r>
    </w:p>
    <w:p w14:paraId="4EAD8907" w14:textId="77777777" w:rsidR="008F2304" w:rsidRPr="000B0088" w:rsidRDefault="008F2304" w:rsidP="001A5B2C">
      <w:pPr>
        <w:spacing w:line="276" w:lineRule="auto"/>
        <w:jc w:val="both"/>
        <w:rPr>
          <w:rFonts w:eastAsia="Calibri" w:cs="Times New Roman"/>
          <w:color w:val="auto"/>
          <w:szCs w:val="20"/>
          <w:lang w:eastAsia="fr-FR"/>
        </w:rPr>
      </w:pPr>
    </w:p>
    <w:p w14:paraId="726EBE69" w14:textId="77777777" w:rsidR="008F2304" w:rsidRPr="000B0088" w:rsidRDefault="008F2304"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Transitions between states were modelled as stochastic flows assuming demographic stochasticity. Each transition was the outcome of a Bernoulli process.</w:t>
      </w:r>
    </w:p>
    <w:p w14:paraId="6071B6A2" w14:textId="6E2E9EE5" w:rsidR="008F2304" w:rsidRPr="000B0088" w:rsidRDefault="008F2304" w:rsidP="001A5B2C">
      <w:pPr>
        <w:spacing w:line="276" w:lineRule="auto"/>
        <w:rPr>
          <w:b/>
          <w:color w:val="auto"/>
        </w:rPr>
      </w:pPr>
    </w:p>
    <w:p w14:paraId="0D929BE6" w14:textId="77777777" w:rsidR="00154608" w:rsidRPr="000B0088" w:rsidRDefault="00154608" w:rsidP="001A5B2C">
      <w:pPr>
        <w:spacing w:line="276" w:lineRule="auto"/>
        <w:rPr>
          <w:b/>
          <w:color w:val="auto"/>
        </w:rPr>
      </w:pPr>
    </w:p>
    <w:p w14:paraId="35715D74" w14:textId="298B4D2B" w:rsidR="008F2304" w:rsidRPr="000B0088" w:rsidRDefault="00154608" w:rsidP="001A5B2C">
      <w:pPr>
        <w:spacing w:after="120" w:line="276" w:lineRule="auto"/>
        <w:rPr>
          <w:b/>
          <w:color w:val="auto"/>
          <w:sz w:val="28"/>
          <w:szCs w:val="24"/>
        </w:rPr>
      </w:pPr>
      <w:r w:rsidRPr="000B0088">
        <w:rPr>
          <w:b/>
          <w:color w:val="auto"/>
          <w:sz w:val="28"/>
          <w:szCs w:val="24"/>
          <w:u w:val="single"/>
        </w:rPr>
        <w:t>3. Details</w:t>
      </w:r>
    </w:p>
    <w:p w14:paraId="055DDDB0" w14:textId="6B6DA71C" w:rsidR="00846E2A" w:rsidRPr="000B0088" w:rsidRDefault="00154608" w:rsidP="00201D8E">
      <w:pPr>
        <w:spacing w:after="120" w:line="276" w:lineRule="auto"/>
        <w:rPr>
          <w:b/>
          <w:color w:val="auto"/>
          <w:u w:val="single"/>
        </w:rPr>
      </w:pPr>
      <w:r w:rsidRPr="000B0088">
        <w:rPr>
          <w:b/>
          <w:color w:val="auto"/>
          <w:u w:val="single"/>
        </w:rPr>
        <w:t>3.1</w:t>
      </w:r>
      <w:r w:rsidR="004F07B2" w:rsidRPr="000B0088">
        <w:rPr>
          <w:b/>
          <w:color w:val="auto"/>
          <w:u w:val="single"/>
        </w:rPr>
        <w:t>. Initialis</w:t>
      </w:r>
      <w:r w:rsidR="00846E2A" w:rsidRPr="000B0088">
        <w:rPr>
          <w:b/>
          <w:color w:val="auto"/>
          <w:u w:val="single"/>
        </w:rPr>
        <w:t>ation</w:t>
      </w:r>
    </w:p>
    <w:p w14:paraId="161B44EA" w14:textId="376D8978" w:rsidR="004E6C97" w:rsidRPr="000B0088" w:rsidRDefault="00565CA5" w:rsidP="001A5B2C">
      <w:pPr>
        <w:spacing w:line="276" w:lineRule="auto"/>
        <w:jc w:val="both"/>
        <w:rPr>
          <w:color w:val="auto"/>
        </w:rPr>
      </w:pPr>
      <w:r w:rsidRPr="000B0088">
        <w:rPr>
          <w:color w:val="auto"/>
        </w:rPr>
        <w:t xml:space="preserve">The initial population for the </w:t>
      </w:r>
      <w:proofErr w:type="gramStart"/>
      <w:r w:rsidRPr="000B0088">
        <w:rPr>
          <w:color w:val="auto"/>
        </w:rPr>
        <w:t>first time</w:t>
      </w:r>
      <w:proofErr w:type="gramEnd"/>
      <w:r w:rsidRPr="000B0088">
        <w:rPr>
          <w:color w:val="auto"/>
        </w:rPr>
        <w:t xml:space="preserve"> step of the model was based on the </w:t>
      </w:r>
      <w:r w:rsidR="004E6C97" w:rsidRPr="000B0088">
        <w:rPr>
          <w:color w:val="auto"/>
        </w:rPr>
        <w:t xml:space="preserve">simulated population at the last time step of the previously published model </w:t>
      </w:r>
      <w:r w:rsidR="001F43DD">
        <w:rPr>
          <w:noProof/>
          <w:color w:val="auto"/>
        </w:rPr>
        <w:t>[33]</w:t>
      </w:r>
      <w:r w:rsidR="004E6C97" w:rsidRPr="000B0088">
        <w:rPr>
          <w:color w:val="auto"/>
        </w:rPr>
        <w:t xml:space="preserve">. This previous model </w:t>
      </w:r>
      <w:r w:rsidR="004E6C97" w:rsidRPr="000B0088">
        <w:t xml:space="preserve">ran for six years (between December 1, 2012 and November 30, 2018) and </w:t>
      </w:r>
      <w:r w:rsidR="004E6C97" w:rsidRPr="000B0088">
        <w:rPr>
          <w:color w:val="auto"/>
        </w:rPr>
        <w:t>was calibrated by fitting three parameters to observed data using Approximate Bayesian Computation</w:t>
      </w:r>
      <w:r w:rsidR="001A5B2C" w:rsidRPr="000B0088">
        <w:rPr>
          <w:color w:val="auto"/>
        </w:rPr>
        <w:t xml:space="preserve"> </w:t>
      </w:r>
      <w:r w:rsidR="00E71E5F">
        <w:rPr>
          <w:color w:val="auto"/>
        </w:rPr>
        <w:t xml:space="preserve">(ABC) </w:t>
      </w:r>
      <w:r w:rsidR="001A5B2C" w:rsidRPr="000B0088">
        <w:rPr>
          <w:color w:val="auto"/>
        </w:rPr>
        <w:t>rejection algorithm</w:t>
      </w:r>
      <w:r w:rsidR="004E6C97" w:rsidRPr="000B0088">
        <w:rPr>
          <w:color w:val="auto"/>
        </w:rPr>
        <w:t xml:space="preserve"> (see </w:t>
      </w:r>
      <w:r w:rsidR="001F43DD">
        <w:rPr>
          <w:noProof/>
          <w:color w:val="auto"/>
        </w:rPr>
        <w:t>[33]</w:t>
      </w:r>
      <w:r w:rsidR="004E6C97" w:rsidRPr="000B0088">
        <w:rPr>
          <w:color w:val="auto"/>
        </w:rPr>
        <w:t xml:space="preserve"> for details).</w:t>
      </w:r>
      <w:r w:rsidR="009A6488" w:rsidRPr="000B0088">
        <w:rPr>
          <w:color w:val="auto"/>
        </w:rPr>
        <w:t xml:space="preserve"> </w:t>
      </w:r>
      <w:r w:rsidR="001A5B2C" w:rsidRPr="000B0088">
        <w:rPr>
          <w:szCs w:val="24"/>
        </w:rPr>
        <w:t xml:space="preserve">Simulations with 1000 iterations, each iteration using a set of parameter values from the 1000 sets retained in the ABC, produced predictions in accordance with observations both qualitatively and quantitatively </w:t>
      </w:r>
      <w:r w:rsidR="001F43DD">
        <w:rPr>
          <w:noProof/>
          <w:color w:val="auto"/>
        </w:rPr>
        <w:t>[33]</w:t>
      </w:r>
      <w:r w:rsidR="009A6488" w:rsidRPr="000B0088">
        <w:rPr>
          <w:color w:val="auto"/>
        </w:rPr>
        <w:t>. Therefore, we used the</w:t>
      </w:r>
      <w:r w:rsidR="001A5B2C" w:rsidRPr="000B0088">
        <w:rPr>
          <w:color w:val="auto"/>
        </w:rPr>
        <w:t xml:space="preserve"> 1000 simulated populations at the last time step as initial conditions for our current study.</w:t>
      </w:r>
    </w:p>
    <w:p w14:paraId="5F61589D" w14:textId="34916F21" w:rsidR="009A6488" w:rsidRPr="000B0088" w:rsidRDefault="009A6488" w:rsidP="001A5B2C">
      <w:pPr>
        <w:spacing w:line="276" w:lineRule="auto"/>
        <w:jc w:val="both"/>
        <w:rPr>
          <w:color w:val="auto"/>
        </w:rPr>
      </w:pPr>
    </w:p>
    <w:p w14:paraId="01E78145" w14:textId="7E37F9CF" w:rsidR="001A5B2C" w:rsidRPr="000B0088" w:rsidRDefault="001A5B2C" w:rsidP="00201D8E">
      <w:pPr>
        <w:spacing w:after="120" w:line="276" w:lineRule="auto"/>
        <w:rPr>
          <w:b/>
          <w:color w:val="auto"/>
          <w:u w:val="single"/>
        </w:rPr>
      </w:pPr>
      <w:r w:rsidRPr="000B0088">
        <w:rPr>
          <w:b/>
          <w:color w:val="auto"/>
          <w:u w:val="single"/>
        </w:rPr>
        <w:t>3.2</w:t>
      </w:r>
      <w:r w:rsidR="008F2304" w:rsidRPr="000B0088">
        <w:rPr>
          <w:b/>
          <w:color w:val="auto"/>
          <w:u w:val="single"/>
        </w:rPr>
        <w:t>. Input</w:t>
      </w:r>
    </w:p>
    <w:p w14:paraId="5C0CF529" w14:textId="253D936F" w:rsidR="008F2304" w:rsidRPr="000B0088" w:rsidRDefault="008F2304" w:rsidP="001A5B2C">
      <w:pPr>
        <w:spacing w:line="276" w:lineRule="auto"/>
        <w:jc w:val="both"/>
        <w:rPr>
          <w:bCs/>
          <w:color w:val="auto"/>
        </w:rPr>
      </w:pPr>
      <w:r w:rsidRPr="000B0088">
        <w:rPr>
          <w:bCs/>
          <w:color w:val="auto"/>
        </w:rPr>
        <w:t>The model does not use input data or an external model to represent time series of driving environmental variables.</w:t>
      </w:r>
    </w:p>
    <w:p w14:paraId="4CA85E8B" w14:textId="76B423DA" w:rsidR="008F2304" w:rsidRPr="000B0088" w:rsidRDefault="008F2304" w:rsidP="001A5B2C">
      <w:pPr>
        <w:spacing w:line="276" w:lineRule="auto"/>
        <w:rPr>
          <w:b/>
          <w:color w:val="auto"/>
        </w:rPr>
      </w:pPr>
    </w:p>
    <w:p w14:paraId="6C98314A" w14:textId="136ECD34" w:rsidR="00C36122" w:rsidRPr="000B0088" w:rsidRDefault="001A5B2C" w:rsidP="00201D8E">
      <w:pPr>
        <w:spacing w:after="120" w:line="276" w:lineRule="auto"/>
        <w:rPr>
          <w:b/>
          <w:color w:val="auto"/>
          <w:u w:val="single"/>
        </w:rPr>
      </w:pPr>
      <w:r w:rsidRPr="000B0088">
        <w:rPr>
          <w:b/>
          <w:color w:val="auto"/>
          <w:u w:val="single"/>
        </w:rPr>
        <w:t>3.3</w:t>
      </w:r>
      <w:r w:rsidR="00C36122" w:rsidRPr="000B0088">
        <w:rPr>
          <w:b/>
          <w:color w:val="auto"/>
          <w:u w:val="single"/>
        </w:rPr>
        <w:t>. Submodels</w:t>
      </w:r>
    </w:p>
    <w:p w14:paraId="5CF59E9E" w14:textId="0947E757" w:rsidR="00076D65" w:rsidRPr="000B0088" w:rsidRDefault="00076D65" w:rsidP="00B97D97">
      <w:pPr>
        <w:spacing w:line="276" w:lineRule="auto"/>
        <w:jc w:val="both"/>
        <w:rPr>
          <w:color w:val="auto"/>
        </w:rPr>
      </w:pPr>
      <w:r w:rsidRPr="000B0088">
        <w:rPr>
          <w:rFonts w:eastAsia="Calibri" w:cs="Times New Roman"/>
          <w:color w:val="auto"/>
          <w:szCs w:val="20"/>
          <w:lang w:eastAsia="fr-FR"/>
        </w:rPr>
        <w:t>The equations describing model processes are given below (1-22). See Table</w:t>
      </w:r>
      <w:r w:rsidR="004025D1" w:rsidRPr="000B0088">
        <w:rPr>
          <w:rFonts w:eastAsia="Calibri" w:cs="Times New Roman"/>
          <w:color w:val="auto"/>
          <w:szCs w:val="20"/>
          <w:lang w:eastAsia="fr-FR"/>
        </w:rPr>
        <w:t> </w:t>
      </w:r>
      <w:r w:rsidR="002C3663" w:rsidRPr="000B0088">
        <w:rPr>
          <w:rFonts w:eastAsia="Calibri" w:cs="Times New Roman"/>
          <w:color w:val="auto"/>
          <w:szCs w:val="20"/>
          <w:lang w:eastAsia="fr-FR"/>
        </w:rPr>
        <w:t>A</w:t>
      </w:r>
      <w:r w:rsidRPr="000B0088">
        <w:rPr>
          <w:rFonts w:eastAsia="Calibri" w:cs="Times New Roman"/>
          <w:color w:val="auto"/>
          <w:szCs w:val="20"/>
          <w:lang w:eastAsia="fr-FR"/>
        </w:rPr>
        <w:t>1 for the parameter values.</w:t>
      </w:r>
    </w:p>
    <w:p w14:paraId="444BF9FC" w14:textId="77777777" w:rsidR="00076D65" w:rsidRPr="000B0088" w:rsidRDefault="00076D65" w:rsidP="001A5B2C">
      <w:pPr>
        <w:spacing w:line="276" w:lineRule="auto"/>
        <w:rPr>
          <w:color w:val="auto"/>
        </w:rPr>
      </w:pPr>
    </w:p>
    <w:p w14:paraId="4B5E8A43" w14:textId="5DBABDFE" w:rsidR="003700BF" w:rsidRPr="000B0088" w:rsidRDefault="00201D8E" w:rsidP="00320F6D">
      <w:pPr>
        <w:spacing w:after="120" w:line="276" w:lineRule="auto"/>
        <w:rPr>
          <w:b/>
          <w:i/>
          <w:iCs/>
          <w:color w:val="auto"/>
        </w:rPr>
      </w:pPr>
      <w:r w:rsidRPr="000B0088">
        <w:rPr>
          <w:b/>
          <w:i/>
          <w:iCs/>
          <w:color w:val="auto"/>
        </w:rPr>
        <w:t>3.3.1</w:t>
      </w:r>
      <w:r w:rsidR="00820229" w:rsidRPr="000B0088">
        <w:rPr>
          <w:b/>
          <w:i/>
          <w:iCs/>
          <w:color w:val="auto"/>
        </w:rPr>
        <w:t>.</w:t>
      </w:r>
      <w:r w:rsidRPr="000B0088">
        <w:rPr>
          <w:b/>
          <w:i/>
          <w:iCs/>
          <w:color w:val="auto"/>
        </w:rPr>
        <w:t xml:space="preserve"> </w:t>
      </w:r>
      <w:r w:rsidR="003700BF" w:rsidRPr="000B0088">
        <w:rPr>
          <w:b/>
          <w:i/>
          <w:iCs/>
          <w:color w:val="auto"/>
        </w:rPr>
        <w:t>Density-dependence</w:t>
      </w:r>
    </w:p>
    <w:p w14:paraId="41408889" w14:textId="512FD44E" w:rsidR="003700BF" w:rsidRPr="000B0088" w:rsidRDefault="003700BF" w:rsidP="00320F6D">
      <w:pPr>
        <w:spacing w:after="60" w:line="276" w:lineRule="auto"/>
        <w:jc w:val="both"/>
        <w:rPr>
          <w:rFonts w:eastAsia="Calibri" w:cs="Times New Roman"/>
          <w:i/>
          <w:color w:val="auto"/>
          <w:szCs w:val="20"/>
          <w:lang w:eastAsia="fr-FR"/>
        </w:rPr>
      </w:pPr>
      <w:r w:rsidRPr="000B0088">
        <w:rPr>
          <w:rFonts w:eastAsia="Calibri" w:cs="Times New Roman"/>
          <w:i/>
          <w:color w:val="auto"/>
          <w:szCs w:val="20"/>
          <w:lang w:eastAsia="fr-FR"/>
        </w:rPr>
        <w:t>Implementation:</w:t>
      </w:r>
    </w:p>
    <w:p w14:paraId="7A453A11" w14:textId="1A2E1BE2" w:rsidR="00B97D97" w:rsidRPr="000B0088" w:rsidRDefault="00660DEE" w:rsidP="0021064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Each year, the probability of winter</w:t>
      </w:r>
      <w:r w:rsidR="00233BB2" w:rsidRPr="000B0088">
        <w:rPr>
          <w:rFonts w:eastAsia="Calibri" w:cs="Times New Roman"/>
          <w:color w:val="auto"/>
          <w:szCs w:val="20"/>
          <w:lang w:eastAsia="fr-FR"/>
        </w:rPr>
        <w:t xml:space="preserve"> juvenile</w:t>
      </w:r>
      <w:r w:rsidRPr="000B0088">
        <w:rPr>
          <w:rFonts w:eastAsia="Calibri" w:cs="Times New Roman"/>
          <w:color w:val="auto"/>
          <w:szCs w:val="20"/>
          <w:lang w:eastAsia="fr-FR"/>
        </w:rPr>
        <w:t xml:space="preserve"> mortality </w:t>
      </w:r>
      <m:oMath>
        <m:sSub>
          <m:sSubPr>
            <m:ctrlPr>
              <w:rPr>
                <w:rFonts w:ascii="Cambria Math" w:hAnsi="Cambria Math"/>
                <w:i/>
                <w:color w:val="auto"/>
              </w:rPr>
            </m:ctrlPr>
          </m:sSubPr>
          <m:e>
            <m:r>
              <w:rPr>
                <w:rFonts w:ascii="Cambria Math" w:hAnsi="Cambria Math"/>
                <w:color w:val="auto"/>
              </w:rPr>
              <m:t>μ</m:t>
            </m:r>
          </m:e>
          <m:sub>
            <m:r>
              <w:rPr>
                <w:rFonts w:ascii="Cambria Math" w:hAnsi="Cambria Math"/>
                <w:color w:val="auto"/>
              </w:rPr>
              <m:t>0</m:t>
            </m:r>
          </m:sub>
        </m:sSub>
      </m:oMath>
      <w:r w:rsidRPr="000B0088">
        <w:rPr>
          <w:rFonts w:eastAsia="Calibri" w:cs="Times New Roman"/>
          <w:color w:val="auto"/>
        </w:rPr>
        <w:t>,</w:t>
      </w:r>
      <w:r w:rsidRPr="000B0088">
        <w:rPr>
          <w:rFonts w:eastAsia="Calibri" w:cs="Times New Roman"/>
          <w:color w:val="auto"/>
          <w:szCs w:val="20"/>
          <w:lang w:eastAsia="fr-FR"/>
        </w:rPr>
        <w:t xml:space="preserve"> as well as the probability for a female to become sexually receptive </w:t>
      </w:r>
      <m:oMath>
        <m:r>
          <w:rPr>
            <w:rFonts w:ascii="Cambria Math" w:hAnsi="Cambria Math"/>
            <w:color w:val="auto"/>
          </w:rPr>
          <m:t>τ</m:t>
        </m:r>
      </m:oMath>
      <w:r w:rsidRPr="000B0088">
        <w:rPr>
          <w:rFonts w:eastAsia="Calibri" w:cs="Times New Roman"/>
          <w:color w:val="auto"/>
        </w:rPr>
        <w:t xml:space="preserve">, </w:t>
      </w:r>
      <w:r w:rsidR="00BF51CC" w:rsidRPr="000B0088">
        <w:rPr>
          <w:rFonts w:eastAsia="Calibri" w:cs="Times New Roman"/>
          <w:color w:val="auto"/>
        </w:rPr>
        <w:t>had</w:t>
      </w:r>
      <w:r w:rsidR="00BF51CC" w:rsidRPr="000B0088">
        <w:rPr>
          <w:rFonts w:eastAsia="Calibri" w:cs="Times New Roman"/>
          <w:color w:val="auto"/>
          <w:szCs w:val="20"/>
          <w:lang w:eastAsia="fr-FR"/>
        </w:rPr>
        <w:t xml:space="preserve"> density-dependent responses</w:t>
      </w:r>
      <w:r w:rsidRPr="000B0088">
        <w:rPr>
          <w:rFonts w:eastAsia="Calibri" w:cs="Times New Roman"/>
          <w:color w:val="auto"/>
          <w:szCs w:val="20"/>
          <w:lang w:eastAsia="fr-FR"/>
        </w:rPr>
        <w:t xml:space="preserve"> at the socio-spatial unit level</w:t>
      </w:r>
      <w:r w:rsidR="00BF51CC" w:rsidRPr="000B0088">
        <w:rPr>
          <w:rFonts w:eastAsia="Calibri" w:cs="Times New Roman"/>
          <w:color w:val="auto"/>
          <w:szCs w:val="20"/>
          <w:lang w:eastAsia="fr-FR"/>
        </w:rPr>
        <w:t xml:space="preserve"> that were shaped </w:t>
      </w:r>
      <w:r w:rsidR="00BF51CC" w:rsidRPr="000B0088">
        <w:rPr>
          <w:color w:val="auto"/>
        </w:rPr>
        <w:t>to reproduc</w:t>
      </w:r>
      <w:r w:rsidR="00AF226E" w:rsidRPr="000B0088">
        <w:rPr>
          <w:color w:val="auto"/>
        </w:rPr>
        <w:t>e a logistic population growth</w:t>
      </w:r>
      <w:r w:rsidR="0021064C" w:rsidRPr="000B0088">
        <w:rPr>
          <w:color w:val="auto"/>
        </w:rPr>
        <w:t xml:space="preserve"> </w:t>
      </w:r>
      <w:r w:rsidR="00B97D97" w:rsidRPr="000B0088">
        <w:rPr>
          <w:noProof/>
          <w:color w:val="auto"/>
        </w:rPr>
        <w:t>[</w:t>
      </w:r>
      <w:r w:rsidR="00FA5A0E">
        <w:rPr>
          <w:noProof/>
          <w:color w:val="auto"/>
        </w:rPr>
        <w:t>58</w:t>
      </w:r>
      <w:r w:rsidR="00B97D97" w:rsidRPr="000B0088">
        <w:rPr>
          <w:noProof/>
          <w:color w:val="auto"/>
        </w:rPr>
        <w:t>]</w:t>
      </w:r>
      <w:r w:rsidR="0021064C" w:rsidRPr="000B0088">
        <w:rPr>
          <w:rFonts w:eastAsia="Calibri" w:cs="Times New Roman"/>
          <w:color w:val="auto"/>
          <w:szCs w:val="20"/>
          <w:lang w:eastAsia="fr-FR"/>
        </w:rPr>
        <w:t>.</w:t>
      </w:r>
      <w:r w:rsidR="00B97D97" w:rsidRPr="000B0088">
        <w:rPr>
          <w:rFonts w:eastAsia="Calibri" w:cs="Times New Roman"/>
          <w:color w:val="auto"/>
          <w:szCs w:val="20"/>
          <w:lang w:eastAsia="fr-FR"/>
        </w:rPr>
        <w:br w:type="page"/>
      </w:r>
    </w:p>
    <w:p w14:paraId="6FF8BF57" w14:textId="2264105D" w:rsidR="00B97D97" w:rsidRPr="000B0088" w:rsidRDefault="00B97D97" w:rsidP="00B97D97">
      <w:pPr>
        <w:spacing w:after="120" w:line="276" w:lineRule="auto"/>
        <w:jc w:val="both"/>
      </w:pPr>
      <w:r w:rsidRPr="000B0088">
        <w:rPr>
          <w:b/>
        </w:rPr>
        <w:lastRenderedPageBreak/>
        <w:t xml:space="preserve">Table A1: </w:t>
      </w:r>
      <w:r w:rsidR="00382297" w:rsidRPr="000B0088">
        <w:rPr>
          <w:b/>
        </w:rPr>
        <w:t xml:space="preserve">Definition of </w:t>
      </w:r>
      <w:r w:rsidR="00382297">
        <w:rPr>
          <w:b/>
        </w:rPr>
        <w:t>model parameters</w:t>
      </w:r>
      <w:r w:rsidR="00382297" w:rsidRPr="000B0088">
        <w:rPr>
          <w:b/>
        </w:rPr>
        <w:t xml:space="preserve"> </w:t>
      </w:r>
      <w:r w:rsidR="00382297">
        <w:rPr>
          <w:b/>
        </w:rPr>
        <w:t>to evaluate</w:t>
      </w:r>
      <w:r w:rsidR="00382297" w:rsidRPr="000B0088">
        <w:rPr>
          <w:b/>
        </w:rPr>
        <w:t xml:space="preserve"> management of brucellosis in ibex </w:t>
      </w:r>
      <w:r w:rsidR="00382297">
        <w:rPr>
          <w:b/>
        </w:rPr>
        <w:t>(</w:t>
      </w:r>
      <w:r w:rsidR="00382297" w:rsidRPr="000B0088">
        <w:rPr>
          <w:b/>
        </w:rPr>
        <w:t>Bargy massif, France</w:t>
      </w:r>
      <w:r w:rsidR="00382297">
        <w:rPr>
          <w:b/>
        </w:rPr>
        <w:t>)</w:t>
      </w:r>
      <w:r w:rsidR="00F94F40">
        <w:rPr>
          <w:b/>
        </w:rPr>
        <w:t>.</w:t>
      </w:r>
    </w:p>
    <w:tbl>
      <w:tblPr>
        <w:tblStyle w:val="Grilledutableau11"/>
        <w:tblW w:w="5000" w:type="pct"/>
        <w:tblInd w:w="0" w:type="dxa"/>
        <w:tblCellMar>
          <w:left w:w="0" w:type="dxa"/>
        </w:tblCellMar>
        <w:tblLook w:val="04A0" w:firstRow="1" w:lastRow="0" w:firstColumn="1" w:lastColumn="0" w:noHBand="0" w:noVBand="1"/>
      </w:tblPr>
      <w:tblGrid>
        <w:gridCol w:w="1286"/>
        <w:gridCol w:w="731"/>
        <w:gridCol w:w="5133"/>
        <w:gridCol w:w="925"/>
        <w:gridCol w:w="997"/>
      </w:tblGrid>
      <w:tr w:rsidR="00E92FCC" w:rsidRPr="000B0088" w14:paraId="13A30D59" w14:textId="77777777" w:rsidTr="00D8756E">
        <w:trPr>
          <w:trHeight w:val="340"/>
        </w:trPr>
        <w:tc>
          <w:tcPr>
            <w:tcW w:w="709" w:type="pct"/>
            <w:tcBorders>
              <w:top w:val="single" w:sz="4" w:space="0" w:color="auto"/>
              <w:left w:val="nil"/>
              <w:bottom w:val="single" w:sz="4" w:space="0" w:color="auto"/>
              <w:right w:val="nil"/>
            </w:tcBorders>
            <w:vAlign w:val="center"/>
          </w:tcPr>
          <w:p w14:paraId="279663B5" w14:textId="01114419" w:rsidR="00AF6092" w:rsidRPr="00E92FCC" w:rsidRDefault="0036219C" w:rsidP="00AF6092">
            <w:pPr>
              <w:spacing w:line="240" w:lineRule="auto"/>
              <w:rPr>
                <w:rFonts w:ascii="Symbol" w:hAnsi="Symbol"/>
                <w:b/>
                <w:bCs/>
                <w:i/>
                <w:color w:val="000000" w:themeColor="text1"/>
                <w:sz w:val="20"/>
              </w:rPr>
            </w:pPr>
            <w:r w:rsidRPr="00E92FCC">
              <w:rPr>
                <w:rFonts w:eastAsia="Calibri"/>
                <w:b/>
                <w:bCs/>
                <w:color w:val="000000" w:themeColor="text1"/>
                <w:sz w:val="20"/>
              </w:rPr>
              <w:t>Submodel</w:t>
            </w:r>
          </w:p>
        </w:tc>
        <w:tc>
          <w:tcPr>
            <w:tcW w:w="403" w:type="pct"/>
            <w:tcBorders>
              <w:top w:val="single" w:sz="4" w:space="0" w:color="auto"/>
              <w:left w:val="nil"/>
              <w:bottom w:val="single" w:sz="4" w:space="0" w:color="auto"/>
              <w:right w:val="nil"/>
            </w:tcBorders>
            <w:vAlign w:val="center"/>
          </w:tcPr>
          <w:p w14:paraId="34D17187" w14:textId="1D989177" w:rsidR="00AF6092" w:rsidRPr="00E92FCC" w:rsidRDefault="00E92FCC" w:rsidP="002B01B5">
            <w:pPr>
              <w:spacing w:line="240" w:lineRule="auto"/>
              <w:rPr>
                <w:iCs/>
                <w:color w:val="000000" w:themeColor="text1"/>
                <w:sz w:val="20"/>
              </w:rPr>
            </w:pPr>
            <w:r w:rsidRPr="00E92FCC">
              <w:rPr>
                <w:iCs/>
                <w:color w:val="000000" w:themeColor="text1"/>
                <w:sz w:val="20"/>
              </w:rPr>
              <w:t>Symbol</w:t>
            </w:r>
          </w:p>
        </w:tc>
        <w:tc>
          <w:tcPr>
            <w:tcW w:w="2866" w:type="pct"/>
            <w:tcBorders>
              <w:top w:val="single" w:sz="4" w:space="0" w:color="auto"/>
              <w:left w:val="nil"/>
              <w:bottom w:val="single" w:sz="4" w:space="0" w:color="auto"/>
              <w:right w:val="nil"/>
            </w:tcBorders>
            <w:vAlign w:val="center"/>
            <w:hideMark/>
          </w:tcPr>
          <w:p w14:paraId="61FD2ADF" w14:textId="77777777" w:rsidR="00AF6092" w:rsidRPr="000B0088" w:rsidRDefault="00AF6092" w:rsidP="002B01B5">
            <w:pPr>
              <w:spacing w:line="240" w:lineRule="auto"/>
              <w:rPr>
                <w:rFonts w:eastAsia="Calibri"/>
                <w:color w:val="000000" w:themeColor="text1"/>
                <w:sz w:val="20"/>
              </w:rPr>
            </w:pPr>
            <w:r w:rsidRPr="000B0088">
              <w:rPr>
                <w:rFonts w:eastAsia="Calibri"/>
                <w:color w:val="000000" w:themeColor="text1"/>
                <w:sz w:val="20"/>
              </w:rPr>
              <w:t>Description (dimension)</w:t>
            </w:r>
          </w:p>
        </w:tc>
        <w:tc>
          <w:tcPr>
            <w:tcW w:w="473" w:type="pct"/>
            <w:tcBorders>
              <w:top w:val="single" w:sz="4" w:space="0" w:color="auto"/>
              <w:left w:val="nil"/>
              <w:bottom w:val="single" w:sz="4" w:space="0" w:color="auto"/>
              <w:right w:val="nil"/>
            </w:tcBorders>
            <w:vAlign w:val="center"/>
            <w:hideMark/>
          </w:tcPr>
          <w:p w14:paraId="48629D41" w14:textId="77777777" w:rsidR="00AF6092" w:rsidRPr="000B0088" w:rsidRDefault="00AF6092" w:rsidP="002B01B5">
            <w:pPr>
              <w:spacing w:line="240" w:lineRule="auto"/>
              <w:jc w:val="center"/>
              <w:rPr>
                <w:rFonts w:eastAsia="Calibri"/>
                <w:color w:val="000000" w:themeColor="text1"/>
                <w:sz w:val="20"/>
              </w:rPr>
            </w:pPr>
            <w:r w:rsidRPr="000B0088">
              <w:rPr>
                <w:rFonts w:eastAsia="Calibri"/>
                <w:color w:val="000000" w:themeColor="text1"/>
                <w:sz w:val="20"/>
              </w:rPr>
              <w:t>Value</w:t>
            </w:r>
          </w:p>
        </w:tc>
        <w:tc>
          <w:tcPr>
            <w:tcW w:w="549" w:type="pct"/>
            <w:tcBorders>
              <w:top w:val="single" w:sz="4" w:space="0" w:color="auto"/>
              <w:left w:val="nil"/>
              <w:bottom w:val="single" w:sz="4" w:space="0" w:color="auto"/>
              <w:right w:val="nil"/>
            </w:tcBorders>
            <w:vAlign w:val="center"/>
            <w:hideMark/>
          </w:tcPr>
          <w:p w14:paraId="0A37A434" w14:textId="77777777" w:rsidR="00AF6092" w:rsidRPr="000B0088" w:rsidRDefault="00AF6092" w:rsidP="002B01B5">
            <w:pPr>
              <w:spacing w:line="240" w:lineRule="auto"/>
              <w:jc w:val="center"/>
              <w:rPr>
                <w:rFonts w:eastAsia="Calibri"/>
                <w:color w:val="000000" w:themeColor="text1"/>
                <w:sz w:val="20"/>
              </w:rPr>
            </w:pPr>
            <w:r w:rsidRPr="000B0088">
              <w:rPr>
                <w:rFonts w:eastAsia="Calibri"/>
                <w:color w:val="000000" w:themeColor="text1"/>
                <w:sz w:val="20"/>
              </w:rPr>
              <w:t>References</w:t>
            </w:r>
          </w:p>
        </w:tc>
      </w:tr>
      <w:tr w:rsidR="002F677D" w:rsidRPr="000B0088" w14:paraId="107E4F15" w14:textId="77777777" w:rsidTr="002F677D">
        <w:trPr>
          <w:trHeight w:val="510"/>
        </w:trPr>
        <w:tc>
          <w:tcPr>
            <w:tcW w:w="709" w:type="pct"/>
            <w:vMerge w:val="restart"/>
            <w:tcBorders>
              <w:top w:val="single" w:sz="4" w:space="0" w:color="BFBFBF"/>
              <w:left w:val="nil"/>
              <w:right w:val="nil"/>
            </w:tcBorders>
            <w:vAlign w:val="center"/>
          </w:tcPr>
          <w:p w14:paraId="5D2392EC" w14:textId="57875E1B" w:rsidR="002F677D" w:rsidRPr="00E92FCC" w:rsidRDefault="002F677D" w:rsidP="002F677D">
            <w:pPr>
              <w:spacing w:line="240" w:lineRule="auto"/>
              <w:rPr>
                <w:rFonts w:cs="Calibri"/>
                <w:b/>
                <w:bCs/>
                <w:color w:val="000000" w:themeColor="text1"/>
                <w:sz w:val="20"/>
              </w:rPr>
            </w:pPr>
            <w:r w:rsidRPr="00E92FCC">
              <w:rPr>
                <w:rFonts w:cs="Calibri"/>
                <w:b/>
                <w:bCs/>
                <w:color w:val="000000" w:themeColor="text1"/>
                <w:sz w:val="20"/>
              </w:rPr>
              <w:t>Density-dependence</w:t>
            </w:r>
          </w:p>
        </w:tc>
        <w:tc>
          <w:tcPr>
            <w:tcW w:w="403" w:type="pct"/>
            <w:tcBorders>
              <w:top w:val="single" w:sz="4" w:space="0" w:color="BFBFBF"/>
              <w:left w:val="nil"/>
              <w:bottom w:val="single" w:sz="4" w:space="0" w:color="BFBFBF"/>
              <w:right w:val="nil"/>
            </w:tcBorders>
            <w:vAlign w:val="center"/>
          </w:tcPr>
          <w:p w14:paraId="7143DA7C" w14:textId="540A0575" w:rsidR="002F677D" w:rsidRPr="000B0088" w:rsidRDefault="00D23A33" w:rsidP="002F677D">
            <w:pPr>
              <w:spacing w:line="240" w:lineRule="auto"/>
              <w:rPr>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s="Calibri"/>
                        <w:color w:val="000000" w:themeColor="text1"/>
                        <w:sz w:val="20"/>
                      </w:rPr>
                      <m:t>d</m:t>
                    </m:r>
                  </m:e>
                  <m:sub>
                    <m:r>
                      <w:rPr>
                        <w:rFonts w:ascii="Cambria Math" w:eastAsia="Calibri" w:hAnsi="Cambria Math"/>
                        <w:color w:val="000000" w:themeColor="text1"/>
                        <w:sz w:val="20"/>
                      </w:rPr>
                      <m:t>dens</m:t>
                    </m:r>
                  </m:sub>
                </m:sSub>
              </m:oMath>
            </m:oMathPara>
          </w:p>
        </w:tc>
        <w:tc>
          <w:tcPr>
            <w:tcW w:w="2866" w:type="pct"/>
            <w:tcBorders>
              <w:top w:val="single" w:sz="4" w:space="0" w:color="BFBFBF"/>
              <w:left w:val="nil"/>
              <w:bottom w:val="single" w:sz="4" w:space="0" w:color="BFBFBF"/>
              <w:right w:val="nil"/>
            </w:tcBorders>
            <w:vAlign w:val="center"/>
          </w:tcPr>
          <w:p w14:paraId="5321A801" w14:textId="1F804CC9" w:rsidR="002F677D" w:rsidRPr="000B0088" w:rsidRDefault="002F677D" w:rsidP="002F677D">
            <w:pPr>
              <w:spacing w:line="240" w:lineRule="auto"/>
              <w:rPr>
                <w:color w:val="000000" w:themeColor="text1"/>
                <w:sz w:val="20"/>
              </w:rPr>
            </w:pPr>
            <w:r w:rsidRPr="000B0088">
              <w:rPr>
                <w:rFonts w:eastAsia="Calibri"/>
                <w:color w:val="000000" w:themeColor="text1"/>
                <w:sz w:val="20"/>
              </w:rPr>
              <w:t>Delay between the beginning of the simulations and the relaxation of the density-dependent regulation (years)</w:t>
            </w:r>
          </w:p>
        </w:tc>
        <w:tc>
          <w:tcPr>
            <w:tcW w:w="473" w:type="pct"/>
            <w:tcBorders>
              <w:top w:val="single" w:sz="4" w:space="0" w:color="BFBFBF"/>
              <w:left w:val="nil"/>
              <w:bottom w:val="single" w:sz="4" w:space="0" w:color="BFBFBF"/>
              <w:right w:val="nil"/>
            </w:tcBorders>
            <w:vAlign w:val="center"/>
          </w:tcPr>
          <w:p w14:paraId="4D370A00" w14:textId="180E6CC6"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0; 5; 10</w:t>
            </w:r>
          </w:p>
        </w:tc>
        <w:tc>
          <w:tcPr>
            <w:tcW w:w="549" w:type="pct"/>
            <w:tcBorders>
              <w:top w:val="single" w:sz="4" w:space="0" w:color="BFBFBF"/>
              <w:left w:val="nil"/>
              <w:bottom w:val="single" w:sz="4" w:space="0" w:color="BFBFBF"/>
              <w:right w:val="nil"/>
            </w:tcBorders>
            <w:vAlign w:val="center"/>
          </w:tcPr>
          <w:p w14:paraId="53878175" w14:textId="7C6FB2C8" w:rsidR="002F677D" w:rsidRPr="000B0088" w:rsidRDefault="002F677D" w:rsidP="002F677D">
            <w:pPr>
              <w:spacing w:line="240" w:lineRule="auto"/>
              <w:jc w:val="center"/>
              <w:rPr>
                <w:rFonts w:eastAsia="Calibri"/>
                <w:color w:val="000000" w:themeColor="text1"/>
                <w:sz w:val="20"/>
              </w:rPr>
            </w:pPr>
            <w:r>
              <w:rPr>
                <w:color w:val="000000" w:themeColor="text1"/>
                <w:sz w:val="20"/>
              </w:rPr>
              <w:t>*</w:t>
            </w:r>
          </w:p>
        </w:tc>
      </w:tr>
      <w:tr w:rsidR="002F677D" w:rsidRPr="000B0088" w14:paraId="1942AEA2" w14:textId="77777777" w:rsidTr="00D8756E">
        <w:trPr>
          <w:trHeight w:val="340"/>
        </w:trPr>
        <w:tc>
          <w:tcPr>
            <w:tcW w:w="709" w:type="pct"/>
            <w:vMerge/>
            <w:tcBorders>
              <w:left w:val="nil"/>
              <w:right w:val="nil"/>
            </w:tcBorders>
            <w:vAlign w:val="center"/>
          </w:tcPr>
          <w:p w14:paraId="5EC1F65A"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5214D43A" w14:textId="47CA1CD4" w:rsidR="002F677D" w:rsidRPr="002F677D" w:rsidRDefault="002F677D" w:rsidP="002F677D">
            <w:pPr>
              <w:spacing w:line="240" w:lineRule="auto"/>
              <w:rPr>
                <w:rFonts w:cs="Calibri"/>
                <w:color w:val="000000" w:themeColor="text1"/>
                <w:sz w:val="20"/>
              </w:rPr>
            </w:pPr>
            <m:oMathPara>
              <m:oMathParaPr>
                <m:jc m:val="left"/>
              </m:oMathParaPr>
              <m:oMath>
                <m:r>
                  <w:rPr>
                    <w:rFonts w:ascii="Cambria Math" w:eastAsia="Calibri" w:hAnsi="Cambria Math" w:cs="Calibri"/>
                    <w:color w:val="000000" w:themeColor="text1"/>
                    <w:sz w:val="20"/>
                  </w:rPr>
                  <m:t>k</m:t>
                </m:r>
              </m:oMath>
            </m:oMathPara>
          </w:p>
        </w:tc>
        <w:tc>
          <w:tcPr>
            <w:tcW w:w="2866" w:type="pct"/>
            <w:tcBorders>
              <w:top w:val="single" w:sz="4" w:space="0" w:color="BFBFBF"/>
              <w:left w:val="nil"/>
              <w:bottom w:val="single" w:sz="4" w:space="0" w:color="BFBFBF"/>
              <w:right w:val="nil"/>
            </w:tcBorders>
            <w:vAlign w:val="center"/>
          </w:tcPr>
          <w:p w14:paraId="041EA6BE" w14:textId="2FC0C802"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Threshold for density-dependent effect (individuals)</w:t>
            </w:r>
          </w:p>
        </w:tc>
        <w:tc>
          <w:tcPr>
            <w:tcW w:w="473" w:type="pct"/>
            <w:tcBorders>
              <w:top w:val="single" w:sz="4" w:space="0" w:color="BFBFBF"/>
              <w:left w:val="nil"/>
              <w:bottom w:val="single" w:sz="4" w:space="0" w:color="BFBFBF"/>
              <w:right w:val="nil"/>
            </w:tcBorders>
            <w:vAlign w:val="center"/>
          </w:tcPr>
          <w:p w14:paraId="26EF6931" w14:textId="11C5CA26"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131</w:t>
            </w:r>
          </w:p>
        </w:tc>
        <w:tc>
          <w:tcPr>
            <w:tcW w:w="549" w:type="pct"/>
            <w:tcBorders>
              <w:top w:val="single" w:sz="4" w:space="0" w:color="BFBFBF"/>
              <w:left w:val="nil"/>
              <w:bottom w:val="single" w:sz="4" w:space="0" w:color="BFBFBF"/>
              <w:right w:val="nil"/>
            </w:tcBorders>
            <w:vAlign w:val="center"/>
          </w:tcPr>
          <w:p w14:paraId="49A3500C" w14:textId="6BE8C9FA" w:rsidR="002F677D" w:rsidRPr="000B0088" w:rsidRDefault="002F677D" w:rsidP="002F677D">
            <w:pPr>
              <w:spacing w:line="240" w:lineRule="auto"/>
              <w:jc w:val="center"/>
              <w:rPr>
                <w:rFonts w:eastAsia="Calibri"/>
                <w:color w:val="000000" w:themeColor="text1"/>
                <w:sz w:val="20"/>
              </w:rPr>
            </w:pPr>
            <w:r>
              <w:rPr>
                <w:rFonts w:eastAsia="Calibri"/>
                <w:color w:val="000000" w:themeColor="text1"/>
                <w:sz w:val="20"/>
              </w:rPr>
              <w:t>*</w:t>
            </w:r>
          </w:p>
        </w:tc>
      </w:tr>
      <w:tr w:rsidR="002F677D" w:rsidRPr="000B0088" w14:paraId="2279DB92" w14:textId="77777777" w:rsidTr="00D8756E">
        <w:trPr>
          <w:trHeight w:val="340"/>
        </w:trPr>
        <w:tc>
          <w:tcPr>
            <w:tcW w:w="709" w:type="pct"/>
            <w:vMerge/>
            <w:tcBorders>
              <w:left w:val="nil"/>
              <w:right w:val="nil"/>
            </w:tcBorders>
            <w:vAlign w:val="center"/>
          </w:tcPr>
          <w:p w14:paraId="74F5DCAB"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hideMark/>
          </w:tcPr>
          <w:p w14:paraId="58AC897B" w14:textId="027982E2" w:rsidR="002F677D" w:rsidRPr="000B0088" w:rsidRDefault="002F677D" w:rsidP="002F677D">
            <w:pPr>
              <w:spacing w:line="240" w:lineRule="auto"/>
              <w:rPr>
                <w:color w:val="000000" w:themeColor="text1"/>
                <w:sz w:val="20"/>
              </w:rPr>
            </w:pPr>
            <m:oMathPara>
              <m:oMathParaPr>
                <m:jc m:val="left"/>
              </m:oMathParaPr>
              <m:oMath>
                <m:r>
                  <w:rPr>
                    <w:rFonts w:ascii="Cambria Math" w:eastAsia="Calibri" w:hAnsi="Cambria Math"/>
                    <w:color w:val="000000" w:themeColor="text1"/>
                    <w:sz w:val="20"/>
                  </w:rPr>
                  <m:t>K</m:t>
                </m:r>
              </m:oMath>
            </m:oMathPara>
          </w:p>
        </w:tc>
        <w:tc>
          <w:tcPr>
            <w:tcW w:w="2866" w:type="pct"/>
            <w:tcBorders>
              <w:top w:val="single" w:sz="4" w:space="0" w:color="BFBFBF"/>
              <w:left w:val="nil"/>
              <w:bottom w:val="single" w:sz="4" w:space="0" w:color="BFBFBF"/>
              <w:right w:val="nil"/>
            </w:tcBorders>
            <w:vAlign w:val="center"/>
            <w:hideMark/>
          </w:tcPr>
          <w:p w14:paraId="6E231E01" w14:textId="77777777"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Carrying capacity of the metapopulation (individuals)</w:t>
            </w:r>
          </w:p>
        </w:tc>
        <w:tc>
          <w:tcPr>
            <w:tcW w:w="473" w:type="pct"/>
            <w:tcBorders>
              <w:top w:val="single" w:sz="4" w:space="0" w:color="BFBFBF"/>
              <w:left w:val="nil"/>
              <w:bottom w:val="single" w:sz="4" w:space="0" w:color="BFBFBF"/>
              <w:right w:val="nil"/>
            </w:tcBorders>
            <w:vAlign w:val="center"/>
            <w:hideMark/>
          </w:tcPr>
          <w:p w14:paraId="544302E6" w14:textId="77777777" w:rsidR="002F677D" w:rsidRPr="000B0088" w:rsidRDefault="002F677D" w:rsidP="002F677D">
            <w:pPr>
              <w:spacing w:line="240" w:lineRule="auto"/>
              <w:jc w:val="center"/>
              <w:rPr>
                <w:rFonts w:eastAsia="Calibri"/>
                <w:color w:val="000000" w:themeColor="text1"/>
                <w:sz w:val="20"/>
              </w:rPr>
            </w:pPr>
          </w:p>
        </w:tc>
        <w:tc>
          <w:tcPr>
            <w:tcW w:w="549" w:type="pct"/>
            <w:tcBorders>
              <w:top w:val="single" w:sz="4" w:space="0" w:color="BFBFBF"/>
              <w:left w:val="nil"/>
              <w:bottom w:val="single" w:sz="4" w:space="0" w:color="BFBFBF"/>
              <w:right w:val="nil"/>
            </w:tcBorders>
            <w:vAlign w:val="center"/>
            <w:hideMark/>
          </w:tcPr>
          <w:p w14:paraId="29D3192F" w14:textId="4F36F00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w:t>
            </w:r>
          </w:p>
        </w:tc>
      </w:tr>
      <w:tr w:rsidR="002F677D" w:rsidRPr="000B0088" w14:paraId="19145188" w14:textId="77777777" w:rsidTr="00D8756E">
        <w:trPr>
          <w:trHeight w:val="340"/>
        </w:trPr>
        <w:tc>
          <w:tcPr>
            <w:tcW w:w="709" w:type="pct"/>
            <w:vMerge w:val="restart"/>
            <w:tcBorders>
              <w:top w:val="single" w:sz="4" w:space="0" w:color="000000" w:themeColor="text1"/>
              <w:left w:val="nil"/>
              <w:right w:val="nil"/>
            </w:tcBorders>
            <w:vAlign w:val="center"/>
          </w:tcPr>
          <w:p w14:paraId="54001DA5" w14:textId="28085C90" w:rsidR="002F677D" w:rsidRPr="00E92FCC" w:rsidRDefault="002F677D" w:rsidP="002F677D">
            <w:pPr>
              <w:spacing w:line="240" w:lineRule="auto"/>
              <w:rPr>
                <w:rFonts w:cs="Calibri"/>
                <w:b/>
                <w:bCs/>
                <w:color w:val="000000" w:themeColor="text1"/>
                <w:sz w:val="20"/>
              </w:rPr>
            </w:pPr>
            <w:r w:rsidRPr="00E92FCC">
              <w:rPr>
                <w:rFonts w:cs="Calibri"/>
                <w:b/>
                <w:bCs/>
                <w:color w:val="000000" w:themeColor="text1"/>
                <w:sz w:val="20"/>
              </w:rPr>
              <w:t>Management</w:t>
            </w:r>
          </w:p>
        </w:tc>
        <w:tc>
          <w:tcPr>
            <w:tcW w:w="403" w:type="pct"/>
            <w:tcBorders>
              <w:top w:val="single" w:sz="4" w:space="0" w:color="000000" w:themeColor="text1"/>
              <w:left w:val="nil"/>
              <w:bottom w:val="single" w:sz="4" w:space="0" w:color="BFBFBF"/>
              <w:right w:val="nil"/>
            </w:tcBorders>
            <w:vAlign w:val="center"/>
          </w:tcPr>
          <w:p w14:paraId="37E92C0F" w14:textId="38D869E0" w:rsidR="002F677D" w:rsidRPr="000B0088" w:rsidRDefault="00D23A33" w:rsidP="002F677D">
            <w:pPr>
              <w:spacing w:line="240" w:lineRule="auto"/>
              <w:rPr>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s="Calibri"/>
                        <w:color w:val="000000" w:themeColor="text1"/>
                        <w:sz w:val="20"/>
                      </w:rPr>
                      <m:t>d</m:t>
                    </m:r>
                  </m:e>
                  <m:sub>
                    <m:r>
                      <w:rPr>
                        <w:rFonts w:ascii="Cambria Math" w:eastAsia="Calibri" w:hAnsi="Cambria Math"/>
                        <w:color w:val="000000" w:themeColor="text1"/>
                        <w:sz w:val="20"/>
                      </w:rPr>
                      <m:t>man</m:t>
                    </m:r>
                  </m:sub>
                </m:sSub>
              </m:oMath>
            </m:oMathPara>
          </w:p>
        </w:tc>
        <w:tc>
          <w:tcPr>
            <w:tcW w:w="2866" w:type="pct"/>
            <w:tcBorders>
              <w:top w:val="single" w:sz="4" w:space="0" w:color="000000" w:themeColor="text1"/>
              <w:left w:val="nil"/>
              <w:bottom w:val="single" w:sz="4" w:space="0" w:color="BFBFBF"/>
              <w:right w:val="nil"/>
            </w:tcBorders>
            <w:vAlign w:val="center"/>
          </w:tcPr>
          <w:p w14:paraId="074C01E3" w14:textId="38E36CE7" w:rsidR="002F677D" w:rsidRPr="000B0088" w:rsidRDefault="002F677D" w:rsidP="002F677D">
            <w:pPr>
              <w:spacing w:line="240" w:lineRule="auto"/>
              <w:rPr>
                <w:rFonts w:eastAsia="Calibri"/>
                <w:color w:val="000000" w:themeColor="text1"/>
                <w:sz w:val="20"/>
              </w:rPr>
            </w:pPr>
            <w:r>
              <w:rPr>
                <w:rFonts w:eastAsia="Calibri"/>
                <w:color w:val="000000" w:themeColor="text1"/>
                <w:sz w:val="20"/>
              </w:rPr>
              <w:t>Duration of management interventions (years)</w:t>
            </w:r>
          </w:p>
        </w:tc>
        <w:tc>
          <w:tcPr>
            <w:tcW w:w="473" w:type="pct"/>
            <w:tcBorders>
              <w:top w:val="single" w:sz="4" w:space="0" w:color="000000" w:themeColor="text1"/>
              <w:left w:val="nil"/>
              <w:bottom w:val="single" w:sz="4" w:space="0" w:color="BFBFBF"/>
              <w:right w:val="nil"/>
            </w:tcBorders>
            <w:vAlign w:val="center"/>
          </w:tcPr>
          <w:p w14:paraId="09F10B0E" w14:textId="07D5A287" w:rsidR="002F677D" w:rsidRPr="000B0088" w:rsidRDefault="002F677D" w:rsidP="002F677D">
            <w:pPr>
              <w:spacing w:line="240" w:lineRule="auto"/>
              <w:jc w:val="center"/>
              <w:rPr>
                <w:rFonts w:eastAsia="Calibri"/>
                <w:color w:val="000000" w:themeColor="text1"/>
                <w:sz w:val="20"/>
              </w:rPr>
            </w:pPr>
            <w:r>
              <w:rPr>
                <w:rFonts w:eastAsia="Calibri"/>
                <w:color w:val="000000" w:themeColor="text1"/>
                <w:sz w:val="20"/>
              </w:rPr>
              <w:t>10</w:t>
            </w:r>
          </w:p>
        </w:tc>
        <w:tc>
          <w:tcPr>
            <w:tcW w:w="549" w:type="pct"/>
            <w:tcBorders>
              <w:top w:val="single" w:sz="4" w:space="0" w:color="000000" w:themeColor="text1"/>
              <w:left w:val="nil"/>
              <w:bottom w:val="single" w:sz="4" w:space="0" w:color="BFBFBF"/>
              <w:right w:val="nil"/>
            </w:tcBorders>
            <w:vAlign w:val="center"/>
          </w:tcPr>
          <w:p w14:paraId="7F41C44A" w14:textId="06B603A1" w:rsidR="002F677D" w:rsidRPr="000B0088" w:rsidRDefault="002F677D" w:rsidP="002F677D">
            <w:pPr>
              <w:spacing w:line="240" w:lineRule="auto"/>
              <w:jc w:val="center"/>
              <w:rPr>
                <w:rFonts w:eastAsia="Calibri"/>
                <w:color w:val="000000" w:themeColor="text1"/>
                <w:sz w:val="20"/>
              </w:rPr>
            </w:pPr>
            <w:r w:rsidRPr="000B0088">
              <w:rPr>
                <w:sz w:val="20"/>
              </w:rPr>
              <w:t>‡</w:t>
            </w:r>
          </w:p>
        </w:tc>
      </w:tr>
      <w:tr w:rsidR="002F677D" w:rsidRPr="000B0088" w14:paraId="0C1ACA79" w14:textId="77777777" w:rsidTr="00D8756E">
        <w:trPr>
          <w:trHeight w:val="510"/>
        </w:trPr>
        <w:tc>
          <w:tcPr>
            <w:tcW w:w="709" w:type="pct"/>
            <w:vMerge/>
            <w:tcBorders>
              <w:left w:val="nil"/>
              <w:right w:val="nil"/>
            </w:tcBorders>
            <w:vAlign w:val="center"/>
          </w:tcPr>
          <w:p w14:paraId="7F543DCA"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5DD35A81" w14:textId="58E4E028" w:rsidR="002F677D" w:rsidRPr="00E92FCC" w:rsidRDefault="00D23A33" w:rsidP="002F677D">
            <w:pPr>
              <w:spacing w:line="240" w:lineRule="auto"/>
              <w:rPr>
                <w:rFonts w:cs="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olor w:val="000000" w:themeColor="text1"/>
                        <w:sz w:val="20"/>
                      </w:rPr>
                      <m:t>n</m:t>
                    </m:r>
                  </m:e>
                  <m:sub>
                    <m:r>
                      <w:rPr>
                        <w:rFonts w:ascii="Cambria Math" w:eastAsia="Calibri" w:hAnsi="Cambria Math"/>
                        <w:color w:val="000000" w:themeColor="text1"/>
                        <w:sz w:val="20"/>
                      </w:rPr>
                      <m:t>capt</m:t>
                    </m:r>
                  </m:sub>
                </m:sSub>
              </m:oMath>
            </m:oMathPara>
          </w:p>
        </w:tc>
        <w:tc>
          <w:tcPr>
            <w:tcW w:w="2866" w:type="pct"/>
            <w:tcBorders>
              <w:top w:val="single" w:sz="4" w:space="0" w:color="BFBFBF"/>
              <w:left w:val="nil"/>
              <w:bottom w:val="single" w:sz="4" w:space="0" w:color="BFBFBF"/>
              <w:right w:val="nil"/>
            </w:tcBorders>
            <w:vAlign w:val="center"/>
          </w:tcPr>
          <w:p w14:paraId="1043E4E7" w14:textId="3FC9B7B3"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Objective level for the total number of</w:t>
            </w:r>
            <w:r>
              <w:rPr>
                <w:rFonts w:eastAsia="Calibri"/>
                <w:color w:val="000000" w:themeColor="text1"/>
                <w:sz w:val="20"/>
              </w:rPr>
              <w:br/>
            </w:r>
            <w:r w:rsidRPr="000B0088">
              <w:rPr>
                <w:rFonts w:eastAsia="Calibri"/>
                <w:color w:val="000000" w:themeColor="text1"/>
                <w:sz w:val="20"/>
              </w:rPr>
              <w:t>individuals</w:t>
            </w:r>
            <w:r>
              <w:rPr>
                <w:rFonts w:eastAsia="Calibri"/>
                <w:color w:val="000000" w:themeColor="text1"/>
                <w:sz w:val="20"/>
              </w:rPr>
              <w:t xml:space="preserve"> </w:t>
            </w:r>
            <w:r w:rsidRPr="000B0088">
              <w:rPr>
                <w:rFonts w:eastAsia="Calibri"/>
                <w:color w:val="000000" w:themeColor="text1"/>
                <w:sz w:val="20"/>
              </w:rPr>
              <w:t>to be captured (per year)</w:t>
            </w:r>
          </w:p>
        </w:tc>
        <w:tc>
          <w:tcPr>
            <w:tcW w:w="473" w:type="pct"/>
            <w:tcBorders>
              <w:top w:val="single" w:sz="4" w:space="0" w:color="BFBFBF"/>
              <w:left w:val="nil"/>
              <w:bottom w:val="single" w:sz="4" w:space="0" w:color="BFBFBF"/>
              <w:right w:val="nil"/>
            </w:tcBorders>
            <w:vAlign w:val="center"/>
          </w:tcPr>
          <w:p w14:paraId="17B123D3" w14:textId="7E576B29" w:rsidR="002F677D" w:rsidRPr="000B0088" w:rsidRDefault="00C90FD9" w:rsidP="002F677D">
            <w:pPr>
              <w:spacing w:line="240" w:lineRule="auto"/>
              <w:jc w:val="center"/>
              <w:rPr>
                <w:rFonts w:eastAsia="Calibri"/>
                <w:color w:val="000000" w:themeColor="text1"/>
                <w:sz w:val="20"/>
              </w:rPr>
            </w:pPr>
            <w:r>
              <w:rPr>
                <w:rFonts w:eastAsia="Calibri"/>
                <w:color w:val="000000" w:themeColor="text1"/>
                <w:sz w:val="20"/>
              </w:rPr>
              <w:t>5</w:t>
            </w:r>
            <w:r w:rsidR="002F677D" w:rsidRPr="000B0088">
              <w:rPr>
                <w:rFonts w:eastAsia="Calibri"/>
                <w:color w:val="000000" w:themeColor="text1"/>
                <w:sz w:val="20"/>
              </w:rPr>
              <w:t>0</w:t>
            </w:r>
          </w:p>
        </w:tc>
        <w:tc>
          <w:tcPr>
            <w:tcW w:w="549" w:type="pct"/>
            <w:tcBorders>
              <w:top w:val="single" w:sz="4" w:space="0" w:color="BFBFBF"/>
              <w:left w:val="nil"/>
              <w:bottom w:val="single" w:sz="4" w:space="0" w:color="BFBFBF"/>
              <w:right w:val="nil"/>
            </w:tcBorders>
            <w:vAlign w:val="center"/>
          </w:tcPr>
          <w:p w14:paraId="01B80815" w14:textId="42DB2F73" w:rsidR="002F677D" w:rsidRDefault="002F677D" w:rsidP="002F677D">
            <w:pPr>
              <w:spacing w:line="240" w:lineRule="auto"/>
              <w:jc w:val="center"/>
              <w:rPr>
                <w:rFonts w:eastAsia="Calibri"/>
                <w:color w:val="000000" w:themeColor="text1"/>
                <w:sz w:val="20"/>
              </w:rPr>
            </w:pPr>
            <w:r w:rsidRPr="000B0088">
              <w:rPr>
                <w:sz w:val="20"/>
              </w:rPr>
              <w:t>‡</w:t>
            </w:r>
          </w:p>
        </w:tc>
      </w:tr>
      <w:tr w:rsidR="002F677D" w:rsidRPr="000B0088" w14:paraId="564A9099" w14:textId="77777777" w:rsidTr="00D8756E">
        <w:trPr>
          <w:trHeight w:val="510"/>
        </w:trPr>
        <w:tc>
          <w:tcPr>
            <w:tcW w:w="709" w:type="pct"/>
            <w:vMerge/>
            <w:tcBorders>
              <w:left w:val="nil"/>
              <w:right w:val="nil"/>
            </w:tcBorders>
            <w:vAlign w:val="center"/>
          </w:tcPr>
          <w:p w14:paraId="661E4982"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32F6F544" w14:textId="141F6846" w:rsidR="002F677D" w:rsidRPr="00E92FCC" w:rsidRDefault="00D23A33" w:rsidP="002F677D">
            <w:pPr>
              <w:spacing w:line="240" w:lineRule="auto"/>
              <w:rPr>
                <w:rFonts w:cs="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olor w:val="000000" w:themeColor="text1"/>
                        <w:sz w:val="20"/>
                      </w:rPr>
                      <m:t>n</m:t>
                    </m:r>
                  </m:e>
                  <m:sub>
                    <m:r>
                      <w:rPr>
                        <w:rFonts w:ascii="Cambria Math" w:eastAsia="Calibri" w:hAnsi="Cambria Math"/>
                        <w:color w:val="000000" w:themeColor="text1"/>
                        <w:sz w:val="20"/>
                      </w:rPr>
                      <m:t>cull</m:t>
                    </m:r>
                  </m:sub>
                </m:sSub>
              </m:oMath>
            </m:oMathPara>
          </w:p>
        </w:tc>
        <w:tc>
          <w:tcPr>
            <w:tcW w:w="2866" w:type="pct"/>
            <w:tcBorders>
              <w:top w:val="single" w:sz="4" w:space="0" w:color="BFBFBF"/>
              <w:left w:val="nil"/>
              <w:bottom w:val="single" w:sz="4" w:space="0" w:color="BFBFBF"/>
              <w:right w:val="nil"/>
            </w:tcBorders>
            <w:vAlign w:val="center"/>
          </w:tcPr>
          <w:p w14:paraId="472C00E7" w14:textId="686FCC3D"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Objective level for the total number of</w:t>
            </w:r>
            <w:r>
              <w:rPr>
                <w:rFonts w:eastAsia="Calibri"/>
                <w:color w:val="000000" w:themeColor="text1"/>
                <w:sz w:val="20"/>
              </w:rPr>
              <w:br/>
            </w:r>
            <w:r w:rsidRPr="000B0088">
              <w:rPr>
                <w:rFonts w:eastAsia="Calibri"/>
                <w:color w:val="000000" w:themeColor="text1"/>
                <w:sz w:val="20"/>
              </w:rPr>
              <w:t>individuals to be culled (per year)</w:t>
            </w:r>
          </w:p>
        </w:tc>
        <w:tc>
          <w:tcPr>
            <w:tcW w:w="473" w:type="pct"/>
            <w:tcBorders>
              <w:top w:val="single" w:sz="4" w:space="0" w:color="BFBFBF"/>
              <w:left w:val="nil"/>
              <w:bottom w:val="single" w:sz="4" w:space="0" w:color="BFBFBF"/>
              <w:right w:val="nil"/>
            </w:tcBorders>
            <w:vAlign w:val="center"/>
          </w:tcPr>
          <w:p w14:paraId="7E2B7787" w14:textId="34DCFAB6"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20</w:t>
            </w:r>
          </w:p>
        </w:tc>
        <w:tc>
          <w:tcPr>
            <w:tcW w:w="549" w:type="pct"/>
            <w:tcBorders>
              <w:top w:val="single" w:sz="4" w:space="0" w:color="BFBFBF"/>
              <w:left w:val="nil"/>
              <w:bottom w:val="single" w:sz="4" w:space="0" w:color="BFBFBF"/>
              <w:right w:val="nil"/>
            </w:tcBorders>
            <w:vAlign w:val="center"/>
          </w:tcPr>
          <w:p w14:paraId="64957F89" w14:textId="3DA910A7" w:rsidR="002F677D" w:rsidRPr="000A5516" w:rsidRDefault="002F677D" w:rsidP="002F677D">
            <w:pPr>
              <w:spacing w:line="240" w:lineRule="auto"/>
              <w:jc w:val="center"/>
              <w:rPr>
                <w:color w:val="auto"/>
                <w:sz w:val="20"/>
              </w:rPr>
            </w:pPr>
            <w:r w:rsidRPr="000B0088">
              <w:rPr>
                <w:sz w:val="20"/>
              </w:rPr>
              <w:t>‡</w:t>
            </w:r>
          </w:p>
        </w:tc>
      </w:tr>
      <w:tr w:rsidR="002F677D" w:rsidRPr="000B0088" w14:paraId="1A35F37F" w14:textId="77777777" w:rsidTr="00D8756E">
        <w:trPr>
          <w:trHeight w:val="340"/>
        </w:trPr>
        <w:tc>
          <w:tcPr>
            <w:tcW w:w="709" w:type="pct"/>
            <w:vMerge/>
            <w:tcBorders>
              <w:left w:val="nil"/>
              <w:bottom w:val="single" w:sz="4" w:space="0" w:color="000000" w:themeColor="text1"/>
              <w:right w:val="nil"/>
            </w:tcBorders>
            <w:vAlign w:val="center"/>
          </w:tcPr>
          <w:p w14:paraId="4726C7E5"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000000" w:themeColor="text1"/>
              <w:right w:val="nil"/>
            </w:tcBorders>
            <w:vAlign w:val="center"/>
          </w:tcPr>
          <w:p w14:paraId="35CF67B8" w14:textId="16777568" w:rsidR="002F677D" w:rsidRPr="00E92FCC" w:rsidRDefault="002F677D" w:rsidP="002F677D">
            <w:pPr>
              <w:spacing w:line="240" w:lineRule="auto"/>
              <w:rPr>
                <w:rFonts w:cs="Calibri"/>
                <w:color w:val="000000" w:themeColor="text1"/>
                <w:sz w:val="20"/>
              </w:rPr>
            </w:pPr>
            <m:oMathPara>
              <m:oMathParaPr>
                <m:jc m:val="left"/>
              </m:oMathParaPr>
              <m:oMath>
                <m:r>
                  <w:rPr>
                    <w:rFonts w:ascii="Cambria Math" w:hAnsi="Cambria Math" w:cs="Calibri"/>
                    <w:color w:val="000000" w:themeColor="text1"/>
                    <w:sz w:val="20"/>
                  </w:rPr>
                  <m:t>Se</m:t>
                </m:r>
              </m:oMath>
            </m:oMathPara>
          </w:p>
        </w:tc>
        <w:tc>
          <w:tcPr>
            <w:tcW w:w="2866" w:type="pct"/>
            <w:tcBorders>
              <w:top w:val="single" w:sz="4" w:space="0" w:color="BFBFBF"/>
              <w:left w:val="nil"/>
              <w:bottom w:val="single" w:sz="4" w:space="0" w:color="000000" w:themeColor="text1"/>
              <w:right w:val="nil"/>
            </w:tcBorders>
            <w:vAlign w:val="center"/>
          </w:tcPr>
          <w:p w14:paraId="70CADB47" w14:textId="108D4754" w:rsidR="002F677D" w:rsidRPr="000B0088" w:rsidRDefault="002F677D" w:rsidP="002F677D">
            <w:pPr>
              <w:spacing w:line="240" w:lineRule="auto"/>
              <w:rPr>
                <w:rFonts w:eastAsia="Calibri"/>
                <w:color w:val="000000" w:themeColor="text1"/>
                <w:sz w:val="20"/>
              </w:rPr>
            </w:pPr>
            <w:r w:rsidRPr="000B0088">
              <w:rPr>
                <w:color w:val="000000" w:themeColor="text1"/>
                <w:sz w:val="20"/>
              </w:rPr>
              <w:t>Sensitivity of serologic tests</w:t>
            </w:r>
          </w:p>
        </w:tc>
        <w:tc>
          <w:tcPr>
            <w:tcW w:w="473" w:type="pct"/>
            <w:tcBorders>
              <w:top w:val="single" w:sz="4" w:space="0" w:color="BFBFBF"/>
              <w:left w:val="nil"/>
              <w:bottom w:val="single" w:sz="4" w:space="0" w:color="000000" w:themeColor="text1"/>
              <w:right w:val="nil"/>
            </w:tcBorders>
            <w:vAlign w:val="center"/>
          </w:tcPr>
          <w:p w14:paraId="314B200A" w14:textId="16F61D9C" w:rsidR="002F677D" w:rsidRPr="000B0088" w:rsidRDefault="002F677D" w:rsidP="002F677D">
            <w:pPr>
              <w:spacing w:line="240" w:lineRule="auto"/>
              <w:jc w:val="center"/>
              <w:rPr>
                <w:rFonts w:eastAsia="Calibri"/>
                <w:color w:val="000000" w:themeColor="text1"/>
                <w:sz w:val="20"/>
              </w:rPr>
            </w:pPr>
            <w:r w:rsidRPr="000B0088">
              <w:rPr>
                <w:color w:val="000000" w:themeColor="text1"/>
                <w:sz w:val="20"/>
              </w:rPr>
              <w:t>0.95</w:t>
            </w:r>
          </w:p>
        </w:tc>
        <w:tc>
          <w:tcPr>
            <w:tcW w:w="549" w:type="pct"/>
            <w:tcBorders>
              <w:top w:val="single" w:sz="4" w:space="0" w:color="BFBFBF"/>
              <w:left w:val="nil"/>
              <w:bottom w:val="single" w:sz="4" w:space="0" w:color="000000" w:themeColor="text1"/>
              <w:right w:val="nil"/>
            </w:tcBorders>
            <w:vAlign w:val="center"/>
          </w:tcPr>
          <w:p w14:paraId="2A18F32E" w14:textId="5F9FF381" w:rsidR="002F677D" w:rsidRDefault="002F677D" w:rsidP="002F677D">
            <w:pPr>
              <w:spacing w:line="240" w:lineRule="auto"/>
              <w:jc w:val="center"/>
              <w:rPr>
                <w:rFonts w:eastAsia="Calibri"/>
                <w:color w:val="000000" w:themeColor="text1"/>
                <w:sz w:val="20"/>
              </w:rPr>
            </w:pPr>
            <w:r w:rsidRPr="000B0088">
              <w:rPr>
                <w:color w:val="000000" w:themeColor="text1"/>
                <w:sz w:val="20"/>
              </w:rPr>
              <w:t>[</w:t>
            </w:r>
            <w:r w:rsidR="000831AF">
              <w:rPr>
                <w:color w:val="000000" w:themeColor="text1"/>
                <w:sz w:val="20"/>
              </w:rPr>
              <w:t>36</w:t>
            </w:r>
            <w:r w:rsidRPr="000B0088">
              <w:rPr>
                <w:color w:val="000000" w:themeColor="text1"/>
                <w:sz w:val="20"/>
              </w:rPr>
              <w:t>]</w:t>
            </w:r>
          </w:p>
        </w:tc>
      </w:tr>
      <w:tr w:rsidR="002F677D" w:rsidRPr="000B0088" w14:paraId="3DC6C7DA" w14:textId="77777777" w:rsidTr="00D8756E">
        <w:trPr>
          <w:trHeight w:val="510"/>
        </w:trPr>
        <w:tc>
          <w:tcPr>
            <w:tcW w:w="709" w:type="pct"/>
            <w:vMerge w:val="restart"/>
            <w:tcBorders>
              <w:top w:val="single" w:sz="4" w:space="0" w:color="000000" w:themeColor="text1"/>
              <w:left w:val="nil"/>
              <w:right w:val="nil"/>
            </w:tcBorders>
            <w:vAlign w:val="center"/>
          </w:tcPr>
          <w:p w14:paraId="455913C0" w14:textId="02DAC5FE" w:rsidR="002F677D" w:rsidRPr="00E92FCC" w:rsidRDefault="002F677D" w:rsidP="002F677D">
            <w:pPr>
              <w:spacing w:line="240" w:lineRule="auto"/>
              <w:rPr>
                <w:rFonts w:cs="Calibri"/>
                <w:b/>
                <w:bCs/>
                <w:color w:val="000000" w:themeColor="text1"/>
                <w:sz w:val="20"/>
              </w:rPr>
            </w:pPr>
            <w:r w:rsidRPr="00E92FCC">
              <w:rPr>
                <w:rFonts w:cs="Calibri"/>
                <w:b/>
                <w:bCs/>
                <w:color w:val="000000" w:themeColor="text1"/>
                <w:sz w:val="20"/>
              </w:rPr>
              <w:t>Mortality</w:t>
            </w:r>
          </w:p>
        </w:tc>
        <w:tc>
          <w:tcPr>
            <w:tcW w:w="403" w:type="pct"/>
            <w:tcBorders>
              <w:top w:val="single" w:sz="4" w:space="0" w:color="000000" w:themeColor="text1"/>
              <w:left w:val="nil"/>
              <w:bottom w:val="single" w:sz="4" w:space="0" w:color="BFBFBF"/>
              <w:right w:val="nil"/>
            </w:tcBorders>
            <w:vAlign w:val="center"/>
          </w:tcPr>
          <w:p w14:paraId="05577D3A" w14:textId="5D306538" w:rsidR="002F677D" w:rsidRPr="00E92FCC" w:rsidRDefault="00D23A33" w:rsidP="002F677D">
            <w:pPr>
              <w:spacing w:line="240" w:lineRule="auto"/>
              <w:rPr>
                <w:rFonts w:cs="Calibri"/>
                <w:color w:val="000000" w:themeColor="text1"/>
                <w:sz w:val="20"/>
              </w:rPr>
            </w:pPr>
            <m:oMathPara>
              <m:oMathParaPr>
                <m:jc m:val="left"/>
              </m:oMathParaPr>
              <m:oMath>
                <m:sSubSup>
                  <m:sSubSupPr>
                    <m:ctrlPr>
                      <w:rPr>
                        <w:rFonts w:ascii="Cambria Math" w:eastAsia="Calibri" w:hAnsi="Cambria Math"/>
                        <w:i/>
                        <w:color w:val="000000" w:themeColor="text1"/>
                        <w:sz w:val="20"/>
                      </w:rPr>
                    </m:ctrlPr>
                  </m:sSubSupPr>
                  <m:e>
                    <m:r>
                      <w:rPr>
                        <w:rFonts w:ascii="Cambria Math" w:eastAsia="Calibri" w:hAnsi="Cambria Math"/>
                        <w:color w:val="000000" w:themeColor="text1"/>
                        <w:sz w:val="20"/>
                      </w:rPr>
                      <m:t>μ</m:t>
                    </m:r>
                  </m:e>
                  <m:sub>
                    <m:r>
                      <w:rPr>
                        <w:rFonts w:ascii="Cambria Math" w:eastAsia="Calibri" w:hAnsi="Cambria Math"/>
                        <w:color w:val="000000" w:themeColor="text1"/>
                        <w:sz w:val="20"/>
                      </w:rPr>
                      <m:t>0</m:t>
                    </m:r>
                  </m:sub>
                  <m:sup>
                    <m:r>
                      <w:rPr>
                        <w:rFonts w:ascii="Cambria Math" w:eastAsia="Calibri" w:hAnsi="Cambria Math"/>
                        <w:color w:val="000000" w:themeColor="text1"/>
                        <w:sz w:val="20"/>
                      </w:rPr>
                      <m:t>min</m:t>
                    </m:r>
                  </m:sup>
                </m:sSubSup>
              </m:oMath>
            </m:oMathPara>
          </w:p>
        </w:tc>
        <w:tc>
          <w:tcPr>
            <w:tcW w:w="2866" w:type="pct"/>
            <w:tcBorders>
              <w:top w:val="single" w:sz="4" w:space="0" w:color="000000" w:themeColor="text1"/>
              <w:left w:val="nil"/>
              <w:bottom w:val="single" w:sz="4" w:space="0" w:color="BFBFBF"/>
              <w:right w:val="nil"/>
            </w:tcBorders>
            <w:vAlign w:val="center"/>
          </w:tcPr>
          <w:p w14:paraId="086BD0B2" w14:textId="04546241"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Probability of winter mortality of newborns, minimum</w:t>
            </w:r>
            <w:r w:rsidRPr="000B0088">
              <w:rPr>
                <w:rFonts w:eastAsia="Calibri"/>
                <w:color w:val="000000" w:themeColor="text1"/>
                <w:sz w:val="20"/>
              </w:rPr>
              <w:br/>
              <w:t>(over the duration of winter)</w:t>
            </w:r>
          </w:p>
        </w:tc>
        <w:tc>
          <w:tcPr>
            <w:tcW w:w="473" w:type="pct"/>
            <w:tcBorders>
              <w:top w:val="single" w:sz="4" w:space="0" w:color="000000" w:themeColor="text1"/>
              <w:left w:val="nil"/>
              <w:bottom w:val="single" w:sz="4" w:space="0" w:color="BFBFBF"/>
              <w:right w:val="nil"/>
            </w:tcBorders>
            <w:vAlign w:val="center"/>
          </w:tcPr>
          <w:p w14:paraId="2B32001A" w14:textId="344A1594"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0</w:t>
            </w:r>
          </w:p>
        </w:tc>
        <w:tc>
          <w:tcPr>
            <w:tcW w:w="549" w:type="pct"/>
            <w:tcBorders>
              <w:top w:val="single" w:sz="4" w:space="0" w:color="000000" w:themeColor="text1"/>
              <w:left w:val="nil"/>
              <w:bottom w:val="single" w:sz="4" w:space="0" w:color="BFBFBF"/>
              <w:right w:val="nil"/>
            </w:tcBorders>
            <w:vAlign w:val="center"/>
          </w:tcPr>
          <w:p w14:paraId="383AAB34" w14:textId="192AB0ED" w:rsidR="002F677D" w:rsidRDefault="002F677D" w:rsidP="002F677D">
            <w:pPr>
              <w:spacing w:line="240" w:lineRule="auto"/>
              <w:jc w:val="center"/>
              <w:rPr>
                <w:rFonts w:eastAsia="Calibri"/>
                <w:color w:val="000000" w:themeColor="text1"/>
                <w:sz w:val="20"/>
              </w:rPr>
            </w:pPr>
            <w:r>
              <w:rPr>
                <w:rFonts w:eastAsia="Calibri"/>
                <w:color w:val="000000" w:themeColor="text1"/>
                <w:sz w:val="20"/>
              </w:rPr>
              <w:t>*</w:t>
            </w:r>
          </w:p>
        </w:tc>
      </w:tr>
      <w:tr w:rsidR="002F677D" w:rsidRPr="000B0088" w14:paraId="7438FD32" w14:textId="77777777" w:rsidTr="00D8756E">
        <w:trPr>
          <w:trHeight w:val="510"/>
        </w:trPr>
        <w:tc>
          <w:tcPr>
            <w:tcW w:w="709" w:type="pct"/>
            <w:vMerge/>
            <w:tcBorders>
              <w:left w:val="nil"/>
              <w:right w:val="nil"/>
            </w:tcBorders>
            <w:vAlign w:val="center"/>
          </w:tcPr>
          <w:p w14:paraId="3C3C34C3"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hideMark/>
          </w:tcPr>
          <w:p w14:paraId="3B88919E" w14:textId="1F0CE1D3" w:rsidR="002F677D" w:rsidRPr="000B0088" w:rsidRDefault="00D23A33" w:rsidP="002F677D">
            <w:pPr>
              <w:spacing w:line="240" w:lineRule="auto"/>
              <w:rPr>
                <w:color w:val="000000" w:themeColor="text1"/>
                <w:sz w:val="20"/>
              </w:rPr>
            </w:pPr>
            <m:oMathPara>
              <m:oMathParaPr>
                <m:jc m:val="left"/>
              </m:oMathParaPr>
              <m:oMath>
                <m:sSubSup>
                  <m:sSubSupPr>
                    <m:ctrlPr>
                      <w:rPr>
                        <w:rFonts w:ascii="Cambria Math" w:eastAsia="Calibri" w:hAnsi="Cambria Math"/>
                        <w:i/>
                        <w:color w:val="000000" w:themeColor="text1"/>
                        <w:sz w:val="20"/>
                      </w:rPr>
                    </m:ctrlPr>
                  </m:sSubSupPr>
                  <m:e>
                    <m:r>
                      <w:rPr>
                        <w:rFonts w:ascii="Cambria Math" w:eastAsia="Calibri" w:hAnsi="Cambria Math"/>
                        <w:color w:val="000000" w:themeColor="text1"/>
                        <w:sz w:val="20"/>
                      </w:rPr>
                      <m:t>μ</m:t>
                    </m:r>
                  </m:e>
                  <m:sub>
                    <m:r>
                      <w:rPr>
                        <w:rFonts w:ascii="Cambria Math" w:eastAsia="Calibri" w:hAnsi="Cambria Math"/>
                        <w:color w:val="000000" w:themeColor="text1"/>
                        <w:sz w:val="20"/>
                      </w:rPr>
                      <m:t>0</m:t>
                    </m:r>
                  </m:sub>
                  <m:sup>
                    <m:r>
                      <w:rPr>
                        <w:rFonts w:ascii="Cambria Math" w:eastAsia="Calibri" w:hAnsi="Cambria Math"/>
                        <w:color w:val="000000" w:themeColor="text1"/>
                        <w:sz w:val="20"/>
                      </w:rPr>
                      <m:t>max</m:t>
                    </m:r>
                  </m:sup>
                </m:sSubSup>
              </m:oMath>
            </m:oMathPara>
          </w:p>
        </w:tc>
        <w:tc>
          <w:tcPr>
            <w:tcW w:w="2866" w:type="pct"/>
            <w:tcBorders>
              <w:top w:val="single" w:sz="4" w:space="0" w:color="BFBFBF"/>
              <w:left w:val="nil"/>
              <w:bottom w:val="single" w:sz="4" w:space="0" w:color="BFBFBF"/>
              <w:right w:val="nil"/>
            </w:tcBorders>
            <w:vAlign w:val="center"/>
            <w:hideMark/>
          </w:tcPr>
          <w:p w14:paraId="0147319E" w14:textId="4FEB3C6A"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Probability of winter mortality of newborns, maximum</w:t>
            </w:r>
            <w:r w:rsidRPr="000B0088">
              <w:rPr>
                <w:rFonts w:eastAsia="Calibri"/>
                <w:color w:val="000000" w:themeColor="text1"/>
                <w:sz w:val="20"/>
              </w:rPr>
              <w:br/>
              <w:t>(over the duration of winter)</w:t>
            </w:r>
          </w:p>
        </w:tc>
        <w:tc>
          <w:tcPr>
            <w:tcW w:w="473" w:type="pct"/>
            <w:tcBorders>
              <w:top w:val="single" w:sz="4" w:space="0" w:color="BFBFBF"/>
              <w:left w:val="nil"/>
              <w:bottom w:val="single" w:sz="4" w:space="0" w:color="BFBFBF"/>
              <w:right w:val="nil"/>
            </w:tcBorders>
            <w:vAlign w:val="center"/>
            <w:hideMark/>
          </w:tcPr>
          <w:p w14:paraId="23473E5C" w14:textId="7777777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0.60</w:t>
            </w:r>
          </w:p>
        </w:tc>
        <w:tc>
          <w:tcPr>
            <w:tcW w:w="549" w:type="pct"/>
            <w:tcBorders>
              <w:top w:val="single" w:sz="4" w:space="0" w:color="BFBFBF"/>
              <w:left w:val="nil"/>
              <w:bottom w:val="single" w:sz="4" w:space="0" w:color="BFBFBF"/>
              <w:right w:val="nil"/>
            </w:tcBorders>
            <w:vAlign w:val="center"/>
            <w:hideMark/>
          </w:tcPr>
          <w:p w14:paraId="7F301F98" w14:textId="19E3E699" w:rsidR="002F677D" w:rsidRPr="000B0088" w:rsidRDefault="002F677D" w:rsidP="002F677D">
            <w:pPr>
              <w:spacing w:line="240" w:lineRule="auto"/>
              <w:jc w:val="center"/>
              <w:rPr>
                <w:rFonts w:eastAsia="Calibri"/>
                <w:color w:val="000000" w:themeColor="text1"/>
                <w:sz w:val="20"/>
              </w:rPr>
            </w:pPr>
            <w:r>
              <w:rPr>
                <w:rFonts w:eastAsia="Calibri"/>
                <w:color w:val="000000" w:themeColor="text1"/>
                <w:sz w:val="20"/>
              </w:rPr>
              <w:t>*</w:t>
            </w:r>
          </w:p>
        </w:tc>
      </w:tr>
      <w:tr w:rsidR="002F677D" w:rsidRPr="000B0088" w14:paraId="7DF65D54" w14:textId="77777777" w:rsidTr="00D8756E">
        <w:trPr>
          <w:trHeight w:val="340"/>
        </w:trPr>
        <w:tc>
          <w:tcPr>
            <w:tcW w:w="709" w:type="pct"/>
            <w:vMerge/>
            <w:tcBorders>
              <w:left w:val="nil"/>
              <w:right w:val="nil"/>
            </w:tcBorders>
            <w:vAlign w:val="center"/>
          </w:tcPr>
          <w:p w14:paraId="40D5AD9E"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hideMark/>
          </w:tcPr>
          <w:p w14:paraId="495649D8" w14:textId="691E03A9" w:rsidR="002F677D" w:rsidRPr="000B0088" w:rsidRDefault="00D23A33" w:rsidP="002F677D">
            <w:pPr>
              <w:spacing w:line="240" w:lineRule="auto"/>
              <w:rPr>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olor w:val="000000" w:themeColor="text1"/>
                        <w:sz w:val="20"/>
                      </w:rPr>
                      <m:t>μ</m:t>
                    </m:r>
                  </m:e>
                  <m:sub>
                    <m:r>
                      <w:rPr>
                        <w:rFonts w:ascii="Cambria Math" w:eastAsia="Calibri" w:hAnsi="Cambria Math"/>
                        <w:color w:val="000000" w:themeColor="text1"/>
                        <w:sz w:val="20"/>
                      </w:rPr>
                      <m:t>X</m:t>
                    </m:r>
                    <m:r>
                      <m:rPr>
                        <m:sty m:val="p"/>
                      </m:rPr>
                      <w:rPr>
                        <w:rFonts w:ascii="Apple Color Emoji" w:eastAsiaTheme="minorEastAsia" w:hAnsi="Apple Color Emoji" w:cs="Apple Color Emoji"/>
                        <w:color w:val="000000" w:themeColor="text1"/>
                        <w:sz w:val="20"/>
                        <w:lang w:eastAsia="ja-JP"/>
                      </w:rPr>
                      <m:t>♀</m:t>
                    </m:r>
                  </m:sub>
                </m:sSub>
              </m:oMath>
            </m:oMathPara>
          </w:p>
        </w:tc>
        <w:tc>
          <w:tcPr>
            <w:tcW w:w="2866" w:type="pct"/>
            <w:tcBorders>
              <w:top w:val="single" w:sz="4" w:space="0" w:color="BFBFBF"/>
              <w:left w:val="nil"/>
              <w:bottom w:val="single" w:sz="4" w:space="0" w:color="BFBFBF"/>
              <w:right w:val="nil"/>
            </w:tcBorders>
            <w:vAlign w:val="center"/>
            <w:hideMark/>
          </w:tcPr>
          <w:p w14:paraId="0E5BC5DA" w14:textId="77777777"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Probability of mortality of X-years old females (annual)</w:t>
            </w:r>
          </w:p>
        </w:tc>
        <w:tc>
          <w:tcPr>
            <w:tcW w:w="473" w:type="pct"/>
            <w:tcBorders>
              <w:top w:val="single" w:sz="4" w:space="0" w:color="BFBFBF"/>
              <w:left w:val="nil"/>
              <w:bottom w:val="single" w:sz="4" w:space="0" w:color="BFBFBF"/>
              <w:right w:val="nil"/>
            </w:tcBorders>
            <w:vAlign w:val="center"/>
            <w:hideMark/>
          </w:tcPr>
          <w:p w14:paraId="71C202A0" w14:textId="3C0902EC"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Table A</w:t>
            </w:r>
            <w:r>
              <w:rPr>
                <w:rFonts w:eastAsia="Calibri"/>
                <w:color w:val="000000" w:themeColor="text1"/>
                <w:sz w:val="20"/>
              </w:rPr>
              <w:t>3</w:t>
            </w:r>
          </w:p>
        </w:tc>
        <w:tc>
          <w:tcPr>
            <w:tcW w:w="549" w:type="pct"/>
            <w:tcBorders>
              <w:top w:val="single" w:sz="4" w:space="0" w:color="BFBFBF"/>
              <w:left w:val="nil"/>
              <w:bottom w:val="single" w:sz="4" w:space="0" w:color="BFBFBF"/>
              <w:right w:val="nil"/>
            </w:tcBorders>
            <w:vAlign w:val="center"/>
            <w:hideMark/>
          </w:tcPr>
          <w:p w14:paraId="3AEBAA70" w14:textId="52850612" w:rsidR="002F677D" w:rsidRPr="000B0088" w:rsidRDefault="002F677D" w:rsidP="002F677D">
            <w:pPr>
              <w:spacing w:line="240" w:lineRule="auto"/>
              <w:jc w:val="center"/>
              <w:rPr>
                <w:rFonts w:eastAsia="Calibri"/>
                <w:color w:val="000000" w:themeColor="text1"/>
                <w:sz w:val="20"/>
              </w:rPr>
            </w:pPr>
            <w:r w:rsidRPr="000A5516">
              <w:rPr>
                <w:color w:val="auto"/>
                <w:sz w:val="20"/>
              </w:rPr>
              <w:t>§</w:t>
            </w:r>
          </w:p>
        </w:tc>
      </w:tr>
      <w:tr w:rsidR="002F677D" w:rsidRPr="000B0088" w14:paraId="5594FD22" w14:textId="77777777" w:rsidTr="00D8756E">
        <w:trPr>
          <w:trHeight w:val="340"/>
        </w:trPr>
        <w:tc>
          <w:tcPr>
            <w:tcW w:w="709" w:type="pct"/>
            <w:vMerge/>
            <w:tcBorders>
              <w:left w:val="nil"/>
              <w:bottom w:val="single" w:sz="4" w:space="0" w:color="auto"/>
              <w:right w:val="nil"/>
            </w:tcBorders>
            <w:vAlign w:val="center"/>
          </w:tcPr>
          <w:p w14:paraId="1E58DC0B"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auto"/>
              <w:right w:val="nil"/>
            </w:tcBorders>
            <w:vAlign w:val="center"/>
            <w:hideMark/>
          </w:tcPr>
          <w:p w14:paraId="6F676D21" w14:textId="756ED8E8" w:rsidR="002F677D" w:rsidRPr="000B0088" w:rsidRDefault="00D23A33" w:rsidP="002F677D">
            <w:pPr>
              <w:spacing w:line="240" w:lineRule="auto"/>
              <w:rPr>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olor w:val="000000" w:themeColor="text1"/>
                        <w:sz w:val="20"/>
                      </w:rPr>
                      <m:t>μ</m:t>
                    </m:r>
                  </m:e>
                  <m:sub>
                    <m:r>
                      <w:rPr>
                        <w:rFonts w:ascii="Cambria Math" w:eastAsia="Calibri" w:hAnsi="Cambria Math"/>
                        <w:color w:val="000000" w:themeColor="text1"/>
                        <w:sz w:val="20"/>
                      </w:rPr>
                      <m:t>X</m:t>
                    </m:r>
                    <m:r>
                      <m:rPr>
                        <m:sty m:val="p"/>
                      </m:rPr>
                      <w:rPr>
                        <w:rFonts w:ascii="Apple Color Emoji" w:eastAsiaTheme="minorEastAsia" w:hAnsi="Apple Color Emoji" w:cs="Apple Color Emoji"/>
                        <w:color w:val="000000" w:themeColor="text1"/>
                        <w:sz w:val="20"/>
                        <w:lang w:eastAsia="ja-JP"/>
                      </w:rPr>
                      <m:t>♂</m:t>
                    </m:r>
                  </m:sub>
                </m:sSub>
              </m:oMath>
            </m:oMathPara>
          </w:p>
        </w:tc>
        <w:tc>
          <w:tcPr>
            <w:tcW w:w="2866" w:type="pct"/>
            <w:tcBorders>
              <w:top w:val="single" w:sz="4" w:space="0" w:color="BFBFBF"/>
              <w:left w:val="nil"/>
              <w:bottom w:val="single" w:sz="4" w:space="0" w:color="auto"/>
              <w:right w:val="nil"/>
            </w:tcBorders>
            <w:vAlign w:val="center"/>
            <w:hideMark/>
          </w:tcPr>
          <w:p w14:paraId="6DD27083" w14:textId="77777777"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Probability of mortality of X-years old males (annual)</w:t>
            </w:r>
          </w:p>
        </w:tc>
        <w:tc>
          <w:tcPr>
            <w:tcW w:w="473" w:type="pct"/>
            <w:tcBorders>
              <w:top w:val="single" w:sz="4" w:space="0" w:color="BFBFBF"/>
              <w:left w:val="nil"/>
              <w:bottom w:val="single" w:sz="4" w:space="0" w:color="auto"/>
              <w:right w:val="nil"/>
            </w:tcBorders>
            <w:vAlign w:val="center"/>
            <w:hideMark/>
          </w:tcPr>
          <w:p w14:paraId="3D335697" w14:textId="68DF42C8"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Table A</w:t>
            </w:r>
            <w:r>
              <w:rPr>
                <w:rFonts w:eastAsia="Calibri"/>
                <w:color w:val="000000" w:themeColor="text1"/>
                <w:sz w:val="20"/>
              </w:rPr>
              <w:t>3</w:t>
            </w:r>
          </w:p>
        </w:tc>
        <w:tc>
          <w:tcPr>
            <w:tcW w:w="549" w:type="pct"/>
            <w:tcBorders>
              <w:top w:val="single" w:sz="4" w:space="0" w:color="BFBFBF"/>
              <w:left w:val="nil"/>
              <w:bottom w:val="single" w:sz="4" w:space="0" w:color="auto"/>
              <w:right w:val="nil"/>
            </w:tcBorders>
            <w:vAlign w:val="center"/>
            <w:hideMark/>
          </w:tcPr>
          <w:p w14:paraId="758DA237" w14:textId="3BD2C598" w:rsidR="002F677D" w:rsidRPr="000B0088" w:rsidRDefault="002F677D" w:rsidP="002F677D">
            <w:pPr>
              <w:spacing w:line="240" w:lineRule="auto"/>
              <w:jc w:val="center"/>
              <w:rPr>
                <w:rFonts w:eastAsia="Calibri"/>
                <w:color w:val="000000" w:themeColor="text1"/>
                <w:sz w:val="20"/>
              </w:rPr>
            </w:pPr>
            <w:r w:rsidRPr="000A5516">
              <w:rPr>
                <w:color w:val="auto"/>
                <w:sz w:val="20"/>
              </w:rPr>
              <w:t>§</w:t>
            </w:r>
          </w:p>
        </w:tc>
      </w:tr>
      <w:tr w:rsidR="002F677D" w:rsidRPr="000B0088" w14:paraId="6A253207" w14:textId="77777777" w:rsidTr="00D8756E">
        <w:trPr>
          <w:trHeight w:val="567"/>
        </w:trPr>
        <w:tc>
          <w:tcPr>
            <w:tcW w:w="709" w:type="pct"/>
            <w:tcBorders>
              <w:top w:val="single" w:sz="4" w:space="0" w:color="auto"/>
              <w:left w:val="nil"/>
              <w:bottom w:val="single" w:sz="4" w:space="0" w:color="000000" w:themeColor="text1"/>
              <w:right w:val="nil"/>
            </w:tcBorders>
            <w:vAlign w:val="center"/>
          </w:tcPr>
          <w:p w14:paraId="2390BB10" w14:textId="58CDFD75" w:rsidR="002F677D" w:rsidRPr="00E92FCC" w:rsidRDefault="002F677D" w:rsidP="002F677D">
            <w:pPr>
              <w:spacing w:line="240" w:lineRule="auto"/>
              <w:rPr>
                <w:rFonts w:cs="Calibri"/>
                <w:b/>
                <w:bCs/>
                <w:color w:val="000000" w:themeColor="text1"/>
                <w:sz w:val="20"/>
              </w:rPr>
            </w:pPr>
            <w:r w:rsidRPr="00E92FCC">
              <w:rPr>
                <w:rFonts w:cs="Calibri"/>
                <w:b/>
                <w:bCs/>
                <w:color w:val="000000" w:themeColor="text1"/>
                <w:sz w:val="20"/>
              </w:rPr>
              <w:t>Movements</w:t>
            </w:r>
          </w:p>
        </w:tc>
        <w:tc>
          <w:tcPr>
            <w:tcW w:w="403" w:type="pct"/>
            <w:tcBorders>
              <w:top w:val="single" w:sz="4" w:space="0" w:color="auto"/>
              <w:left w:val="nil"/>
              <w:bottom w:val="single" w:sz="4" w:space="0" w:color="000000" w:themeColor="text1"/>
              <w:right w:val="nil"/>
            </w:tcBorders>
            <w:vAlign w:val="center"/>
          </w:tcPr>
          <w:p w14:paraId="4FBFE395" w14:textId="58DA700E" w:rsidR="002F677D" w:rsidRPr="000B0088" w:rsidRDefault="00D23A33" w:rsidP="002F677D">
            <w:pPr>
              <w:spacing w:line="240" w:lineRule="auto"/>
              <w:rPr>
                <w:color w:val="000000" w:themeColor="text1"/>
                <w:sz w:val="20"/>
              </w:rPr>
            </w:pPr>
            <m:oMathPara>
              <m:oMathParaPr>
                <m:jc m:val="left"/>
              </m:oMathParaPr>
              <m:oMath>
                <m:sSubSup>
                  <m:sSubSupPr>
                    <m:ctrlPr>
                      <w:rPr>
                        <w:rFonts w:ascii="Cambria Math" w:hAnsi="Cambria Math"/>
                        <w:i/>
                        <w:color w:val="000000" w:themeColor="text1"/>
                        <w:sz w:val="20"/>
                      </w:rPr>
                    </m:ctrlPr>
                  </m:sSubSupPr>
                  <m:e>
                    <m:r>
                      <w:rPr>
                        <w:rFonts w:ascii="Cambria Math" w:hAnsi="Cambria Math"/>
                        <w:color w:val="000000" w:themeColor="text1"/>
                        <w:sz w:val="20"/>
                      </w:rPr>
                      <m:t>p</m:t>
                    </m:r>
                  </m:e>
                  <m:sub>
                    <m:r>
                      <w:rPr>
                        <w:rFonts w:ascii="Cambria Math" w:hAnsi="Cambria Math"/>
                        <w:color w:val="000000" w:themeColor="text1"/>
                        <w:sz w:val="20"/>
                      </w:rPr>
                      <m:t>ij</m:t>
                    </m:r>
                  </m:sub>
                  <m:sup>
                    <m:r>
                      <w:rPr>
                        <w:rFonts w:ascii="Cambria Math" w:hAnsi="Cambria Math"/>
                        <w:color w:val="000000" w:themeColor="text1"/>
                        <w:sz w:val="20"/>
                      </w:rPr>
                      <m:t>'</m:t>
                    </m:r>
                  </m:sup>
                </m:sSubSup>
              </m:oMath>
            </m:oMathPara>
          </w:p>
        </w:tc>
        <w:tc>
          <w:tcPr>
            <w:tcW w:w="2866" w:type="pct"/>
            <w:tcBorders>
              <w:top w:val="single" w:sz="4" w:space="0" w:color="auto"/>
              <w:left w:val="nil"/>
              <w:bottom w:val="single" w:sz="4" w:space="0" w:color="000000" w:themeColor="text1"/>
              <w:right w:val="nil"/>
            </w:tcBorders>
            <w:vAlign w:val="center"/>
          </w:tcPr>
          <w:p w14:paraId="0F8AA9FE" w14:textId="487A28FA"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Probability</w:t>
            </w:r>
            <w:r w:rsidRPr="000B0088">
              <w:rPr>
                <w:color w:val="000000" w:themeColor="text1"/>
                <w:sz w:val="20"/>
              </w:rPr>
              <w:t xml:space="preserve"> </w:t>
            </w:r>
            <w:r w:rsidRPr="000B0088">
              <w:rPr>
                <w:rFonts w:eastAsia="Calibri"/>
                <w:color w:val="000000" w:themeColor="text1"/>
                <w:sz w:val="20"/>
              </w:rPr>
              <w:t xml:space="preserve">for a male whose permanent unit is </w:t>
            </w:r>
            <m:oMath>
              <m:r>
                <w:rPr>
                  <w:rFonts w:ascii="Cambria Math" w:eastAsia="Calibri" w:hAnsi="Cambria Math"/>
                  <w:color w:val="000000" w:themeColor="text1"/>
                  <w:sz w:val="20"/>
                </w:rPr>
                <m:t>i</m:t>
              </m:r>
              <m:r>
                <m:rPr>
                  <m:sty m:val="p"/>
                </m:rPr>
                <w:rPr>
                  <w:rFonts w:ascii="Cambria Math" w:eastAsia="Calibri" w:hAnsi="Cambria Math"/>
                  <w:color w:val="000000" w:themeColor="text1"/>
                  <w:sz w:val="20"/>
                </w:rPr>
                <w:br/>
              </m:r>
            </m:oMath>
            <w:r w:rsidRPr="000B0088">
              <w:rPr>
                <w:rFonts w:eastAsia="Calibri"/>
                <w:color w:val="000000" w:themeColor="text1"/>
                <w:sz w:val="20"/>
              </w:rPr>
              <w:t xml:space="preserve">to visit unit </w:t>
            </w:r>
            <m:oMath>
              <m:r>
                <w:rPr>
                  <w:rFonts w:ascii="Cambria Math" w:eastAsia="Calibri" w:hAnsi="Cambria Math"/>
                  <w:color w:val="000000" w:themeColor="text1"/>
                  <w:sz w:val="20"/>
                </w:rPr>
                <m:t>j</m:t>
              </m:r>
            </m:oMath>
            <w:r w:rsidRPr="000B0088">
              <w:rPr>
                <w:rFonts w:eastAsia="Calibri"/>
                <w:color w:val="000000" w:themeColor="text1"/>
                <w:sz w:val="20"/>
              </w:rPr>
              <w:t xml:space="preserve"> during one time step (per week)</w:t>
            </w:r>
          </w:p>
        </w:tc>
        <w:tc>
          <w:tcPr>
            <w:tcW w:w="473" w:type="pct"/>
            <w:tcBorders>
              <w:top w:val="single" w:sz="4" w:space="0" w:color="auto"/>
              <w:left w:val="nil"/>
              <w:bottom w:val="single" w:sz="4" w:space="0" w:color="000000" w:themeColor="text1"/>
              <w:right w:val="nil"/>
            </w:tcBorders>
            <w:vAlign w:val="center"/>
          </w:tcPr>
          <w:p w14:paraId="55A8271A" w14:textId="4B588B63"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Fig</w:t>
            </w:r>
            <w:r w:rsidR="00853438">
              <w:rPr>
                <w:rFonts w:eastAsia="Calibri"/>
                <w:color w:val="000000" w:themeColor="text1"/>
                <w:sz w:val="20"/>
              </w:rPr>
              <w:t>ure</w:t>
            </w:r>
            <w:r w:rsidRPr="000B0088">
              <w:rPr>
                <w:rFonts w:eastAsia="Calibri"/>
                <w:color w:val="000000" w:themeColor="text1"/>
                <w:sz w:val="20"/>
              </w:rPr>
              <w:t> A3</w:t>
            </w:r>
          </w:p>
        </w:tc>
        <w:tc>
          <w:tcPr>
            <w:tcW w:w="549" w:type="pct"/>
            <w:tcBorders>
              <w:top w:val="single" w:sz="4" w:space="0" w:color="auto"/>
              <w:left w:val="nil"/>
              <w:bottom w:val="single" w:sz="4" w:space="0" w:color="000000" w:themeColor="text1"/>
              <w:right w:val="nil"/>
            </w:tcBorders>
            <w:vAlign w:val="center"/>
          </w:tcPr>
          <w:p w14:paraId="2EF0E245" w14:textId="51BCE523" w:rsidR="002F677D" w:rsidRPr="000B0088" w:rsidRDefault="002F677D" w:rsidP="002F677D">
            <w:pPr>
              <w:spacing w:line="240" w:lineRule="auto"/>
              <w:jc w:val="center"/>
              <w:rPr>
                <w:rFonts w:eastAsia="Calibri"/>
                <w:color w:val="000000" w:themeColor="text1"/>
                <w:sz w:val="20"/>
              </w:rPr>
            </w:pPr>
            <w:r w:rsidRPr="000A5516">
              <w:rPr>
                <w:color w:val="auto"/>
                <w:sz w:val="20"/>
              </w:rPr>
              <w:t>§</w:t>
            </w:r>
          </w:p>
        </w:tc>
      </w:tr>
      <w:tr w:rsidR="002F677D" w:rsidRPr="000B0088" w14:paraId="26EC13D4" w14:textId="77777777" w:rsidTr="00D8756E">
        <w:trPr>
          <w:trHeight w:val="510"/>
        </w:trPr>
        <w:tc>
          <w:tcPr>
            <w:tcW w:w="709" w:type="pct"/>
            <w:vMerge w:val="restart"/>
            <w:tcBorders>
              <w:top w:val="single" w:sz="4" w:space="0" w:color="000000" w:themeColor="text1"/>
              <w:left w:val="nil"/>
              <w:right w:val="nil"/>
            </w:tcBorders>
            <w:vAlign w:val="center"/>
          </w:tcPr>
          <w:p w14:paraId="0B1DB367" w14:textId="7C1E517F" w:rsidR="002F677D" w:rsidRPr="00E92FCC" w:rsidRDefault="002F677D" w:rsidP="002F677D">
            <w:pPr>
              <w:spacing w:line="240" w:lineRule="auto"/>
              <w:rPr>
                <w:rFonts w:cs="Calibri"/>
                <w:b/>
                <w:bCs/>
                <w:color w:val="000000" w:themeColor="text1"/>
                <w:sz w:val="20"/>
              </w:rPr>
            </w:pPr>
            <w:r w:rsidRPr="00E92FCC">
              <w:rPr>
                <w:rFonts w:cs="Calibri"/>
                <w:b/>
                <w:bCs/>
                <w:color w:val="000000" w:themeColor="text1"/>
                <w:sz w:val="20"/>
              </w:rPr>
              <w:t>Reproduction</w:t>
            </w:r>
          </w:p>
        </w:tc>
        <w:tc>
          <w:tcPr>
            <w:tcW w:w="403" w:type="pct"/>
            <w:tcBorders>
              <w:top w:val="single" w:sz="4" w:space="0" w:color="000000" w:themeColor="text1"/>
              <w:left w:val="nil"/>
              <w:bottom w:val="single" w:sz="4" w:space="0" w:color="BFBFBF"/>
              <w:right w:val="nil"/>
            </w:tcBorders>
            <w:vAlign w:val="center"/>
          </w:tcPr>
          <w:p w14:paraId="0D7832AA" w14:textId="581CC8A5" w:rsidR="002F677D" w:rsidRPr="00E92FCC" w:rsidRDefault="00D23A33" w:rsidP="002F677D">
            <w:pPr>
              <w:spacing w:line="240" w:lineRule="auto"/>
              <w:rPr>
                <w:rFonts w:cs="Calibri"/>
                <w:color w:val="000000" w:themeColor="text1"/>
                <w:sz w:val="20"/>
              </w:rPr>
            </w:pPr>
            <m:oMathPara>
              <m:oMathParaPr>
                <m:jc m:val="left"/>
              </m:oMathParaPr>
              <m:oMath>
                <m:sSubSup>
                  <m:sSubSupPr>
                    <m:ctrlPr>
                      <w:rPr>
                        <w:rFonts w:ascii="Cambria Math" w:eastAsia="Calibri" w:hAnsi="Cambria Math"/>
                        <w:i/>
                        <w:color w:val="000000" w:themeColor="text1"/>
                        <w:sz w:val="20"/>
                      </w:rPr>
                    </m:ctrlPr>
                  </m:sSubSupPr>
                  <m:e>
                    <m:r>
                      <w:rPr>
                        <w:rFonts w:ascii="Cambria Math" w:eastAsia="Calibri" w:hAnsi="Cambria Math"/>
                        <w:color w:val="000000" w:themeColor="text1"/>
                        <w:sz w:val="20"/>
                      </w:rPr>
                      <m:t>τ</m:t>
                    </m:r>
                  </m:e>
                  <m:sub>
                    <m:r>
                      <w:rPr>
                        <w:rFonts w:ascii="Cambria Math" w:eastAsia="Calibri" w:hAnsi="Cambria Math"/>
                        <w:color w:val="000000" w:themeColor="text1"/>
                        <w:sz w:val="20"/>
                      </w:rPr>
                      <m:t>X</m:t>
                    </m:r>
                  </m:sub>
                  <m:sup>
                    <m:r>
                      <w:rPr>
                        <w:rFonts w:ascii="Cambria Math" w:eastAsia="Calibri" w:hAnsi="Cambria Math"/>
                        <w:color w:val="000000" w:themeColor="text1"/>
                        <w:sz w:val="20"/>
                      </w:rPr>
                      <m:t>max</m:t>
                    </m:r>
                  </m:sup>
                </m:sSubSup>
              </m:oMath>
            </m:oMathPara>
          </w:p>
        </w:tc>
        <w:tc>
          <w:tcPr>
            <w:tcW w:w="2866" w:type="pct"/>
            <w:tcBorders>
              <w:top w:val="single" w:sz="4" w:space="0" w:color="000000" w:themeColor="text1"/>
              <w:left w:val="nil"/>
              <w:bottom w:val="single" w:sz="4" w:space="0" w:color="BFBFBF"/>
              <w:right w:val="nil"/>
            </w:tcBorders>
            <w:vAlign w:val="center"/>
          </w:tcPr>
          <w:p w14:paraId="573C58BB" w14:textId="7F835560"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Sexual receptivity probability of X-years old females, maximum</w:t>
            </w:r>
          </w:p>
        </w:tc>
        <w:tc>
          <w:tcPr>
            <w:tcW w:w="473" w:type="pct"/>
            <w:tcBorders>
              <w:top w:val="single" w:sz="4" w:space="0" w:color="000000" w:themeColor="text1"/>
              <w:left w:val="nil"/>
              <w:bottom w:val="single" w:sz="4" w:space="0" w:color="BFBFBF"/>
              <w:right w:val="nil"/>
            </w:tcBorders>
            <w:vAlign w:val="center"/>
          </w:tcPr>
          <w:p w14:paraId="4124E7E2" w14:textId="4631303F"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Table A</w:t>
            </w:r>
            <w:r>
              <w:rPr>
                <w:rFonts w:eastAsia="Calibri"/>
                <w:color w:val="000000" w:themeColor="text1"/>
                <w:sz w:val="20"/>
              </w:rPr>
              <w:t>2</w:t>
            </w:r>
          </w:p>
        </w:tc>
        <w:tc>
          <w:tcPr>
            <w:tcW w:w="549" w:type="pct"/>
            <w:tcBorders>
              <w:top w:val="single" w:sz="4" w:space="0" w:color="000000" w:themeColor="text1"/>
              <w:left w:val="nil"/>
              <w:bottom w:val="single" w:sz="4" w:space="0" w:color="BFBFBF"/>
              <w:right w:val="nil"/>
            </w:tcBorders>
            <w:vAlign w:val="center"/>
          </w:tcPr>
          <w:p w14:paraId="3FE09CCC" w14:textId="0082C866" w:rsidR="002F677D" w:rsidRPr="000B0088" w:rsidRDefault="002F677D" w:rsidP="002F677D">
            <w:pPr>
              <w:spacing w:line="240" w:lineRule="auto"/>
              <w:jc w:val="center"/>
              <w:rPr>
                <w:sz w:val="20"/>
              </w:rPr>
            </w:pPr>
            <w:r>
              <w:rPr>
                <w:rFonts w:eastAsia="Calibri"/>
                <w:color w:val="000000" w:themeColor="text1"/>
                <w:sz w:val="20"/>
              </w:rPr>
              <w:t>*</w:t>
            </w:r>
          </w:p>
        </w:tc>
      </w:tr>
      <w:tr w:rsidR="002F677D" w:rsidRPr="000B0088" w14:paraId="18D1A8B7" w14:textId="77777777" w:rsidTr="00D8756E">
        <w:trPr>
          <w:trHeight w:val="510"/>
        </w:trPr>
        <w:tc>
          <w:tcPr>
            <w:tcW w:w="709" w:type="pct"/>
            <w:vMerge/>
            <w:tcBorders>
              <w:left w:val="nil"/>
              <w:right w:val="nil"/>
            </w:tcBorders>
            <w:vAlign w:val="center"/>
          </w:tcPr>
          <w:p w14:paraId="38EFB31B"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5EB6DA10" w14:textId="74BDBAD1" w:rsidR="002F677D" w:rsidRPr="00E92FCC" w:rsidRDefault="00D23A33" w:rsidP="002F677D">
            <w:pPr>
              <w:spacing w:line="240" w:lineRule="auto"/>
              <w:rPr>
                <w:rFonts w:cs="Calibri"/>
                <w:color w:val="000000" w:themeColor="text1"/>
                <w:sz w:val="20"/>
              </w:rPr>
            </w:pPr>
            <m:oMathPara>
              <m:oMathParaPr>
                <m:jc m:val="left"/>
              </m:oMathParaPr>
              <m:oMath>
                <m:sSubSup>
                  <m:sSubSupPr>
                    <m:ctrlPr>
                      <w:rPr>
                        <w:rFonts w:ascii="Cambria Math" w:eastAsia="Calibri" w:hAnsi="Cambria Math"/>
                        <w:i/>
                        <w:color w:val="000000" w:themeColor="text1"/>
                        <w:sz w:val="20"/>
                      </w:rPr>
                    </m:ctrlPr>
                  </m:sSubSupPr>
                  <m:e>
                    <m:r>
                      <w:rPr>
                        <w:rFonts w:ascii="Cambria Math" w:eastAsia="Calibri" w:hAnsi="Cambria Math"/>
                        <w:color w:val="000000" w:themeColor="text1"/>
                        <w:sz w:val="20"/>
                      </w:rPr>
                      <m:t>τ</m:t>
                    </m:r>
                  </m:e>
                  <m:sub>
                    <m:r>
                      <w:rPr>
                        <w:rFonts w:ascii="Cambria Math" w:eastAsia="Calibri" w:hAnsi="Cambria Math"/>
                        <w:color w:val="000000" w:themeColor="text1"/>
                        <w:sz w:val="20"/>
                      </w:rPr>
                      <m:t>X</m:t>
                    </m:r>
                  </m:sub>
                  <m:sup>
                    <m:r>
                      <w:rPr>
                        <w:rFonts w:ascii="Cambria Math" w:eastAsia="Calibri" w:hAnsi="Cambria Math"/>
                        <w:color w:val="000000" w:themeColor="text1"/>
                        <w:sz w:val="20"/>
                      </w:rPr>
                      <m:t>min</m:t>
                    </m:r>
                  </m:sup>
                </m:sSubSup>
              </m:oMath>
            </m:oMathPara>
          </w:p>
        </w:tc>
        <w:tc>
          <w:tcPr>
            <w:tcW w:w="2866" w:type="pct"/>
            <w:tcBorders>
              <w:top w:val="single" w:sz="4" w:space="0" w:color="BFBFBF"/>
              <w:left w:val="nil"/>
              <w:bottom w:val="single" w:sz="4" w:space="0" w:color="BFBFBF"/>
              <w:right w:val="nil"/>
            </w:tcBorders>
            <w:vAlign w:val="center"/>
          </w:tcPr>
          <w:p w14:paraId="27D88E0D" w14:textId="46335C4A"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Sexual receptivity probability of X-years old females, minimum</w:t>
            </w:r>
          </w:p>
        </w:tc>
        <w:tc>
          <w:tcPr>
            <w:tcW w:w="473" w:type="pct"/>
            <w:tcBorders>
              <w:top w:val="single" w:sz="4" w:space="0" w:color="BFBFBF"/>
              <w:left w:val="nil"/>
              <w:bottom w:val="single" w:sz="4" w:space="0" w:color="BFBFBF"/>
              <w:right w:val="nil"/>
            </w:tcBorders>
            <w:vAlign w:val="center"/>
          </w:tcPr>
          <w:p w14:paraId="39CE5453" w14:textId="7D916BA5"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Table A</w:t>
            </w:r>
            <w:r>
              <w:rPr>
                <w:rFonts w:eastAsia="Calibri"/>
                <w:color w:val="000000" w:themeColor="text1"/>
                <w:sz w:val="20"/>
              </w:rPr>
              <w:t>2</w:t>
            </w:r>
          </w:p>
        </w:tc>
        <w:tc>
          <w:tcPr>
            <w:tcW w:w="549" w:type="pct"/>
            <w:tcBorders>
              <w:top w:val="single" w:sz="4" w:space="0" w:color="BFBFBF"/>
              <w:left w:val="nil"/>
              <w:bottom w:val="single" w:sz="4" w:space="0" w:color="BFBFBF"/>
              <w:right w:val="nil"/>
            </w:tcBorders>
            <w:vAlign w:val="center"/>
          </w:tcPr>
          <w:p w14:paraId="3B85D88F" w14:textId="2D2E8D31" w:rsidR="002F677D" w:rsidRPr="000B0088" w:rsidRDefault="002F677D" w:rsidP="002F677D">
            <w:pPr>
              <w:spacing w:line="240" w:lineRule="auto"/>
              <w:jc w:val="center"/>
              <w:rPr>
                <w:sz w:val="20"/>
              </w:rPr>
            </w:pPr>
            <w:r>
              <w:rPr>
                <w:rFonts w:eastAsia="Calibri"/>
                <w:color w:val="000000" w:themeColor="text1"/>
                <w:sz w:val="20"/>
              </w:rPr>
              <w:t>*</w:t>
            </w:r>
          </w:p>
        </w:tc>
      </w:tr>
      <w:tr w:rsidR="002F677D" w:rsidRPr="000B0088" w14:paraId="0012EB0B" w14:textId="77777777" w:rsidTr="00D8756E">
        <w:trPr>
          <w:trHeight w:val="510"/>
        </w:trPr>
        <w:tc>
          <w:tcPr>
            <w:tcW w:w="709" w:type="pct"/>
            <w:vMerge/>
            <w:tcBorders>
              <w:left w:val="nil"/>
              <w:right w:val="nil"/>
            </w:tcBorders>
            <w:vAlign w:val="center"/>
          </w:tcPr>
          <w:p w14:paraId="6AD43DB2"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6B4FBF50" w14:textId="1914D899" w:rsidR="002F677D" w:rsidRPr="0036219C" w:rsidRDefault="00D23A33" w:rsidP="002F677D">
            <w:pPr>
              <w:spacing w:line="240" w:lineRule="auto"/>
              <w:rPr>
                <w:rFonts w:cs="Calibri"/>
                <w:color w:val="000000" w:themeColor="text1"/>
                <w:sz w:val="20"/>
              </w:rPr>
            </w:pPr>
            <m:oMathPara>
              <m:oMathParaPr>
                <m:jc m:val="left"/>
              </m:oMathParaPr>
              <m:oMath>
                <m:sSub>
                  <m:sSubPr>
                    <m:ctrlPr>
                      <w:rPr>
                        <w:rFonts w:ascii="Cambria Math" w:hAnsi="Cambria Math"/>
                        <w:i/>
                        <w:color w:val="000000" w:themeColor="text1"/>
                        <w:sz w:val="20"/>
                      </w:rPr>
                    </m:ctrlPr>
                  </m:sSubPr>
                  <m:e>
                    <m:r>
                      <w:rPr>
                        <w:rFonts w:ascii="Cambria Math" w:hAnsi="Cambria Math"/>
                        <w:color w:val="000000" w:themeColor="text1"/>
                        <w:sz w:val="20"/>
                      </w:rPr>
                      <m:t>ζ</m:t>
                    </m:r>
                  </m:e>
                  <m:sub>
                    <m:r>
                      <w:rPr>
                        <w:rFonts w:ascii="Cambria Math" w:hAnsi="Cambria Math"/>
                        <w:color w:val="000000" w:themeColor="text1"/>
                        <w:sz w:val="20"/>
                      </w:rPr>
                      <m:t>τ</m:t>
                    </m:r>
                  </m:sub>
                </m:sSub>
              </m:oMath>
            </m:oMathPara>
          </w:p>
        </w:tc>
        <w:tc>
          <w:tcPr>
            <w:tcW w:w="2866" w:type="pct"/>
            <w:tcBorders>
              <w:top w:val="single" w:sz="4" w:space="0" w:color="BFBFBF"/>
              <w:left w:val="nil"/>
              <w:bottom w:val="single" w:sz="4" w:space="0" w:color="BFBFBF"/>
              <w:right w:val="nil"/>
            </w:tcBorders>
            <w:vAlign w:val="center"/>
          </w:tcPr>
          <w:p w14:paraId="6D6B3E65" w14:textId="0EA8584E" w:rsidR="002F677D" w:rsidRPr="000B0088" w:rsidRDefault="002F677D" w:rsidP="002F677D">
            <w:pPr>
              <w:spacing w:line="240" w:lineRule="auto"/>
              <w:rPr>
                <w:rFonts w:eastAsia="Calibri"/>
                <w:color w:val="000000" w:themeColor="text1"/>
                <w:sz w:val="20"/>
              </w:rPr>
            </w:pPr>
            <w:r w:rsidRPr="000B0088">
              <w:rPr>
                <w:color w:val="000000" w:themeColor="text1"/>
                <w:sz w:val="20"/>
              </w:rPr>
              <w:t>Impact of brucellosis on sexual receptivity</w:t>
            </w:r>
            <w:r>
              <w:rPr>
                <w:color w:val="000000" w:themeColor="text1"/>
                <w:sz w:val="20"/>
              </w:rPr>
              <w:br/>
            </w:r>
            <w:r w:rsidRPr="000B0088">
              <w:rPr>
                <w:color w:val="000000" w:themeColor="text1"/>
                <w:sz w:val="20"/>
              </w:rPr>
              <w:t>probability of infectious females</w:t>
            </w:r>
          </w:p>
        </w:tc>
        <w:tc>
          <w:tcPr>
            <w:tcW w:w="473" w:type="pct"/>
            <w:tcBorders>
              <w:top w:val="single" w:sz="4" w:space="0" w:color="BFBFBF"/>
              <w:left w:val="nil"/>
              <w:bottom w:val="single" w:sz="4" w:space="0" w:color="BFBFBF"/>
              <w:right w:val="nil"/>
            </w:tcBorders>
            <w:vAlign w:val="center"/>
          </w:tcPr>
          <w:p w14:paraId="46459CE8" w14:textId="195107E3" w:rsidR="002F677D" w:rsidRPr="000B0088" w:rsidRDefault="002F677D" w:rsidP="002F677D">
            <w:pPr>
              <w:spacing w:line="240" w:lineRule="auto"/>
              <w:jc w:val="center"/>
              <w:rPr>
                <w:rFonts w:eastAsia="Calibri"/>
                <w:color w:val="000000" w:themeColor="text1"/>
                <w:sz w:val="20"/>
              </w:rPr>
            </w:pPr>
            <w:r w:rsidRPr="000B0088">
              <w:rPr>
                <w:color w:val="000000" w:themeColor="text1"/>
                <w:sz w:val="20"/>
              </w:rPr>
              <w:t>0.80</w:t>
            </w:r>
          </w:p>
        </w:tc>
        <w:tc>
          <w:tcPr>
            <w:tcW w:w="549" w:type="pct"/>
            <w:tcBorders>
              <w:top w:val="single" w:sz="4" w:space="0" w:color="BFBFBF"/>
              <w:left w:val="nil"/>
              <w:bottom w:val="single" w:sz="4" w:space="0" w:color="BFBFBF"/>
              <w:right w:val="nil"/>
            </w:tcBorders>
            <w:vAlign w:val="center"/>
          </w:tcPr>
          <w:p w14:paraId="77A13FA1" w14:textId="6FC9B107" w:rsidR="002F677D" w:rsidRDefault="002F677D" w:rsidP="002F677D">
            <w:pPr>
              <w:spacing w:line="240" w:lineRule="auto"/>
              <w:jc w:val="center"/>
              <w:rPr>
                <w:rFonts w:eastAsia="Calibri"/>
                <w:color w:val="000000" w:themeColor="text1"/>
                <w:sz w:val="20"/>
              </w:rPr>
            </w:pPr>
            <w:r>
              <w:rPr>
                <w:rFonts w:eastAsia="Calibri"/>
                <w:color w:val="000000" w:themeColor="text1"/>
                <w:sz w:val="20"/>
              </w:rPr>
              <w:t>*</w:t>
            </w:r>
          </w:p>
        </w:tc>
      </w:tr>
      <w:tr w:rsidR="002F677D" w:rsidRPr="000B0088" w14:paraId="4DF09674" w14:textId="77777777" w:rsidTr="00D8756E">
        <w:trPr>
          <w:trHeight w:val="340"/>
        </w:trPr>
        <w:tc>
          <w:tcPr>
            <w:tcW w:w="709" w:type="pct"/>
            <w:vMerge/>
            <w:tcBorders>
              <w:left w:val="nil"/>
              <w:right w:val="nil"/>
            </w:tcBorders>
            <w:vAlign w:val="center"/>
          </w:tcPr>
          <w:p w14:paraId="5F94901A"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01F2A5A0" w14:textId="5E495655" w:rsidR="002F677D" w:rsidRPr="000B0088" w:rsidRDefault="00D23A33" w:rsidP="002F677D">
            <w:pPr>
              <w:spacing w:line="240" w:lineRule="auto"/>
              <w:rPr>
                <w:rFonts w:cs="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s="Calibri"/>
                        <w:color w:val="000000" w:themeColor="text1"/>
                        <w:sz w:val="20"/>
                      </w:rPr>
                      <m:t>d</m:t>
                    </m:r>
                  </m:e>
                  <m:sub>
                    <m:r>
                      <w:rPr>
                        <w:rFonts w:ascii="Cambria Math" w:eastAsia="Calibri" w:hAnsi="Cambria Math" w:cs="Calibri"/>
                        <w:color w:val="000000" w:themeColor="text1"/>
                        <w:sz w:val="20"/>
                      </w:rPr>
                      <m:t>rut</m:t>
                    </m:r>
                  </m:sub>
                </m:sSub>
              </m:oMath>
            </m:oMathPara>
          </w:p>
        </w:tc>
        <w:tc>
          <w:tcPr>
            <w:tcW w:w="2866" w:type="pct"/>
            <w:tcBorders>
              <w:top w:val="single" w:sz="4" w:space="0" w:color="BFBFBF"/>
              <w:left w:val="nil"/>
              <w:bottom w:val="single" w:sz="4" w:space="0" w:color="BFBFBF"/>
              <w:right w:val="nil"/>
            </w:tcBorders>
            <w:vAlign w:val="center"/>
          </w:tcPr>
          <w:p w14:paraId="54C8A80A" w14:textId="3DE66B26"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Duration of mating period (weeks)</w:t>
            </w:r>
          </w:p>
        </w:tc>
        <w:tc>
          <w:tcPr>
            <w:tcW w:w="473" w:type="pct"/>
            <w:tcBorders>
              <w:top w:val="single" w:sz="4" w:space="0" w:color="BFBFBF"/>
              <w:left w:val="nil"/>
              <w:bottom w:val="single" w:sz="4" w:space="0" w:color="BFBFBF"/>
              <w:right w:val="nil"/>
            </w:tcBorders>
            <w:vAlign w:val="center"/>
          </w:tcPr>
          <w:p w14:paraId="30E37B53" w14:textId="4BA9535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7</w:t>
            </w:r>
          </w:p>
        </w:tc>
        <w:tc>
          <w:tcPr>
            <w:tcW w:w="549" w:type="pct"/>
            <w:tcBorders>
              <w:top w:val="single" w:sz="4" w:space="0" w:color="BFBFBF"/>
              <w:left w:val="nil"/>
              <w:bottom w:val="single" w:sz="4" w:space="0" w:color="BFBFBF"/>
              <w:right w:val="nil"/>
            </w:tcBorders>
            <w:vAlign w:val="center"/>
          </w:tcPr>
          <w:p w14:paraId="21FEFB04" w14:textId="75F073E8" w:rsidR="002F677D" w:rsidRPr="000B0088" w:rsidRDefault="00A15029" w:rsidP="002F677D">
            <w:pPr>
              <w:spacing w:line="240" w:lineRule="auto"/>
              <w:jc w:val="center"/>
              <w:rPr>
                <w:rFonts w:eastAsia="Calibri"/>
                <w:color w:val="000000" w:themeColor="text1"/>
                <w:sz w:val="20"/>
              </w:rPr>
            </w:pPr>
            <w:r>
              <w:rPr>
                <w:color w:val="000000" w:themeColor="text1"/>
                <w:sz w:val="20"/>
              </w:rPr>
              <w:t>[</w:t>
            </w:r>
            <w:r w:rsidR="00FA5A0E">
              <w:rPr>
                <w:color w:val="000000" w:themeColor="text1"/>
                <w:sz w:val="20"/>
              </w:rPr>
              <w:t>52</w:t>
            </w:r>
            <w:r>
              <w:rPr>
                <w:color w:val="000000" w:themeColor="text1"/>
                <w:sz w:val="20"/>
              </w:rPr>
              <w:t>]</w:t>
            </w:r>
          </w:p>
        </w:tc>
      </w:tr>
      <w:tr w:rsidR="002F677D" w:rsidRPr="000B0088" w14:paraId="672DFD38" w14:textId="77777777" w:rsidTr="00D8756E">
        <w:trPr>
          <w:trHeight w:val="510"/>
        </w:trPr>
        <w:tc>
          <w:tcPr>
            <w:tcW w:w="709" w:type="pct"/>
            <w:vMerge/>
            <w:tcBorders>
              <w:left w:val="nil"/>
              <w:right w:val="nil"/>
            </w:tcBorders>
            <w:vAlign w:val="center"/>
          </w:tcPr>
          <w:p w14:paraId="19B53014"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hideMark/>
          </w:tcPr>
          <w:p w14:paraId="21C8BD5B" w14:textId="4F67C881" w:rsidR="002F677D" w:rsidRPr="000B0088" w:rsidRDefault="00D23A33" w:rsidP="002F677D">
            <w:pPr>
              <w:spacing w:line="240" w:lineRule="auto"/>
              <w:rPr>
                <w:rFonts w:cs="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s="Calibri"/>
                        <w:color w:val="000000" w:themeColor="text1"/>
                        <w:sz w:val="20"/>
                      </w:rPr>
                      <m:t>p</m:t>
                    </m:r>
                  </m:e>
                  <m:sub>
                    <m:r>
                      <w:rPr>
                        <w:rFonts w:ascii="Cambria Math" w:eastAsia="Calibri" w:hAnsi="Cambria Math" w:cs="Calibri"/>
                        <w:color w:val="000000" w:themeColor="text1"/>
                        <w:sz w:val="20"/>
                      </w:rPr>
                      <m:t>1</m:t>
                    </m:r>
                  </m:sub>
                </m:sSub>
              </m:oMath>
            </m:oMathPara>
          </w:p>
        </w:tc>
        <w:tc>
          <w:tcPr>
            <w:tcW w:w="2866" w:type="pct"/>
            <w:tcBorders>
              <w:top w:val="single" w:sz="4" w:space="0" w:color="BFBFBF"/>
              <w:left w:val="nil"/>
              <w:bottom w:val="single" w:sz="4" w:space="0" w:color="BFBFBF"/>
              <w:right w:val="nil"/>
            </w:tcBorders>
            <w:vAlign w:val="center"/>
            <w:hideMark/>
          </w:tcPr>
          <w:p w14:paraId="2D14FE0A" w14:textId="76CBE414"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Proportion of associations during the</w:t>
            </w:r>
            <w:r>
              <w:rPr>
                <w:rFonts w:eastAsia="Calibri"/>
                <w:color w:val="000000" w:themeColor="text1"/>
                <w:sz w:val="20"/>
              </w:rPr>
              <w:br/>
              <w:t>f</w:t>
            </w:r>
            <w:r w:rsidRPr="000B0088">
              <w:rPr>
                <w:rFonts w:eastAsia="Calibri"/>
                <w:color w:val="000000" w:themeColor="text1"/>
                <w:sz w:val="20"/>
              </w:rPr>
              <w:t>irst 2 weeks of the mating period</w:t>
            </w:r>
          </w:p>
        </w:tc>
        <w:tc>
          <w:tcPr>
            <w:tcW w:w="473" w:type="pct"/>
            <w:tcBorders>
              <w:top w:val="single" w:sz="4" w:space="0" w:color="BFBFBF"/>
              <w:left w:val="nil"/>
              <w:bottom w:val="single" w:sz="4" w:space="0" w:color="BFBFBF"/>
              <w:right w:val="nil"/>
            </w:tcBorders>
            <w:vAlign w:val="center"/>
            <w:hideMark/>
          </w:tcPr>
          <w:p w14:paraId="19627F08" w14:textId="7777777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0.70</w:t>
            </w:r>
          </w:p>
        </w:tc>
        <w:tc>
          <w:tcPr>
            <w:tcW w:w="549" w:type="pct"/>
            <w:tcBorders>
              <w:top w:val="single" w:sz="4" w:space="0" w:color="BFBFBF"/>
              <w:left w:val="nil"/>
              <w:bottom w:val="single" w:sz="4" w:space="0" w:color="BFBFBF"/>
              <w:right w:val="nil"/>
            </w:tcBorders>
            <w:vAlign w:val="center"/>
            <w:hideMark/>
          </w:tcPr>
          <w:p w14:paraId="72B00EA0" w14:textId="249B7E13" w:rsidR="002F677D" w:rsidRPr="000B0088" w:rsidRDefault="00A15029" w:rsidP="002F677D">
            <w:pPr>
              <w:spacing w:line="240" w:lineRule="auto"/>
              <w:jc w:val="center"/>
              <w:rPr>
                <w:rFonts w:eastAsia="Calibri"/>
                <w:color w:val="000000" w:themeColor="text1"/>
                <w:sz w:val="20"/>
              </w:rPr>
            </w:pPr>
            <w:r>
              <w:rPr>
                <w:color w:val="000000" w:themeColor="text1"/>
                <w:sz w:val="20"/>
              </w:rPr>
              <w:t>[</w:t>
            </w:r>
            <w:r w:rsidR="00FA5A0E">
              <w:rPr>
                <w:color w:val="000000" w:themeColor="text1"/>
                <w:sz w:val="20"/>
              </w:rPr>
              <w:t>52</w:t>
            </w:r>
            <w:r>
              <w:rPr>
                <w:color w:val="000000" w:themeColor="text1"/>
                <w:sz w:val="20"/>
              </w:rPr>
              <w:t>]</w:t>
            </w:r>
          </w:p>
        </w:tc>
      </w:tr>
      <w:tr w:rsidR="002F677D" w:rsidRPr="000B0088" w14:paraId="063A1DA2" w14:textId="77777777" w:rsidTr="00D8756E">
        <w:trPr>
          <w:trHeight w:val="340"/>
        </w:trPr>
        <w:tc>
          <w:tcPr>
            <w:tcW w:w="709" w:type="pct"/>
            <w:vMerge/>
            <w:tcBorders>
              <w:left w:val="nil"/>
              <w:right w:val="nil"/>
            </w:tcBorders>
            <w:vAlign w:val="center"/>
          </w:tcPr>
          <w:p w14:paraId="08E47A39"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hideMark/>
          </w:tcPr>
          <w:p w14:paraId="6A58392A" w14:textId="527FB25A" w:rsidR="002F677D" w:rsidRPr="000B0088" w:rsidRDefault="00D23A33" w:rsidP="002F677D">
            <w:pPr>
              <w:spacing w:line="240" w:lineRule="auto"/>
              <w:rPr>
                <w:rFonts w:cs="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s="Calibri"/>
                        <w:color w:val="000000" w:themeColor="text1"/>
                        <w:sz w:val="20"/>
                      </w:rPr>
                      <m:t>p</m:t>
                    </m:r>
                  </m:e>
                  <m:sub>
                    <m:r>
                      <w:rPr>
                        <w:rFonts w:ascii="Cambria Math" w:eastAsia="Calibri" w:hAnsi="Cambria Math" w:cs="Calibri"/>
                        <w:color w:val="000000" w:themeColor="text1"/>
                        <w:sz w:val="20"/>
                      </w:rPr>
                      <m:t>2</m:t>
                    </m:r>
                  </m:sub>
                </m:sSub>
              </m:oMath>
            </m:oMathPara>
          </w:p>
        </w:tc>
        <w:tc>
          <w:tcPr>
            <w:tcW w:w="2866" w:type="pct"/>
            <w:tcBorders>
              <w:top w:val="single" w:sz="4" w:space="0" w:color="BFBFBF"/>
              <w:left w:val="nil"/>
              <w:bottom w:val="single" w:sz="4" w:space="0" w:color="BFBFBF"/>
              <w:right w:val="nil"/>
            </w:tcBorders>
            <w:vAlign w:val="center"/>
            <w:hideMark/>
          </w:tcPr>
          <w:p w14:paraId="5595E8B5" w14:textId="77777777"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Proportion of associations during the rest of the mating period</w:t>
            </w:r>
          </w:p>
        </w:tc>
        <w:tc>
          <w:tcPr>
            <w:tcW w:w="473" w:type="pct"/>
            <w:tcBorders>
              <w:top w:val="single" w:sz="4" w:space="0" w:color="BFBFBF"/>
              <w:left w:val="nil"/>
              <w:bottom w:val="single" w:sz="4" w:space="0" w:color="BFBFBF"/>
              <w:right w:val="nil"/>
            </w:tcBorders>
            <w:vAlign w:val="center"/>
            <w:hideMark/>
          </w:tcPr>
          <w:p w14:paraId="730D4988" w14:textId="7777777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0.30</w:t>
            </w:r>
          </w:p>
        </w:tc>
        <w:tc>
          <w:tcPr>
            <w:tcW w:w="549" w:type="pct"/>
            <w:tcBorders>
              <w:top w:val="single" w:sz="4" w:space="0" w:color="BFBFBF"/>
              <w:left w:val="nil"/>
              <w:bottom w:val="single" w:sz="4" w:space="0" w:color="BFBFBF"/>
              <w:right w:val="nil"/>
            </w:tcBorders>
            <w:vAlign w:val="center"/>
            <w:hideMark/>
          </w:tcPr>
          <w:p w14:paraId="5FCAE82E" w14:textId="7C405CDD" w:rsidR="002F677D" w:rsidRPr="000B0088" w:rsidRDefault="00A15029" w:rsidP="002F677D">
            <w:pPr>
              <w:spacing w:line="240" w:lineRule="auto"/>
              <w:jc w:val="center"/>
              <w:rPr>
                <w:rFonts w:eastAsia="Calibri"/>
                <w:color w:val="000000" w:themeColor="text1"/>
                <w:sz w:val="20"/>
              </w:rPr>
            </w:pPr>
            <w:r>
              <w:rPr>
                <w:color w:val="000000" w:themeColor="text1"/>
                <w:sz w:val="20"/>
              </w:rPr>
              <w:t>[</w:t>
            </w:r>
            <w:r w:rsidR="00FA5A0E">
              <w:rPr>
                <w:color w:val="000000" w:themeColor="text1"/>
                <w:sz w:val="20"/>
              </w:rPr>
              <w:t>52</w:t>
            </w:r>
            <w:r>
              <w:rPr>
                <w:color w:val="000000" w:themeColor="text1"/>
                <w:sz w:val="20"/>
              </w:rPr>
              <w:t>]</w:t>
            </w:r>
          </w:p>
        </w:tc>
      </w:tr>
      <w:tr w:rsidR="002F677D" w:rsidRPr="000B0088" w14:paraId="08087A9E" w14:textId="77777777" w:rsidTr="00D8756E">
        <w:trPr>
          <w:trHeight w:val="510"/>
        </w:trPr>
        <w:tc>
          <w:tcPr>
            <w:tcW w:w="709" w:type="pct"/>
            <w:vMerge/>
            <w:tcBorders>
              <w:left w:val="nil"/>
              <w:right w:val="nil"/>
            </w:tcBorders>
            <w:vAlign w:val="center"/>
          </w:tcPr>
          <w:p w14:paraId="4A1BB9BC"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hideMark/>
          </w:tcPr>
          <w:p w14:paraId="7E8F790F" w14:textId="04ED2C53" w:rsidR="002F677D" w:rsidRPr="000B0088" w:rsidRDefault="00D23A33" w:rsidP="002F677D">
            <w:pPr>
              <w:spacing w:line="240" w:lineRule="auto"/>
              <w:rPr>
                <w:rFonts w:cs="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s="Calibri"/>
                        <w:color w:val="000000" w:themeColor="text1"/>
                        <w:sz w:val="20"/>
                      </w:rPr>
                      <m:t>n</m:t>
                    </m:r>
                  </m:e>
                  <m:sub>
                    <m:r>
                      <m:rPr>
                        <m:sty m:val="p"/>
                      </m:rPr>
                      <w:rPr>
                        <w:rFonts w:ascii="Cambria Math" w:eastAsia="Calibri" w:hAnsi="Cambria Math" w:cs="Calibri"/>
                        <w:color w:val="000000" w:themeColor="text1"/>
                        <w:sz w:val="20"/>
                      </w:rPr>
                      <m:t>T</m:t>
                    </m:r>
                  </m:sub>
                </m:sSub>
              </m:oMath>
            </m:oMathPara>
          </w:p>
        </w:tc>
        <w:tc>
          <w:tcPr>
            <w:tcW w:w="2866" w:type="pct"/>
            <w:tcBorders>
              <w:top w:val="single" w:sz="4" w:space="0" w:color="BFBFBF"/>
              <w:left w:val="nil"/>
              <w:bottom w:val="single" w:sz="4" w:space="0" w:color="BFBFBF"/>
              <w:right w:val="nil"/>
            </w:tcBorders>
            <w:vAlign w:val="center"/>
            <w:hideMark/>
          </w:tcPr>
          <w:p w14:paraId="612430E7" w14:textId="340AB165"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Number of tending males per female</w:t>
            </w:r>
            <w:r>
              <w:rPr>
                <w:rFonts w:eastAsia="Calibri"/>
                <w:color w:val="000000" w:themeColor="text1"/>
                <w:sz w:val="20"/>
              </w:rPr>
              <w:br/>
            </w:r>
            <w:r w:rsidRPr="000B0088">
              <w:rPr>
                <w:rFonts w:eastAsia="Calibri"/>
                <w:color w:val="000000" w:themeColor="text1"/>
                <w:sz w:val="20"/>
              </w:rPr>
              <w:t>(over the duration of mating)</w:t>
            </w:r>
          </w:p>
        </w:tc>
        <w:tc>
          <w:tcPr>
            <w:tcW w:w="473" w:type="pct"/>
            <w:tcBorders>
              <w:top w:val="single" w:sz="4" w:space="0" w:color="BFBFBF"/>
              <w:left w:val="nil"/>
              <w:bottom w:val="single" w:sz="4" w:space="0" w:color="BFBFBF"/>
              <w:right w:val="nil"/>
            </w:tcBorders>
            <w:vAlign w:val="center"/>
            <w:hideMark/>
          </w:tcPr>
          <w:p w14:paraId="447502E2" w14:textId="7777777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1</w:t>
            </w:r>
          </w:p>
        </w:tc>
        <w:tc>
          <w:tcPr>
            <w:tcW w:w="549" w:type="pct"/>
            <w:tcBorders>
              <w:top w:val="single" w:sz="4" w:space="0" w:color="BFBFBF"/>
              <w:left w:val="nil"/>
              <w:bottom w:val="single" w:sz="4" w:space="0" w:color="BFBFBF"/>
              <w:right w:val="nil"/>
            </w:tcBorders>
            <w:vAlign w:val="center"/>
            <w:hideMark/>
          </w:tcPr>
          <w:p w14:paraId="57FC6055" w14:textId="4C3792CE" w:rsidR="002F677D" w:rsidRPr="000B0088" w:rsidRDefault="00A15029" w:rsidP="002F677D">
            <w:pPr>
              <w:spacing w:line="240" w:lineRule="auto"/>
              <w:jc w:val="center"/>
              <w:rPr>
                <w:rFonts w:eastAsia="Calibri"/>
                <w:color w:val="000000" w:themeColor="text1"/>
                <w:sz w:val="20"/>
              </w:rPr>
            </w:pPr>
            <w:r>
              <w:rPr>
                <w:color w:val="000000" w:themeColor="text1"/>
                <w:sz w:val="20"/>
              </w:rPr>
              <w:t>[</w:t>
            </w:r>
            <w:r w:rsidR="00FA5A0E">
              <w:rPr>
                <w:color w:val="000000" w:themeColor="text1"/>
                <w:sz w:val="20"/>
              </w:rPr>
              <w:t>52</w:t>
            </w:r>
            <w:r>
              <w:rPr>
                <w:color w:val="000000" w:themeColor="text1"/>
                <w:sz w:val="20"/>
              </w:rPr>
              <w:t>]</w:t>
            </w:r>
          </w:p>
        </w:tc>
      </w:tr>
      <w:tr w:rsidR="002F677D" w:rsidRPr="000B0088" w14:paraId="2236947C" w14:textId="77777777" w:rsidTr="00D8756E">
        <w:trPr>
          <w:trHeight w:val="510"/>
        </w:trPr>
        <w:tc>
          <w:tcPr>
            <w:tcW w:w="709" w:type="pct"/>
            <w:vMerge/>
            <w:tcBorders>
              <w:left w:val="nil"/>
              <w:right w:val="nil"/>
            </w:tcBorders>
            <w:vAlign w:val="center"/>
          </w:tcPr>
          <w:p w14:paraId="3F58D253"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hideMark/>
          </w:tcPr>
          <w:p w14:paraId="4854BBCA" w14:textId="63F6098F" w:rsidR="002F677D" w:rsidRPr="000B0088" w:rsidRDefault="00D23A33" w:rsidP="002F677D">
            <w:pPr>
              <w:spacing w:line="240" w:lineRule="auto"/>
              <w:rPr>
                <w:rFonts w:cs="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s="Calibri"/>
                        <w:color w:val="000000" w:themeColor="text1"/>
                        <w:sz w:val="20"/>
                      </w:rPr>
                      <m:t>n</m:t>
                    </m:r>
                  </m:e>
                  <m:sub>
                    <m:r>
                      <m:rPr>
                        <m:sty m:val="p"/>
                      </m:rPr>
                      <w:rPr>
                        <w:rFonts w:ascii="Cambria Math" w:eastAsia="Calibri" w:hAnsi="Cambria Math" w:cs="Calibri"/>
                        <w:color w:val="000000" w:themeColor="text1"/>
                        <w:sz w:val="20"/>
                      </w:rPr>
                      <m:t>C</m:t>
                    </m:r>
                  </m:sub>
                </m:sSub>
              </m:oMath>
            </m:oMathPara>
          </w:p>
        </w:tc>
        <w:tc>
          <w:tcPr>
            <w:tcW w:w="2866" w:type="pct"/>
            <w:tcBorders>
              <w:top w:val="single" w:sz="4" w:space="0" w:color="BFBFBF"/>
              <w:left w:val="nil"/>
              <w:bottom w:val="single" w:sz="4" w:space="0" w:color="BFBFBF"/>
              <w:right w:val="nil"/>
            </w:tcBorders>
            <w:vAlign w:val="center"/>
            <w:hideMark/>
          </w:tcPr>
          <w:p w14:paraId="75B51DA7" w14:textId="6CCE2C2D"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Number of coursing males per female</w:t>
            </w:r>
            <w:r>
              <w:rPr>
                <w:rFonts w:eastAsia="Calibri"/>
                <w:color w:val="000000" w:themeColor="text1"/>
                <w:sz w:val="20"/>
              </w:rPr>
              <w:br/>
            </w:r>
            <w:r w:rsidRPr="000B0088">
              <w:rPr>
                <w:rFonts w:eastAsia="Calibri"/>
                <w:color w:val="000000" w:themeColor="text1"/>
                <w:sz w:val="20"/>
              </w:rPr>
              <w:t>(over the duration of mating)</w:t>
            </w:r>
          </w:p>
        </w:tc>
        <w:tc>
          <w:tcPr>
            <w:tcW w:w="473" w:type="pct"/>
            <w:tcBorders>
              <w:top w:val="single" w:sz="4" w:space="0" w:color="BFBFBF"/>
              <w:left w:val="nil"/>
              <w:bottom w:val="single" w:sz="4" w:space="0" w:color="BFBFBF"/>
              <w:right w:val="nil"/>
            </w:tcBorders>
            <w:vAlign w:val="center"/>
            <w:hideMark/>
          </w:tcPr>
          <w:p w14:paraId="403F97BD" w14:textId="7777777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3</w:t>
            </w:r>
          </w:p>
        </w:tc>
        <w:tc>
          <w:tcPr>
            <w:tcW w:w="549" w:type="pct"/>
            <w:tcBorders>
              <w:top w:val="single" w:sz="4" w:space="0" w:color="BFBFBF"/>
              <w:left w:val="nil"/>
              <w:bottom w:val="single" w:sz="4" w:space="0" w:color="BFBFBF"/>
              <w:right w:val="nil"/>
            </w:tcBorders>
            <w:vAlign w:val="center"/>
            <w:hideMark/>
          </w:tcPr>
          <w:p w14:paraId="62AD021A" w14:textId="0B07C0E1" w:rsidR="002F677D" w:rsidRPr="000B0088" w:rsidRDefault="00A15029" w:rsidP="002F677D">
            <w:pPr>
              <w:spacing w:line="240" w:lineRule="auto"/>
              <w:jc w:val="center"/>
              <w:rPr>
                <w:rFonts w:eastAsia="Calibri"/>
                <w:color w:val="000000" w:themeColor="text1"/>
                <w:sz w:val="20"/>
              </w:rPr>
            </w:pPr>
            <w:r>
              <w:rPr>
                <w:color w:val="000000" w:themeColor="text1"/>
                <w:sz w:val="20"/>
              </w:rPr>
              <w:t>[</w:t>
            </w:r>
            <w:r w:rsidR="00FA5A0E">
              <w:rPr>
                <w:color w:val="000000" w:themeColor="text1"/>
                <w:sz w:val="20"/>
              </w:rPr>
              <w:t>52</w:t>
            </w:r>
            <w:r>
              <w:rPr>
                <w:color w:val="000000" w:themeColor="text1"/>
                <w:sz w:val="20"/>
              </w:rPr>
              <w:t>]</w:t>
            </w:r>
          </w:p>
        </w:tc>
      </w:tr>
      <w:tr w:rsidR="002F677D" w:rsidRPr="000B0088" w14:paraId="2C7AB8A0" w14:textId="77777777" w:rsidTr="00D8756E">
        <w:trPr>
          <w:trHeight w:val="510"/>
        </w:trPr>
        <w:tc>
          <w:tcPr>
            <w:tcW w:w="709" w:type="pct"/>
            <w:vMerge/>
            <w:tcBorders>
              <w:left w:val="nil"/>
              <w:right w:val="nil"/>
            </w:tcBorders>
            <w:vAlign w:val="center"/>
          </w:tcPr>
          <w:p w14:paraId="32CB5FC4"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hideMark/>
          </w:tcPr>
          <w:p w14:paraId="22EB2840" w14:textId="6E05EE9A" w:rsidR="002F677D" w:rsidRPr="000B0088" w:rsidRDefault="00D23A33" w:rsidP="002F677D">
            <w:pPr>
              <w:spacing w:line="240" w:lineRule="auto"/>
              <w:rPr>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olor w:val="000000" w:themeColor="text1"/>
                        <w:sz w:val="20"/>
                      </w:rPr>
                      <m:t>p</m:t>
                    </m:r>
                  </m:e>
                  <m:sub>
                    <m:r>
                      <m:rPr>
                        <m:sty m:val="p"/>
                      </m:rPr>
                      <w:rPr>
                        <w:rFonts w:ascii="Cambria Math" w:eastAsia="Calibri" w:hAnsi="Cambria Math"/>
                        <w:color w:val="000000" w:themeColor="text1"/>
                        <w:sz w:val="20"/>
                      </w:rPr>
                      <m:t>C</m:t>
                    </m:r>
                    <m:r>
                      <w:rPr>
                        <w:rFonts w:ascii="Cambria Math" w:eastAsia="Calibri" w:hAnsi="Cambria Math"/>
                        <w:color w:val="000000" w:themeColor="text1"/>
                        <w:sz w:val="20"/>
                      </w:rPr>
                      <m:t>1</m:t>
                    </m:r>
                  </m:sub>
                </m:sSub>
              </m:oMath>
            </m:oMathPara>
          </w:p>
        </w:tc>
        <w:tc>
          <w:tcPr>
            <w:tcW w:w="2866" w:type="pct"/>
            <w:tcBorders>
              <w:top w:val="single" w:sz="4" w:space="0" w:color="BFBFBF"/>
              <w:left w:val="nil"/>
              <w:bottom w:val="single" w:sz="4" w:space="0" w:color="BFBFBF"/>
              <w:right w:val="nil"/>
            </w:tcBorders>
            <w:vAlign w:val="center"/>
            <w:hideMark/>
          </w:tcPr>
          <w:p w14:paraId="3273D281" w14:textId="5879BDFC"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Proportion of coursing males 2-5 years old</w:t>
            </w:r>
            <w:r>
              <w:rPr>
                <w:rFonts w:eastAsia="Calibri"/>
                <w:color w:val="000000" w:themeColor="text1"/>
                <w:sz w:val="20"/>
              </w:rPr>
              <w:br/>
            </w:r>
            <w:r w:rsidRPr="000B0088">
              <w:rPr>
                <w:rFonts w:eastAsia="Calibri"/>
                <w:color w:val="000000" w:themeColor="text1"/>
                <w:sz w:val="20"/>
              </w:rPr>
              <w:t>associated to females</w:t>
            </w:r>
          </w:p>
        </w:tc>
        <w:tc>
          <w:tcPr>
            <w:tcW w:w="473" w:type="pct"/>
            <w:tcBorders>
              <w:top w:val="single" w:sz="4" w:space="0" w:color="BFBFBF"/>
              <w:left w:val="nil"/>
              <w:bottom w:val="single" w:sz="4" w:space="0" w:color="BFBFBF"/>
              <w:right w:val="nil"/>
            </w:tcBorders>
            <w:vAlign w:val="center"/>
            <w:hideMark/>
          </w:tcPr>
          <w:p w14:paraId="205F5BA2" w14:textId="7777777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1/3</w:t>
            </w:r>
          </w:p>
        </w:tc>
        <w:tc>
          <w:tcPr>
            <w:tcW w:w="549" w:type="pct"/>
            <w:tcBorders>
              <w:top w:val="single" w:sz="4" w:space="0" w:color="BFBFBF"/>
              <w:left w:val="nil"/>
              <w:bottom w:val="single" w:sz="4" w:space="0" w:color="BFBFBF"/>
              <w:right w:val="nil"/>
            </w:tcBorders>
            <w:vAlign w:val="center"/>
            <w:hideMark/>
          </w:tcPr>
          <w:p w14:paraId="054B153F" w14:textId="437F3BA0" w:rsidR="002F677D" w:rsidRPr="000B0088" w:rsidRDefault="002F677D" w:rsidP="002F677D">
            <w:pPr>
              <w:spacing w:line="240" w:lineRule="auto"/>
              <w:jc w:val="center"/>
              <w:rPr>
                <w:rFonts w:eastAsia="Calibri"/>
                <w:color w:val="000000" w:themeColor="text1"/>
                <w:sz w:val="20"/>
              </w:rPr>
            </w:pPr>
            <w:r w:rsidRPr="000B0088">
              <w:rPr>
                <w:color w:val="000000" w:themeColor="text1"/>
                <w:sz w:val="20"/>
              </w:rPr>
              <w:t>[</w:t>
            </w:r>
            <w:r w:rsidR="00FA5A0E">
              <w:rPr>
                <w:color w:val="000000" w:themeColor="text1"/>
                <w:sz w:val="20"/>
              </w:rPr>
              <w:t>59</w:t>
            </w:r>
            <w:r w:rsidRPr="000B0088">
              <w:rPr>
                <w:color w:val="000000" w:themeColor="text1"/>
                <w:sz w:val="20"/>
              </w:rPr>
              <w:t>]</w:t>
            </w:r>
          </w:p>
        </w:tc>
      </w:tr>
      <w:tr w:rsidR="002F677D" w:rsidRPr="000B0088" w14:paraId="5088F40C" w14:textId="77777777" w:rsidTr="00D8756E">
        <w:trPr>
          <w:trHeight w:val="510"/>
        </w:trPr>
        <w:tc>
          <w:tcPr>
            <w:tcW w:w="709" w:type="pct"/>
            <w:vMerge/>
            <w:tcBorders>
              <w:left w:val="nil"/>
              <w:right w:val="nil"/>
            </w:tcBorders>
            <w:vAlign w:val="center"/>
          </w:tcPr>
          <w:p w14:paraId="21FFCDF6" w14:textId="77777777" w:rsidR="002F677D" w:rsidRPr="00E92FCC" w:rsidRDefault="002F677D" w:rsidP="002F677D">
            <w:pPr>
              <w:spacing w:line="240" w:lineRule="auto"/>
              <w:rPr>
                <w:rFonts w:cs="Calibri"/>
                <w:b/>
                <w:bCs/>
                <w:color w:val="000000" w:themeColor="text1"/>
                <w:sz w:val="20"/>
              </w:rPr>
            </w:pPr>
          </w:p>
        </w:tc>
        <w:tc>
          <w:tcPr>
            <w:tcW w:w="403" w:type="pct"/>
            <w:tcBorders>
              <w:top w:val="single" w:sz="4" w:space="0" w:color="BFBFBF"/>
              <w:left w:val="nil"/>
              <w:bottom w:val="single" w:sz="4" w:space="0" w:color="BFBFBF"/>
              <w:right w:val="nil"/>
            </w:tcBorders>
            <w:vAlign w:val="center"/>
            <w:hideMark/>
          </w:tcPr>
          <w:p w14:paraId="7B09A870" w14:textId="3514CB2C" w:rsidR="002F677D" w:rsidRPr="000B0088" w:rsidRDefault="00D23A33" w:rsidP="002F677D">
            <w:pPr>
              <w:spacing w:line="240" w:lineRule="auto"/>
              <w:rPr>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olor w:val="000000" w:themeColor="text1"/>
                        <w:sz w:val="20"/>
                      </w:rPr>
                      <m:t>p</m:t>
                    </m:r>
                  </m:e>
                  <m:sub>
                    <m:r>
                      <m:rPr>
                        <m:sty m:val="p"/>
                      </m:rPr>
                      <w:rPr>
                        <w:rFonts w:ascii="Cambria Math" w:eastAsia="Calibri" w:hAnsi="Cambria Math"/>
                        <w:color w:val="000000" w:themeColor="text1"/>
                        <w:sz w:val="20"/>
                      </w:rPr>
                      <m:t>C2</m:t>
                    </m:r>
                  </m:sub>
                </m:sSub>
              </m:oMath>
            </m:oMathPara>
          </w:p>
        </w:tc>
        <w:tc>
          <w:tcPr>
            <w:tcW w:w="2866" w:type="pct"/>
            <w:tcBorders>
              <w:top w:val="single" w:sz="4" w:space="0" w:color="BFBFBF"/>
              <w:left w:val="nil"/>
              <w:bottom w:val="single" w:sz="4" w:space="0" w:color="BFBFBF"/>
              <w:right w:val="nil"/>
            </w:tcBorders>
            <w:vAlign w:val="center"/>
            <w:hideMark/>
          </w:tcPr>
          <w:p w14:paraId="3C8FDA7B" w14:textId="5D0A5D31"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Proportion of coursing males 6-7 years old</w:t>
            </w:r>
            <w:r>
              <w:rPr>
                <w:rFonts w:eastAsia="Calibri"/>
                <w:color w:val="000000" w:themeColor="text1"/>
                <w:sz w:val="20"/>
              </w:rPr>
              <w:br/>
            </w:r>
            <w:r w:rsidRPr="000B0088">
              <w:rPr>
                <w:rFonts w:eastAsia="Calibri"/>
                <w:color w:val="000000" w:themeColor="text1"/>
                <w:sz w:val="20"/>
              </w:rPr>
              <w:t>associated to females</w:t>
            </w:r>
          </w:p>
        </w:tc>
        <w:tc>
          <w:tcPr>
            <w:tcW w:w="473" w:type="pct"/>
            <w:tcBorders>
              <w:top w:val="single" w:sz="4" w:space="0" w:color="BFBFBF"/>
              <w:left w:val="nil"/>
              <w:bottom w:val="single" w:sz="4" w:space="0" w:color="BFBFBF"/>
              <w:right w:val="nil"/>
            </w:tcBorders>
            <w:vAlign w:val="center"/>
            <w:hideMark/>
          </w:tcPr>
          <w:p w14:paraId="75BD7C05" w14:textId="7777777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2/3</w:t>
            </w:r>
          </w:p>
        </w:tc>
        <w:tc>
          <w:tcPr>
            <w:tcW w:w="549" w:type="pct"/>
            <w:tcBorders>
              <w:top w:val="single" w:sz="4" w:space="0" w:color="BFBFBF"/>
              <w:left w:val="nil"/>
              <w:bottom w:val="single" w:sz="4" w:space="0" w:color="BFBFBF"/>
              <w:right w:val="nil"/>
            </w:tcBorders>
            <w:vAlign w:val="center"/>
            <w:hideMark/>
          </w:tcPr>
          <w:p w14:paraId="014BB5C5" w14:textId="031F3256" w:rsidR="002F677D" w:rsidRPr="000B0088" w:rsidRDefault="002F677D" w:rsidP="002F677D">
            <w:pPr>
              <w:spacing w:line="240" w:lineRule="auto"/>
              <w:jc w:val="center"/>
              <w:rPr>
                <w:rFonts w:eastAsia="Calibri"/>
                <w:color w:val="000000" w:themeColor="text1"/>
                <w:sz w:val="20"/>
              </w:rPr>
            </w:pPr>
            <w:r w:rsidRPr="000B0088">
              <w:rPr>
                <w:color w:val="000000" w:themeColor="text1"/>
                <w:sz w:val="20"/>
              </w:rPr>
              <w:t>[</w:t>
            </w:r>
            <w:r w:rsidR="00FA5A0E">
              <w:rPr>
                <w:color w:val="000000" w:themeColor="text1"/>
                <w:sz w:val="20"/>
              </w:rPr>
              <w:t>59</w:t>
            </w:r>
            <w:r w:rsidRPr="000B0088">
              <w:rPr>
                <w:color w:val="000000" w:themeColor="text1"/>
                <w:sz w:val="20"/>
              </w:rPr>
              <w:t>]</w:t>
            </w:r>
          </w:p>
        </w:tc>
      </w:tr>
      <w:tr w:rsidR="002F677D" w:rsidRPr="000B0088" w14:paraId="1AEC9733" w14:textId="77777777" w:rsidTr="00D8756E">
        <w:trPr>
          <w:trHeight w:val="340"/>
        </w:trPr>
        <w:tc>
          <w:tcPr>
            <w:tcW w:w="709" w:type="pct"/>
            <w:vMerge/>
            <w:tcBorders>
              <w:left w:val="nil"/>
              <w:right w:val="nil"/>
            </w:tcBorders>
            <w:vAlign w:val="center"/>
          </w:tcPr>
          <w:p w14:paraId="57690D82" w14:textId="77777777" w:rsidR="002F677D" w:rsidRPr="00E92FCC" w:rsidRDefault="002F677D" w:rsidP="002F677D">
            <w:pPr>
              <w:spacing w:line="240" w:lineRule="auto"/>
              <w:rPr>
                <w:b/>
                <w:bCs/>
                <w:color w:val="000000" w:themeColor="text1"/>
                <w:sz w:val="20"/>
              </w:rPr>
            </w:pPr>
          </w:p>
        </w:tc>
        <w:tc>
          <w:tcPr>
            <w:tcW w:w="403" w:type="pct"/>
            <w:tcBorders>
              <w:top w:val="single" w:sz="4" w:space="0" w:color="BFBFBF"/>
              <w:left w:val="nil"/>
              <w:bottom w:val="single" w:sz="4" w:space="0" w:color="BFBFBF"/>
              <w:right w:val="nil"/>
            </w:tcBorders>
            <w:vAlign w:val="center"/>
            <w:hideMark/>
          </w:tcPr>
          <w:p w14:paraId="31075404" w14:textId="32235D96" w:rsidR="002F677D" w:rsidRPr="000B0088" w:rsidRDefault="00D23A33" w:rsidP="002F677D">
            <w:pPr>
              <w:spacing w:line="240" w:lineRule="auto"/>
              <w:rPr>
                <w:rFonts w:cs="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s="Calibri"/>
                        <w:color w:val="000000" w:themeColor="text1"/>
                        <w:sz w:val="20"/>
                      </w:rPr>
                      <m:t>τ</m:t>
                    </m:r>
                  </m:e>
                  <m:sub>
                    <m:r>
                      <m:rPr>
                        <m:sty m:val="p"/>
                      </m:rPr>
                      <w:rPr>
                        <w:rFonts w:ascii="Cambria Math" w:eastAsia="Calibri" w:hAnsi="Cambria Math" w:cs="Calibri"/>
                        <w:color w:val="000000" w:themeColor="text1"/>
                        <w:sz w:val="20"/>
                      </w:rPr>
                      <m:t>T</m:t>
                    </m:r>
                  </m:sub>
                </m:sSub>
              </m:oMath>
            </m:oMathPara>
          </w:p>
        </w:tc>
        <w:tc>
          <w:tcPr>
            <w:tcW w:w="2866" w:type="pct"/>
            <w:tcBorders>
              <w:top w:val="single" w:sz="4" w:space="0" w:color="BFBFBF"/>
              <w:left w:val="nil"/>
              <w:bottom w:val="single" w:sz="4" w:space="0" w:color="BFBFBF"/>
              <w:right w:val="nil"/>
            </w:tcBorders>
            <w:vAlign w:val="center"/>
            <w:hideMark/>
          </w:tcPr>
          <w:p w14:paraId="012EF2BA" w14:textId="77777777"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Copulation probability of tending males (8-14 years old)</w:t>
            </w:r>
          </w:p>
        </w:tc>
        <w:tc>
          <w:tcPr>
            <w:tcW w:w="473" w:type="pct"/>
            <w:tcBorders>
              <w:top w:val="single" w:sz="4" w:space="0" w:color="BFBFBF"/>
              <w:left w:val="nil"/>
              <w:bottom w:val="single" w:sz="4" w:space="0" w:color="BFBFBF"/>
              <w:right w:val="nil"/>
            </w:tcBorders>
            <w:vAlign w:val="center"/>
            <w:hideMark/>
          </w:tcPr>
          <w:p w14:paraId="012271D0" w14:textId="7777777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6/7</w:t>
            </w:r>
          </w:p>
        </w:tc>
        <w:tc>
          <w:tcPr>
            <w:tcW w:w="549" w:type="pct"/>
            <w:tcBorders>
              <w:top w:val="single" w:sz="4" w:space="0" w:color="BFBFBF"/>
              <w:left w:val="nil"/>
              <w:bottom w:val="single" w:sz="4" w:space="0" w:color="BFBFBF"/>
              <w:right w:val="nil"/>
            </w:tcBorders>
            <w:vAlign w:val="center"/>
            <w:hideMark/>
          </w:tcPr>
          <w:p w14:paraId="2174DA6F" w14:textId="5EDAAC1C" w:rsidR="002F677D" w:rsidRPr="000B0088" w:rsidRDefault="002F677D" w:rsidP="002F677D">
            <w:pPr>
              <w:spacing w:line="240" w:lineRule="auto"/>
              <w:jc w:val="center"/>
              <w:rPr>
                <w:rFonts w:eastAsia="Calibri"/>
                <w:color w:val="000000" w:themeColor="text1"/>
                <w:sz w:val="20"/>
              </w:rPr>
            </w:pPr>
            <w:r w:rsidRPr="000B0088">
              <w:rPr>
                <w:color w:val="000000" w:themeColor="text1"/>
                <w:sz w:val="20"/>
              </w:rPr>
              <w:t>[</w:t>
            </w:r>
            <w:r w:rsidR="00FA5A0E">
              <w:rPr>
                <w:color w:val="000000" w:themeColor="text1"/>
                <w:sz w:val="20"/>
              </w:rPr>
              <w:t>59</w:t>
            </w:r>
            <w:r w:rsidRPr="000B0088">
              <w:rPr>
                <w:color w:val="000000" w:themeColor="text1"/>
                <w:sz w:val="20"/>
              </w:rPr>
              <w:t>]</w:t>
            </w:r>
          </w:p>
        </w:tc>
      </w:tr>
      <w:tr w:rsidR="002F677D" w:rsidRPr="000B0088" w14:paraId="0553E4EF" w14:textId="77777777" w:rsidTr="00D8756E">
        <w:trPr>
          <w:trHeight w:val="340"/>
        </w:trPr>
        <w:tc>
          <w:tcPr>
            <w:tcW w:w="709" w:type="pct"/>
            <w:vMerge/>
            <w:tcBorders>
              <w:left w:val="nil"/>
              <w:right w:val="nil"/>
            </w:tcBorders>
            <w:vAlign w:val="center"/>
          </w:tcPr>
          <w:p w14:paraId="294088A8" w14:textId="77777777" w:rsidR="002F677D" w:rsidRPr="00E92FCC" w:rsidRDefault="002F677D" w:rsidP="002F677D">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hideMark/>
          </w:tcPr>
          <w:p w14:paraId="01713392" w14:textId="1E748590" w:rsidR="002F677D" w:rsidRPr="000B0088" w:rsidRDefault="00D23A33" w:rsidP="002F677D">
            <w:pPr>
              <w:spacing w:line="240" w:lineRule="auto"/>
              <w:rPr>
                <w:rFonts w:cs="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s="Calibri"/>
                        <w:color w:val="000000" w:themeColor="text1"/>
                        <w:sz w:val="20"/>
                      </w:rPr>
                      <m:t>τ</m:t>
                    </m:r>
                  </m:e>
                  <m:sub>
                    <m:r>
                      <m:rPr>
                        <m:sty m:val="p"/>
                      </m:rPr>
                      <w:rPr>
                        <w:rFonts w:ascii="Cambria Math" w:eastAsia="Calibri" w:hAnsi="Cambria Math" w:cs="Calibri"/>
                        <w:color w:val="000000" w:themeColor="text1"/>
                        <w:sz w:val="20"/>
                      </w:rPr>
                      <m:t>C</m:t>
                    </m:r>
                  </m:sub>
                </m:sSub>
              </m:oMath>
            </m:oMathPara>
          </w:p>
        </w:tc>
        <w:tc>
          <w:tcPr>
            <w:tcW w:w="2866" w:type="pct"/>
            <w:tcBorders>
              <w:top w:val="single" w:sz="4" w:space="0" w:color="BFBFBF"/>
              <w:left w:val="nil"/>
              <w:bottom w:val="single" w:sz="4" w:space="0" w:color="BFBFBF"/>
              <w:right w:val="nil"/>
            </w:tcBorders>
            <w:vAlign w:val="center"/>
            <w:hideMark/>
          </w:tcPr>
          <w:p w14:paraId="6ED40E10" w14:textId="77777777"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Copulation probability of coursing males (2-7 years old)</w:t>
            </w:r>
          </w:p>
        </w:tc>
        <w:tc>
          <w:tcPr>
            <w:tcW w:w="473" w:type="pct"/>
            <w:tcBorders>
              <w:top w:val="single" w:sz="4" w:space="0" w:color="BFBFBF"/>
              <w:left w:val="nil"/>
              <w:bottom w:val="single" w:sz="4" w:space="0" w:color="BFBFBF"/>
              <w:right w:val="nil"/>
            </w:tcBorders>
            <w:vAlign w:val="center"/>
            <w:hideMark/>
          </w:tcPr>
          <w:p w14:paraId="582C6FD7" w14:textId="7777777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1/7</w:t>
            </w:r>
          </w:p>
        </w:tc>
        <w:tc>
          <w:tcPr>
            <w:tcW w:w="549" w:type="pct"/>
            <w:tcBorders>
              <w:top w:val="single" w:sz="4" w:space="0" w:color="BFBFBF"/>
              <w:left w:val="nil"/>
              <w:bottom w:val="single" w:sz="4" w:space="0" w:color="BFBFBF"/>
              <w:right w:val="nil"/>
            </w:tcBorders>
            <w:vAlign w:val="center"/>
            <w:hideMark/>
          </w:tcPr>
          <w:p w14:paraId="3BCB67A4" w14:textId="0609A816" w:rsidR="002F677D" w:rsidRPr="000B0088" w:rsidRDefault="002F677D" w:rsidP="002F677D">
            <w:pPr>
              <w:spacing w:line="240" w:lineRule="auto"/>
              <w:jc w:val="center"/>
              <w:rPr>
                <w:rFonts w:eastAsia="Calibri"/>
                <w:color w:val="000000" w:themeColor="text1"/>
                <w:sz w:val="20"/>
              </w:rPr>
            </w:pPr>
            <w:r w:rsidRPr="000B0088">
              <w:rPr>
                <w:color w:val="000000" w:themeColor="text1"/>
                <w:sz w:val="20"/>
              </w:rPr>
              <w:t>[</w:t>
            </w:r>
            <w:r w:rsidR="00FA5A0E">
              <w:rPr>
                <w:color w:val="000000" w:themeColor="text1"/>
                <w:sz w:val="20"/>
              </w:rPr>
              <w:t>59</w:t>
            </w:r>
            <w:r w:rsidRPr="000B0088">
              <w:rPr>
                <w:color w:val="000000" w:themeColor="text1"/>
                <w:sz w:val="20"/>
              </w:rPr>
              <w:t>]</w:t>
            </w:r>
          </w:p>
        </w:tc>
      </w:tr>
      <w:tr w:rsidR="002F677D" w:rsidRPr="000B0088" w14:paraId="5D598996" w14:textId="77777777" w:rsidTr="00D8756E">
        <w:trPr>
          <w:trHeight w:val="340"/>
        </w:trPr>
        <w:tc>
          <w:tcPr>
            <w:tcW w:w="709" w:type="pct"/>
            <w:vMerge/>
            <w:tcBorders>
              <w:left w:val="nil"/>
              <w:bottom w:val="single" w:sz="4" w:space="0" w:color="000000" w:themeColor="text1"/>
              <w:right w:val="nil"/>
            </w:tcBorders>
            <w:vAlign w:val="center"/>
          </w:tcPr>
          <w:p w14:paraId="17D66DA9" w14:textId="77777777" w:rsidR="002F677D" w:rsidRPr="00E92FCC" w:rsidRDefault="002F677D" w:rsidP="002F677D">
            <w:pPr>
              <w:spacing w:line="240" w:lineRule="auto"/>
              <w:rPr>
                <w:rFonts w:eastAsia="Calibri"/>
                <w:b/>
                <w:bCs/>
                <w:color w:val="000000" w:themeColor="text1"/>
                <w:sz w:val="20"/>
              </w:rPr>
            </w:pPr>
          </w:p>
        </w:tc>
        <w:tc>
          <w:tcPr>
            <w:tcW w:w="403" w:type="pct"/>
            <w:tcBorders>
              <w:top w:val="single" w:sz="4" w:space="0" w:color="BFBFBF"/>
              <w:left w:val="nil"/>
              <w:bottom w:val="single" w:sz="4" w:space="0" w:color="000000" w:themeColor="text1"/>
              <w:right w:val="nil"/>
            </w:tcBorders>
            <w:vAlign w:val="center"/>
            <w:hideMark/>
          </w:tcPr>
          <w:p w14:paraId="7E825CF1" w14:textId="43B2F8FC" w:rsidR="002F677D" w:rsidRPr="000B0088" w:rsidRDefault="00D23A33" w:rsidP="002F677D">
            <w:pPr>
              <w:spacing w:line="240" w:lineRule="auto"/>
              <w:rPr>
                <w:rFonts w:cs="Calibri"/>
                <w:color w:val="000000" w:themeColor="text1"/>
                <w:sz w:val="20"/>
              </w:rPr>
            </w:pPr>
            <m:oMathPara>
              <m:oMathParaPr>
                <m:jc m:val="left"/>
              </m:oMathParaPr>
              <m:oMath>
                <m:sSup>
                  <m:sSupPr>
                    <m:ctrlPr>
                      <w:rPr>
                        <w:rFonts w:ascii="Cambria Math" w:eastAsia="Calibri" w:hAnsi="Cambria Math"/>
                        <w:i/>
                        <w:color w:val="000000" w:themeColor="text1"/>
                        <w:sz w:val="20"/>
                      </w:rPr>
                    </m:ctrlPr>
                  </m:sSupPr>
                  <m:e>
                    <m:r>
                      <w:rPr>
                        <w:rFonts w:ascii="Cambria Math" w:eastAsia="Calibri" w:hAnsi="Cambria Math"/>
                        <w:color w:val="000000" w:themeColor="text1"/>
                        <w:sz w:val="20"/>
                      </w:rPr>
                      <m:t>n</m:t>
                    </m:r>
                  </m:e>
                  <m:sup>
                    <m:r>
                      <w:rPr>
                        <w:rFonts w:ascii="Cambria Math" w:eastAsia="Calibri" w:hAnsi="Cambria Math"/>
                        <w:color w:val="000000" w:themeColor="text1"/>
                        <w:sz w:val="20"/>
                      </w:rPr>
                      <m:t>max</m:t>
                    </m:r>
                  </m:sup>
                </m:sSup>
              </m:oMath>
            </m:oMathPara>
          </w:p>
        </w:tc>
        <w:tc>
          <w:tcPr>
            <w:tcW w:w="2866" w:type="pct"/>
            <w:tcBorders>
              <w:top w:val="single" w:sz="4" w:space="0" w:color="BFBFBF"/>
              <w:left w:val="nil"/>
              <w:bottom w:val="single" w:sz="4" w:space="0" w:color="000000" w:themeColor="text1"/>
              <w:right w:val="nil"/>
            </w:tcBorders>
            <w:vAlign w:val="center"/>
            <w:hideMark/>
          </w:tcPr>
          <w:p w14:paraId="6A348BA0" w14:textId="77777777" w:rsidR="002F677D" w:rsidRPr="000B0088" w:rsidRDefault="002F677D" w:rsidP="002F677D">
            <w:pPr>
              <w:spacing w:line="240" w:lineRule="auto"/>
              <w:rPr>
                <w:rFonts w:eastAsia="Calibri"/>
                <w:color w:val="000000" w:themeColor="text1"/>
                <w:sz w:val="20"/>
              </w:rPr>
            </w:pPr>
            <w:r w:rsidRPr="000B0088">
              <w:rPr>
                <w:rFonts w:eastAsia="Calibri"/>
                <w:color w:val="000000" w:themeColor="text1"/>
                <w:sz w:val="20"/>
              </w:rPr>
              <w:t>Maximal number of partners for males (per week)</w:t>
            </w:r>
          </w:p>
        </w:tc>
        <w:tc>
          <w:tcPr>
            <w:tcW w:w="473" w:type="pct"/>
            <w:tcBorders>
              <w:top w:val="single" w:sz="4" w:space="0" w:color="BFBFBF"/>
              <w:left w:val="nil"/>
              <w:bottom w:val="single" w:sz="4" w:space="0" w:color="000000" w:themeColor="text1"/>
              <w:right w:val="nil"/>
            </w:tcBorders>
            <w:vAlign w:val="center"/>
            <w:hideMark/>
          </w:tcPr>
          <w:p w14:paraId="7CDD5F8C" w14:textId="77777777" w:rsidR="002F677D" w:rsidRPr="000B0088" w:rsidRDefault="002F677D" w:rsidP="002F677D">
            <w:pPr>
              <w:spacing w:line="240" w:lineRule="auto"/>
              <w:jc w:val="center"/>
              <w:rPr>
                <w:rFonts w:eastAsia="Calibri"/>
                <w:color w:val="000000" w:themeColor="text1"/>
                <w:sz w:val="20"/>
              </w:rPr>
            </w:pPr>
            <w:r w:rsidRPr="000B0088">
              <w:rPr>
                <w:rFonts w:eastAsia="Calibri"/>
                <w:color w:val="000000" w:themeColor="text1"/>
                <w:sz w:val="20"/>
              </w:rPr>
              <w:t>3</w:t>
            </w:r>
          </w:p>
        </w:tc>
        <w:tc>
          <w:tcPr>
            <w:tcW w:w="549" w:type="pct"/>
            <w:tcBorders>
              <w:top w:val="single" w:sz="4" w:space="0" w:color="BFBFBF"/>
              <w:left w:val="nil"/>
              <w:bottom w:val="single" w:sz="4" w:space="0" w:color="000000" w:themeColor="text1"/>
              <w:right w:val="nil"/>
            </w:tcBorders>
            <w:vAlign w:val="center"/>
            <w:hideMark/>
          </w:tcPr>
          <w:p w14:paraId="53A789AD" w14:textId="3B820C6A" w:rsidR="002F677D" w:rsidRPr="000B0088" w:rsidRDefault="00A15029" w:rsidP="002F677D">
            <w:pPr>
              <w:spacing w:line="240" w:lineRule="auto"/>
              <w:jc w:val="center"/>
              <w:rPr>
                <w:rFonts w:eastAsia="Calibri"/>
                <w:color w:val="000000" w:themeColor="text1"/>
                <w:sz w:val="20"/>
              </w:rPr>
            </w:pPr>
            <w:r>
              <w:rPr>
                <w:color w:val="000000" w:themeColor="text1"/>
                <w:sz w:val="20"/>
              </w:rPr>
              <w:t>[</w:t>
            </w:r>
            <w:r w:rsidR="00FA5A0E">
              <w:rPr>
                <w:color w:val="000000" w:themeColor="text1"/>
                <w:sz w:val="20"/>
              </w:rPr>
              <w:t>52</w:t>
            </w:r>
            <w:r>
              <w:rPr>
                <w:color w:val="000000" w:themeColor="text1"/>
                <w:sz w:val="20"/>
              </w:rPr>
              <w:t>]</w:t>
            </w:r>
          </w:p>
        </w:tc>
      </w:tr>
    </w:tbl>
    <w:p w14:paraId="136B1B0D" w14:textId="77777777" w:rsidR="00A673AF" w:rsidRPr="000B0088" w:rsidRDefault="00A673AF" w:rsidP="00A673AF">
      <w:pPr>
        <w:spacing w:before="120" w:line="240" w:lineRule="auto"/>
        <w:jc w:val="both"/>
        <w:rPr>
          <w:rFonts w:eastAsia="Calibri" w:cs="Times New Roman"/>
          <w:color w:val="auto"/>
          <w:sz w:val="20"/>
          <w:szCs w:val="20"/>
          <w:lang w:eastAsia="fr-FR"/>
        </w:rPr>
      </w:pPr>
      <w:r w:rsidRPr="000B0088">
        <w:rPr>
          <w:rFonts w:eastAsia="Calibri" w:cs="Times New Roman"/>
          <w:color w:val="auto"/>
          <w:sz w:val="20"/>
          <w:szCs w:val="20"/>
          <w:lang w:eastAsia="fr-FR"/>
        </w:rPr>
        <w:t>* Experts knowledge</w:t>
      </w:r>
    </w:p>
    <w:p w14:paraId="0EF979B3" w14:textId="21179CE4" w:rsidR="00A673AF" w:rsidRPr="000B0088" w:rsidRDefault="00A673AF" w:rsidP="00A673AF">
      <w:pPr>
        <w:spacing w:line="240" w:lineRule="auto"/>
        <w:jc w:val="both"/>
        <w:rPr>
          <w:rFonts w:eastAsia="Calibri" w:cs="Times New Roman"/>
          <w:color w:val="auto"/>
          <w:sz w:val="20"/>
          <w:szCs w:val="20"/>
          <w:lang w:eastAsia="fr-FR"/>
        </w:rPr>
      </w:pPr>
      <w:r w:rsidRPr="000B0088">
        <w:rPr>
          <w:rFonts w:eastAsia="Calibri" w:cs="Times New Roman"/>
          <w:color w:val="auto"/>
          <w:sz w:val="20"/>
          <w:szCs w:val="20"/>
          <w:lang w:eastAsia="fr-FR"/>
        </w:rPr>
        <w:t xml:space="preserve">† </w:t>
      </w:r>
      <w:r w:rsidRPr="000B0088">
        <w:rPr>
          <w:sz w:val="20"/>
        </w:rPr>
        <w:t xml:space="preserve">Accepted parameter values in the Approximate Bayesian Computation </w:t>
      </w:r>
      <w:r w:rsidR="001F43DD">
        <w:rPr>
          <w:noProof/>
          <w:sz w:val="20"/>
        </w:rPr>
        <w:t>[33]</w:t>
      </w:r>
    </w:p>
    <w:p w14:paraId="13BE6F71" w14:textId="4A2B530A" w:rsidR="00A673AF" w:rsidRDefault="00A673AF" w:rsidP="00A673AF">
      <w:pPr>
        <w:spacing w:line="240" w:lineRule="auto"/>
        <w:rPr>
          <w:sz w:val="20"/>
        </w:rPr>
      </w:pPr>
      <w:r w:rsidRPr="000B0088">
        <w:rPr>
          <w:sz w:val="20"/>
        </w:rPr>
        <w:t xml:space="preserve">‡ </w:t>
      </w:r>
      <w:r w:rsidR="002666D8">
        <w:rPr>
          <w:sz w:val="20"/>
        </w:rPr>
        <w:t>Tailored</w:t>
      </w:r>
      <w:r>
        <w:rPr>
          <w:sz w:val="20"/>
        </w:rPr>
        <w:t xml:space="preserve"> to represent realistic management interventions in the study population</w:t>
      </w:r>
      <w:r w:rsidRPr="000B0088">
        <w:rPr>
          <w:rFonts w:eastAsia="Calibri" w:cs="Times New Roman"/>
          <w:color w:val="auto"/>
          <w:sz w:val="20"/>
          <w:szCs w:val="20"/>
          <w:lang w:eastAsia="fr-FR"/>
        </w:rPr>
        <w:t xml:space="preserve"> </w:t>
      </w:r>
    </w:p>
    <w:p w14:paraId="0BC60A5C" w14:textId="77777777" w:rsidR="00A673AF" w:rsidRDefault="00A673AF" w:rsidP="00A673AF">
      <w:pPr>
        <w:spacing w:line="276" w:lineRule="auto"/>
        <w:jc w:val="both"/>
        <w:rPr>
          <w:sz w:val="20"/>
        </w:rPr>
      </w:pPr>
      <w:r w:rsidRPr="00246DEA">
        <w:rPr>
          <w:sz w:val="20"/>
        </w:rPr>
        <w:t>§</w:t>
      </w:r>
      <w:r>
        <w:rPr>
          <w:sz w:val="20"/>
        </w:rPr>
        <w:t xml:space="preserve"> </w:t>
      </w:r>
      <w:r w:rsidRPr="000B0088">
        <w:rPr>
          <w:rFonts w:eastAsia="Calibri" w:cs="Times New Roman"/>
          <w:color w:val="auto"/>
          <w:sz w:val="20"/>
          <w:szCs w:val="20"/>
          <w:lang w:eastAsia="fr-FR"/>
        </w:rPr>
        <w:t>Calibrated using field data</w:t>
      </w:r>
    </w:p>
    <w:p w14:paraId="7C7C4C32" w14:textId="47842049" w:rsidR="00D8756E" w:rsidRDefault="00D8756E">
      <w:r>
        <w:br w:type="page"/>
      </w:r>
    </w:p>
    <w:p w14:paraId="74EEC33C" w14:textId="73D4926E" w:rsidR="00D8756E" w:rsidRDefault="00D8756E" w:rsidP="00D8756E">
      <w:pPr>
        <w:spacing w:after="120" w:line="276" w:lineRule="auto"/>
        <w:jc w:val="both"/>
        <w:rPr>
          <w:b/>
        </w:rPr>
      </w:pPr>
      <w:r w:rsidRPr="000B0088">
        <w:rPr>
          <w:b/>
        </w:rPr>
        <w:lastRenderedPageBreak/>
        <w:t>Table A1</w:t>
      </w:r>
      <w:r>
        <w:rPr>
          <w:b/>
        </w:rPr>
        <w:t xml:space="preserve"> (continued)</w:t>
      </w:r>
      <w:r w:rsidR="00F94F40">
        <w:rPr>
          <w:b/>
        </w:rPr>
        <w:t>.</w:t>
      </w:r>
    </w:p>
    <w:tbl>
      <w:tblPr>
        <w:tblStyle w:val="Grilledutableau11"/>
        <w:tblW w:w="5000" w:type="pct"/>
        <w:tblInd w:w="0" w:type="dxa"/>
        <w:tblCellMar>
          <w:left w:w="0" w:type="dxa"/>
        </w:tblCellMar>
        <w:tblLook w:val="04A0" w:firstRow="1" w:lastRow="0" w:firstColumn="1" w:lastColumn="0" w:noHBand="0" w:noVBand="1"/>
      </w:tblPr>
      <w:tblGrid>
        <w:gridCol w:w="1286"/>
        <w:gridCol w:w="731"/>
        <w:gridCol w:w="5200"/>
        <w:gridCol w:w="858"/>
        <w:gridCol w:w="997"/>
      </w:tblGrid>
      <w:tr w:rsidR="00D8756E" w:rsidRPr="000B0088" w14:paraId="61D0825C" w14:textId="77777777" w:rsidTr="0011233A">
        <w:trPr>
          <w:trHeight w:val="340"/>
        </w:trPr>
        <w:tc>
          <w:tcPr>
            <w:tcW w:w="709" w:type="pct"/>
            <w:tcBorders>
              <w:top w:val="single" w:sz="4" w:space="0" w:color="auto"/>
              <w:left w:val="nil"/>
              <w:bottom w:val="single" w:sz="4" w:space="0" w:color="auto"/>
              <w:right w:val="nil"/>
            </w:tcBorders>
            <w:vAlign w:val="center"/>
          </w:tcPr>
          <w:p w14:paraId="1213C963" w14:textId="77777777" w:rsidR="00D8756E" w:rsidRPr="00E92FCC" w:rsidRDefault="00D8756E" w:rsidP="0011233A">
            <w:pPr>
              <w:spacing w:line="240" w:lineRule="auto"/>
              <w:rPr>
                <w:rFonts w:ascii="Symbol" w:hAnsi="Symbol"/>
                <w:b/>
                <w:bCs/>
                <w:i/>
                <w:color w:val="000000" w:themeColor="text1"/>
                <w:sz w:val="20"/>
              </w:rPr>
            </w:pPr>
            <w:r w:rsidRPr="00E92FCC">
              <w:rPr>
                <w:rFonts w:eastAsia="Calibri"/>
                <w:b/>
                <w:bCs/>
                <w:color w:val="000000" w:themeColor="text1"/>
                <w:sz w:val="20"/>
              </w:rPr>
              <w:t>Submodel</w:t>
            </w:r>
          </w:p>
        </w:tc>
        <w:tc>
          <w:tcPr>
            <w:tcW w:w="403" w:type="pct"/>
            <w:tcBorders>
              <w:top w:val="single" w:sz="4" w:space="0" w:color="auto"/>
              <w:left w:val="nil"/>
              <w:bottom w:val="single" w:sz="4" w:space="0" w:color="auto"/>
              <w:right w:val="nil"/>
            </w:tcBorders>
            <w:vAlign w:val="center"/>
          </w:tcPr>
          <w:p w14:paraId="1C219A82" w14:textId="77777777" w:rsidR="00D8756E" w:rsidRPr="00E92FCC" w:rsidRDefault="00D8756E" w:rsidP="0011233A">
            <w:pPr>
              <w:spacing w:line="240" w:lineRule="auto"/>
              <w:rPr>
                <w:iCs/>
                <w:color w:val="000000" w:themeColor="text1"/>
                <w:sz w:val="20"/>
              </w:rPr>
            </w:pPr>
            <w:r w:rsidRPr="00E92FCC">
              <w:rPr>
                <w:iCs/>
                <w:color w:val="000000" w:themeColor="text1"/>
                <w:sz w:val="20"/>
              </w:rPr>
              <w:t>Symbol</w:t>
            </w:r>
          </w:p>
        </w:tc>
        <w:tc>
          <w:tcPr>
            <w:tcW w:w="2866" w:type="pct"/>
            <w:tcBorders>
              <w:top w:val="single" w:sz="4" w:space="0" w:color="auto"/>
              <w:left w:val="nil"/>
              <w:bottom w:val="single" w:sz="4" w:space="0" w:color="auto"/>
              <w:right w:val="nil"/>
            </w:tcBorders>
            <w:vAlign w:val="center"/>
            <w:hideMark/>
          </w:tcPr>
          <w:p w14:paraId="503121E7" w14:textId="77777777" w:rsidR="00D8756E" w:rsidRPr="000B0088" w:rsidRDefault="00D8756E" w:rsidP="0011233A">
            <w:pPr>
              <w:spacing w:line="240" w:lineRule="auto"/>
              <w:rPr>
                <w:rFonts w:eastAsia="Calibri"/>
                <w:color w:val="000000" w:themeColor="text1"/>
                <w:sz w:val="20"/>
              </w:rPr>
            </w:pPr>
            <w:r w:rsidRPr="000B0088">
              <w:rPr>
                <w:rFonts w:eastAsia="Calibri"/>
                <w:color w:val="000000" w:themeColor="text1"/>
                <w:sz w:val="20"/>
              </w:rPr>
              <w:t>Description (dimension)</w:t>
            </w:r>
          </w:p>
        </w:tc>
        <w:tc>
          <w:tcPr>
            <w:tcW w:w="473" w:type="pct"/>
            <w:tcBorders>
              <w:top w:val="single" w:sz="4" w:space="0" w:color="auto"/>
              <w:left w:val="nil"/>
              <w:bottom w:val="single" w:sz="4" w:space="0" w:color="auto"/>
              <w:right w:val="nil"/>
            </w:tcBorders>
            <w:vAlign w:val="center"/>
            <w:hideMark/>
          </w:tcPr>
          <w:p w14:paraId="07EE68FF" w14:textId="77777777" w:rsidR="00D8756E" w:rsidRPr="000B0088" w:rsidRDefault="00D8756E" w:rsidP="0011233A">
            <w:pPr>
              <w:spacing w:line="240" w:lineRule="auto"/>
              <w:jc w:val="center"/>
              <w:rPr>
                <w:rFonts w:eastAsia="Calibri"/>
                <w:color w:val="000000" w:themeColor="text1"/>
                <w:sz w:val="20"/>
              </w:rPr>
            </w:pPr>
            <w:r w:rsidRPr="000B0088">
              <w:rPr>
                <w:rFonts w:eastAsia="Calibri"/>
                <w:color w:val="000000" w:themeColor="text1"/>
                <w:sz w:val="20"/>
              </w:rPr>
              <w:t>Value</w:t>
            </w:r>
          </w:p>
        </w:tc>
        <w:tc>
          <w:tcPr>
            <w:tcW w:w="549" w:type="pct"/>
            <w:tcBorders>
              <w:top w:val="single" w:sz="4" w:space="0" w:color="auto"/>
              <w:left w:val="nil"/>
              <w:bottom w:val="single" w:sz="4" w:space="0" w:color="auto"/>
              <w:right w:val="nil"/>
            </w:tcBorders>
            <w:vAlign w:val="center"/>
            <w:hideMark/>
          </w:tcPr>
          <w:p w14:paraId="603EBC73" w14:textId="77777777" w:rsidR="00D8756E" w:rsidRPr="000B0088" w:rsidRDefault="00D8756E" w:rsidP="0011233A">
            <w:pPr>
              <w:spacing w:line="240" w:lineRule="auto"/>
              <w:jc w:val="center"/>
              <w:rPr>
                <w:rFonts w:eastAsia="Calibri"/>
                <w:color w:val="000000" w:themeColor="text1"/>
                <w:sz w:val="20"/>
              </w:rPr>
            </w:pPr>
            <w:r w:rsidRPr="000B0088">
              <w:rPr>
                <w:rFonts w:eastAsia="Calibri"/>
                <w:color w:val="000000" w:themeColor="text1"/>
                <w:sz w:val="20"/>
              </w:rPr>
              <w:t>References</w:t>
            </w:r>
          </w:p>
        </w:tc>
      </w:tr>
      <w:tr w:rsidR="00E92FCC" w:rsidRPr="000B0088" w14:paraId="02DA09A4" w14:textId="77777777" w:rsidTr="00D8756E">
        <w:trPr>
          <w:trHeight w:val="510"/>
        </w:trPr>
        <w:tc>
          <w:tcPr>
            <w:tcW w:w="709" w:type="pct"/>
            <w:vMerge w:val="restart"/>
            <w:tcBorders>
              <w:top w:val="single" w:sz="4" w:space="0" w:color="000000" w:themeColor="text1"/>
              <w:left w:val="nil"/>
              <w:right w:val="nil"/>
            </w:tcBorders>
            <w:vAlign w:val="center"/>
          </w:tcPr>
          <w:p w14:paraId="187A3509" w14:textId="1F0ACD8D" w:rsidR="0036219C" w:rsidRPr="00E92FCC" w:rsidRDefault="0036219C" w:rsidP="0036219C">
            <w:pPr>
              <w:spacing w:line="240" w:lineRule="auto"/>
              <w:rPr>
                <w:rFonts w:eastAsia="Calibri"/>
                <w:b/>
                <w:bCs/>
                <w:color w:val="000000" w:themeColor="text1"/>
                <w:sz w:val="20"/>
              </w:rPr>
            </w:pPr>
            <w:r w:rsidRPr="00E92FCC">
              <w:rPr>
                <w:rFonts w:eastAsia="Calibri"/>
                <w:b/>
                <w:bCs/>
                <w:color w:val="000000" w:themeColor="text1"/>
                <w:sz w:val="20"/>
              </w:rPr>
              <w:t>Venereal transmission</w:t>
            </w:r>
          </w:p>
        </w:tc>
        <w:tc>
          <w:tcPr>
            <w:tcW w:w="403" w:type="pct"/>
            <w:tcBorders>
              <w:top w:val="single" w:sz="4" w:space="0" w:color="000000" w:themeColor="text1"/>
              <w:left w:val="nil"/>
              <w:bottom w:val="single" w:sz="4" w:space="0" w:color="BFBFBF"/>
              <w:right w:val="nil"/>
            </w:tcBorders>
            <w:vAlign w:val="center"/>
          </w:tcPr>
          <w:p w14:paraId="23515BC2" w14:textId="52AB235D" w:rsidR="0036219C" w:rsidRPr="000B0088" w:rsidRDefault="00D23A33" w:rsidP="0036219C">
            <w:pPr>
              <w:spacing w:line="240" w:lineRule="auto"/>
              <w:rPr>
                <w:color w:val="000000" w:themeColor="text1"/>
                <w:sz w:val="20"/>
              </w:rPr>
            </w:pPr>
            <m:oMathPara>
              <m:oMathParaPr>
                <m:jc m:val="left"/>
              </m:oMathParaPr>
              <m:oMath>
                <m:sSub>
                  <m:sSubPr>
                    <m:ctrlPr>
                      <w:rPr>
                        <w:rFonts w:ascii="Cambria Math" w:hAnsi="Cambria Math"/>
                        <w:i/>
                        <w:color w:val="000000" w:themeColor="text1"/>
                        <w:sz w:val="20"/>
                        <w:vertAlign w:val="subscript"/>
                      </w:rPr>
                    </m:ctrlPr>
                  </m:sSubPr>
                  <m:e>
                    <m:r>
                      <w:rPr>
                        <w:rFonts w:ascii="Cambria Math" w:hAnsi="Cambria Math"/>
                        <w:color w:val="000000" w:themeColor="text1"/>
                        <w:sz w:val="20"/>
                        <w:vertAlign w:val="subscript"/>
                      </w:rPr>
                      <m:t>ν</m:t>
                    </m:r>
                  </m:e>
                  <m:sub>
                    <m:r>
                      <w:rPr>
                        <w:rFonts w:ascii="Cambria Math" w:hAnsi="Cambria Math"/>
                        <w:color w:val="000000" w:themeColor="text1"/>
                        <w:sz w:val="20"/>
                        <w:vertAlign w:val="subscript"/>
                      </w:rPr>
                      <m:t>ven</m:t>
                    </m:r>
                  </m:sub>
                </m:sSub>
              </m:oMath>
            </m:oMathPara>
          </w:p>
        </w:tc>
        <w:tc>
          <w:tcPr>
            <w:tcW w:w="2866" w:type="pct"/>
            <w:tcBorders>
              <w:top w:val="single" w:sz="4" w:space="0" w:color="000000" w:themeColor="text1"/>
              <w:left w:val="nil"/>
              <w:bottom w:val="single" w:sz="4" w:space="0" w:color="BFBFBF"/>
              <w:right w:val="nil"/>
            </w:tcBorders>
            <w:vAlign w:val="center"/>
          </w:tcPr>
          <w:p w14:paraId="0339F1E1" w14:textId="350097BB" w:rsidR="0036219C" w:rsidRPr="000B0088" w:rsidRDefault="0036219C" w:rsidP="0036219C">
            <w:pPr>
              <w:spacing w:line="240" w:lineRule="auto"/>
              <w:rPr>
                <w:rFonts w:eastAsia="Calibri"/>
                <w:color w:val="000000" w:themeColor="text1"/>
                <w:sz w:val="20"/>
              </w:rPr>
            </w:pPr>
            <w:r w:rsidRPr="000B0088">
              <w:rPr>
                <w:color w:val="000000" w:themeColor="text1"/>
                <w:sz w:val="20"/>
              </w:rPr>
              <w:t>Probability of successful venereal transmission</w:t>
            </w:r>
            <w:r w:rsidRPr="000B0088">
              <w:rPr>
                <w:color w:val="000000" w:themeColor="text1"/>
                <w:sz w:val="20"/>
              </w:rPr>
              <w:br/>
              <w:t>from tending males to females given contact</w:t>
            </w:r>
          </w:p>
        </w:tc>
        <w:tc>
          <w:tcPr>
            <w:tcW w:w="473" w:type="pct"/>
            <w:tcBorders>
              <w:top w:val="single" w:sz="4" w:space="0" w:color="000000" w:themeColor="text1"/>
              <w:left w:val="nil"/>
              <w:bottom w:val="single" w:sz="4" w:space="0" w:color="BFBFBF"/>
              <w:right w:val="nil"/>
            </w:tcBorders>
            <w:vAlign w:val="center"/>
          </w:tcPr>
          <w:p w14:paraId="6100F464" w14:textId="2A19702D" w:rsidR="0036219C" w:rsidRPr="000B0088" w:rsidRDefault="0036219C" w:rsidP="0036219C">
            <w:pPr>
              <w:spacing w:line="240" w:lineRule="auto"/>
              <w:jc w:val="center"/>
              <w:rPr>
                <w:rFonts w:eastAsia="Calibri"/>
                <w:color w:val="000000" w:themeColor="text1"/>
                <w:sz w:val="20"/>
              </w:rPr>
            </w:pPr>
          </w:p>
        </w:tc>
        <w:tc>
          <w:tcPr>
            <w:tcW w:w="549" w:type="pct"/>
            <w:tcBorders>
              <w:top w:val="single" w:sz="4" w:space="0" w:color="000000" w:themeColor="text1"/>
              <w:left w:val="nil"/>
              <w:bottom w:val="single" w:sz="4" w:space="0" w:color="BFBFBF"/>
              <w:right w:val="nil"/>
            </w:tcBorders>
            <w:vAlign w:val="center"/>
          </w:tcPr>
          <w:p w14:paraId="7CAC8E3F" w14:textId="653CC12B" w:rsidR="0036219C" w:rsidRPr="000B0088" w:rsidRDefault="00B55313" w:rsidP="0036219C">
            <w:pPr>
              <w:spacing w:line="240" w:lineRule="auto"/>
              <w:jc w:val="center"/>
              <w:rPr>
                <w:rFonts w:eastAsia="Calibri"/>
                <w:color w:val="000000" w:themeColor="text1"/>
                <w:sz w:val="20"/>
              </w:rPr>
            </w:pPr>
            <w:r w:rsidRPr="000B0088">
              <w:rPr>
                <w:rFonts w:eastAsia="Calibri"/>
                <w:color w:val="000000" w:themeColor="text1"/>
                <w:sz w:val="20"/>
              </w:rPr>
              <w:t>†</w:t>
            </w:r>
          </w:p>
        </w:tc>
      </w:tr>
      <w:tr w:rsidR="00E92FCC" w14:paraId="112A3AD1" w14:textId="77777777" w:rsidTr="00D8756E">
        <w:trPr>
          <w:trHeight w:val="340"/>
        </w:trPr>
        <w:tc>
          <w:tcPr>
            <w:tcW w:w="709" w:type="pct"/>
            <w:vMerge/>
            <w:tcBorders>
              <w:left w:val="nil"/>
              <w:right w:val="nil"/>
            </w:tcBorders>
            <w:vAlign w:val="center"/>
          </w:tcPr>
          <w:p w14:paraId="01B08AB6" w14:textId="77777777" w:rsidR="0036219C" w:rsidRPr="00E92FCC" w:rsidRDefault="0036219C" w:rsidP="0036219C">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6CC60916" w14:textId="4B899032" w:rsidR="0036219C" w:rsidRPr="0036219C" w:rsidRDefault="00E92FCC" w:rsidP="0036219C">
            <w:pPr>
              <w:spacing w:line="240" w:lineRule="auto"/>
              <w:rPr>
                <w:rFonts w:eastAsia="Calibri"/>
                <w:color w:val="000000" w:themeColor="text1"/>
                <w:sz w:val="20"/>
              </w:rPr>
            </w:pPr>
            <m:oMathPara>
              <m:oMathParaPr>
                <m:jc m:val="left"/>
              </m:oMathParaPr>
              <m:oMath>
                <m:r>
                  <w:rPr>
                    <w:rFonts w:ascii="Cambria Math" w:hAnsi="Cambria Math" w:cs="Calibri"/>
                    <w:color w:val="000000" w:themeColor="text1"/>
                    <w:sz w:val="20"/>
                    <w:vertAlign w:val="subscript"/>
                  </w:rPr>
                  <m:t>κ</m:t>
                </m:r>
              </m:oMath>
            </m:oMathPara>
          </w:p>
        </w:tc>
        <w:tc>
          <w:tcPr>
            <w:tcW w:w="2866" w:type="pct"/>
            <w:tcBorders>
              <w:top w:val="single" w:sz="4" w:space="0" w:color="BFBFBF"/>
              <w:left w:val="nil"/>
              <w:bottom w:val="single" w:sz="4" w:space="0" w:color="BFBFBF"/>
              <w:right w:val="nil"/>
            </w:tcBorders>
            <w:vAlign w:val="center"/>
          </w:tcPr>
          <w:p w14:paraId="04577ED6" w14:textId="6BA2AAB5" w:rsidR="0036219C" w:rsidRPr="000B0088" w:rsidRDefault="0036219C" w:rsidP="0036219C">
            <w:pPr>
              <w:spacing w:line="240" w:lineRule="auto"/>
              <w:rPr>
                <w:rFonts w:eastAsia="Calibri"/>
                <w:color w:val="000000" w:themeColor="text1"/>
                <w:sz w:val="20"/>
              </w:rPr>
            </w:pPr>
            <w:r w:rsidRPr="000B0088">
              <w:rPr>
                <w:color w:val="000000" w:themeColor="text1"/>
                <w:sz w:val="20"/>
              </w:rPr>
              <w:t xml:space="preserve">Relative efficacy of </w:t>
            </w:r>
            <w:r w:rsidR="008B3D9B">
              <w:rPr>
                <w:color w:val="000000" w:themeColor="text1"/>
                <w:sz w:val="20"/>
              </w:rPr>
              <w:t xml:space="preserve">venereal transmission from </w:t>
            </w:r>
            <w:r w:rsidRPr="000B0088">
              <w:rPr>
                <w:color w:val="000000" w:themeColor="text1"/>
                <w:sz w:val="20"/>
              </w:rPr>
              <w:t>coursing male</w:t>
            </w:r>
            <w:r w:rsidR="008B3D9B">
              <w:rPr>
                <w:color w:val="000000" w:themeColor="text1"/>
                <w:sz w:val="20"/>
              </w:rPr>
              <w:t>s</w:t>
            </w:r>
          </w:p>
        </w:tc>
        <w:tc>
          <w:tcPr>
            <w:tcW w:w="473" w:type="pct"/>
            <w:tcBorders>
              <w:top w:val="single" w:sz="4" w:space="0" w:color="BFBFBF"/>
              <w:left w:val="nil"/>
              <w:bottom w:val="single" w:sz="4" w:space="0" w:color="BFBFBF"/>
              <w:right w:val="nil"/>
            </w:tcBorders>
            <w:vAlign w:val="center"/>
          </w:tcPr>
          <w:p w14:paraId="2BA98EAB" w14:textId="2AA23DBF" w:rsidR="0036219C" w:rsidRPr="000B0088" w:rsidRDefault="0036219C" w:rsidP="0036219C">
            <w:pPr>
              <w:spacing w:line="240" w:lineRule="auto"/>
              <w:jc w:val="center"/>
              <w:rPr>
                <w:rFonts w:eastAsia="Calibri"/>
                <w:color w:val="000000" w:themeColor="text1"/>
                <w:sz w:val="20"/>
              </w:rPr>
            </w:pPr>
            <w:r w:rsidRPr="000B0088">
              <w:rPr>
                <w:color w:val="000000" w:themeColor="text1"/>
                <w:sz w:val="20"/>
              </w:rPr>
              <w:t>0.45</w:t>
            </w:r>
          </w:p>
        </w:tc>
        <w:tc>
          <w:tcPr>
            <w:tcW w:w="549" w:type="pct"/>
            <w:tcBorders>
              <w:top w:val="single" w:sz="4" w:space="0" w:color="BFBFBF"/>
              <w:left w:val="nil"/>
              <w:bottom w:val="single" w:sz="4" w:space="0" w:color="BFBFBF"/>
              <w:right w:val="nil"/>
            </w:tcBorders>
            <w:vAlign w:val="center"/>
          </w:tcPr>
          <w:p w14:paraId="22D2EF12" w14:textId="07230FBC" w:rsidR="0036219C" w:rsidRDefault="00A15029" w:rsidP="0036219C">
            <w:pPr>
              <w:spacing w:line="240" w:lineRule="auto"/>
              <w:jc w:val="center"/>
              <w:rPr>
                <w:rFonts w:eastAsia="Calibri"/>
                <w:color w:val="000000" w:themeColor="text1"/>
                <w:sz w:val="20"/>
              </w:rPr>
            </w:pPr>
            <w:r>
              <w:rPr>
                <w:color w:val="000000" w:themeColor="text1"/>
                <w:sz w:val="20"/>
              </w:rPr>
              <w:t>[</w:t>
            </w:r>
            <w:r w:rsidR="00FA5A0E">
              <w:rPr>
                <w:color w:val="000000" w:themeColor="text1"/>
                <w:sz w:val="20"/>
              </w:rPr>
              <w:t>52</w:t>
            </w:r>
            <w:r>
              <w:rPr>
                <w:color w:val="000000" w:themeColor="text1"/>
                <w:sz w:val="20"/>
              </w:rPr>
              <w:t>]</w:t>
            </w:r>
          </w:p>
        </w:tc>
      </w:tr>
      <w:tr w:rsidR="00E92FCC" w14:paraId="004BDD59" w14:textId="77777777" w:rsidTr="00D8756E">
        <w:trPr>
          <w:trHeight w:val="340"/>
        </w:trPr>
        <w:tc>
          <w:tcPr>
            <w:tcW w:w="709" w:type="pct"/>
            <w:vMerge/>
            <w:tcBorders>
              <w:left w:val="nil"/>
              <w:right w:val="nil"/>
            </w:tcBorders>
            <w:vAlign w:val="center"/>
          </w:tcPr>
          <w:p w14:paraId="1C1F1D06" w14:textId="77777777" w:rsidR="0036219C" w:rsidRPr="00E92FCC" w:rsidRDefault="0036219C" w:rsidP="0036219C">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70A93263" w14:textId="42C217D5" w:rsidR="0036219C" w:rsidRPr="00B01D56" w:rsidRDefault="00E92FCC" w:rsidP="0036219C">
            <w:pPr>
              <w:spacing w:line="240" w:lineRule="auto"/>
              <w:rPr>
                <w:rFonts w:eastAsia="Calibri"/>
                <w:color w:val="000000" w:themeColor="text1"/>
                <w:sz w:val="20"/>
              </w:rPr>
            </w:pPr>
            <m:oMathPara>
              <m:oMathParaPr>
                <m:jc m:val="left"/>
              </m:oMathParaPr>
              <m:oMath>
                <m:r>
                  <w:rPr>
                    <w:rFonts w:ascii="Cambria Math" w:hAnsi="Cambria Math" w:cs="Calibri"/>
                    <w:color w:val="000000" w:themeColor="text1"/>
                    <w:sz w:val="20"/>
                    <w:vertAlign w:val="subscript"/>
                  </w:rPr>
                  <m:t>ω</m:t>
                </m:r>
              </m:oMath>
            </m:oMathPara>
          </w:p>
        </w:tc>
        <w:tc>
          <w:tcPr>
            <w:tcW w:w="2866" w:type="pct"/>
            <w:tcBorders>
              <w:top w:val="single" w:sz="4" w:space="0" w:color="BFBFBF"/>
              <w:left w:val="nil"/>
              <w:bottom w:val="single" w:sz="4" w:space="0" w:color="BFBFBF"/>
              <w:right w:val="nil"/>
            </w:tcBorders>
            <w:vAlign w:val="center"/>
          </w:tcPr>
          <w:p w14:paraId="25FEFD8C" w14:textId="6324753C" w:rsidR="0036219C" w:rsidRPr="000B0088" w:rsidRDefault="0036219C" w:rsidP="0036219C">
            <w:pPr>
              <w:spacing w:line="240" w:lineRule="auto"/>
              <w:rPr>
                <w:rFonts w:eastAsia="Calibri"/>
                <w:color w:val="000000" w:themeColor="text1"/>
                <w:sz w:val="20"/>
              </w:rPr>
            </w:pPr>
            <w:r w:rsidRPr="000B0088">
              <w:rPr>
                <w:color w:val="000000" w:themeColor="text1"/>
                <w:sz w:val="20"/>
              </w:rPr>
              <w:t xml:space="preserve">Relative efficacy of female-to-male </w:t>
            </w:r>
            <w:r w:rsidR="008B3D9B">
              <w:rPr>
                <w:color w:val="000000" w:themeColor="text1"/>
                <w:sz w:val="20"/>
              </w:rPr>
              <w:t xml:space="preserve">venereal </w:t>
            </w:r>
            <w:r w:rsidRPr="000B0088">
              <w:rPr>
                <w:color w:val="000000" w:themeColor="text1"/>
                <w:sz w:val="20"/>
              </w:rPr>
              <w:t>transmission</w:t>
            </w:r>
          </w:p>
        </w:tc>
        <w:tc>
          <w:tcPr>
            <w:tcW w:w="473" w:type="pct"/>
            <w:tcBorders>
              <w:top w:val="single" w:sz="4" w:space="0" w:color="BFBFBF"/>
              <w:left w:val="nil"/>
              <w:bottom w:val="single" w:sz="4" w:space="0" w:color="BFBFBF"/>
              <w:right w:val="nil"/>
            </w:tcBorders>
            <w:vAlign w:val="center"/>
          </w:tcPr>
          <w:p w14:paraId="4251A7D2" w14:textId="090B46D9" w:rsidR="0036219C" w:rsidRPr="000B0088" w:rsidRDefault="0036219C" w:rsidP="0036219C">
            <w:pPr>
              <w:spacing w:line="240" w:lineRule="auto"/>
              <w:jc w:val="center"/>
              <w:rPr>
                <w:rFonts w:eastAsia="Calibri"/>
                <w:color w:val="000000" w:themeColor="text1"/>
                <w:sz w:val="20"/>
              </w:rPr>
            </w:pPr>
            <w:r w:rsidRPr="000B0088">
              <w:rPr>
                <w:color w:val="000000" w:themeColor="text1"/>
                <w:sz w:val="20"/>
              </w:rPr>
              <w:t>0.60</w:t>
            </w:r>
          </w:p>
        </w:tc>
        <w:tc>
          <w:tcPr>
            <w:tcW w:w="549" w:type="pct"/>
            <w:tcBorders>
              <w:top w:val="single" w:sz="4" w:space="0" w:color="BFBFBF"/>
              <w:left w:val="nil"/>
              <w:bottom w:val="single" w:sz="4" w:space="0" w:color="BFBFBF"/>
              <w:right w:val="nil"/>
            </w:tcBorders>
            <w:vAlign w:val="center"/>
          </w:tcPr>
          <w:p w14:paraId="519FF376" w14:textId="671F4EE0" w:rsidR="0036219C" w:rsidRDefault="0036219C" w:rsidP="0036219C">
            <w:pPr>
              <w:spacing w:line="240" w:lineRule="auto"/>
              <w:jc w:val="center"/>
              <w:rPr>
                <w:rFonts w:eastAsia="Calibri"/>
                <w:color w:val="000000" w:themeColor="text1"/>
                <w:sz w:val="20"/>
              </w:rPr>
            </w:pPr>
            <w:r w:rsidRPr="000B0088">
              <w:rPr>
                <w:color w:val="000000" w:themeColor="text1"/>
                <w:sz w:val="20"/>
              </w:rPr>
              <w:t>[</w:t>
            </w:r>
            <w:r w:rsidR="00FA5A0E">
              <w:rPr>
                <w:color w:val="000000" w:themeColor="text1"/>
                <w:sz w:val="20"/>
              </w:rPr>
              <w:t>60</w:t>
            </w:r>
            <w:r w:rsidRPr="000B0088">
              <w:rPr>
                <w:color w:val="000000" w:themeColor="text1"/>
                <w:sz w:val="20"/>
              </w:rPr>
              <w:t>]</w:t>
            </w:r>
          </w:p>
        </w:tc>
      </w:tr>
      <w:tr w:rsidR="00E92FCC" w:rsidRPr="000B0088" w14:paraId="42483590" w14:textId="77777777" w:rsidTr="00D8756E">
        <w:trPr>
          <w:trHeight w:val="340"/>
        </w:trPr>
        <w:tc>
          <w:tcPr>
            <w:tcW w:w="709" w:type="pct"/>
            <w:vMerge w:val="restart"/>
            <w:tcBorders>
              <w:top w:val="single" w:sz="4" w:space="0" w:color="000000" w:themeColor="text1"/>
              <w:left w:val="nil"/>
              <w:right w:val="nil"/>
            </w:tcBorders>
            <w:vAlign w:val="center"/>
          </w:tcPr>
          <w:p w14:paraId="758EC17E" w14:textId="2B5D7B71" w:rsidR="009874ED" w:rsidRPr="00E92FCC" w:rsidRDefault="009874ED" w:rsidP="009874ED">
            <w:pPr>
              <w:spacing w:line="240" w:lineRule="auto"/>
              <w:rPr>
                <w:rFonts w:eastAsia="Calibri"/>
                <w:b/>
                <w:bCs/>
                <w:color w:val="000000" w:themeColor="text1"/>
                <w:sz w:val="20"/>
              </w:rPr>
            </w:pPr>
            <w:r w:rsidRPr="00E92FCC">
              <w:rPr>
                <w:rFonts w:eastAsia="Calibri"/>
                <w:b/>
                <w:bCs/>
                <w:color w:val="000000" w:themeColor="text1"/>
                <w:sz w:val="20"/>
              </w:rPr>
              <w:t>Abortions</w:t>
            </w:r>
            <w:r w:rsidR="00E92FCC" w:rsidRPr="00E92FCC">
              <w:rPr>
                <w:rFonts w:eastAsia="Calibri"/>
                <w:b/>
                <w:bCs/>
                <w:color w:val="000000" w:themeColor="text1"/>
                <w:sz w:val="20"/>
              </w:rPr>
              <w:br/>
            </w:r>
            <w:r w:rsidRPr="00E92FCC">
              <w:rPr>
                <w:rFonts w:eastAsia="Calibri"/>
                <w:b/>
                <w:bCs/>
                <w:color w:val="000000" w:themeColor="text1"/>
                <w:sz w:val="20"/>
              </w:rPr>
              <w:t>or births</w:t>
            </w:r>
          </w:p>
        </w:tc>
        <w:tc>
          <w:tcPr>
            <w:tcW w:w="403" w:type="pct"/>
            <w:tcBorders>
              <w:top w:val="single" w:sz="4" w:space="0" w:color="000000" w:themeColor="text1"/>
              <w:left w:val="nil"/>
              <w:bottom w:val="single" w:sz="4" w:space="0" w:color="BFBFBF"/>
              <w:right w:val="nil"/>
            </w:tcBorders>
            <w:vAlign w:val="center"/>
          </w:tcPr>
          <w:p w14:paraId="4F00343B" w14:textId="6407C3A0" w:rsidR="009874ED" w:rsidRPr="000B0088" w:rsidRDefault="00D23A33" w:rsidP="009874ED">
            <w:pPr>
              <w:spacing w:line="240" w:lineRule="auto"/>
              <w:rPr>
                <w:color w:val="000000" w:themeColor="text1"/>
                <w:sz w:val="20"/>
              </w:rPr>
            </w:pPr>
            <m:oMathPara>
              <m:oMathParaPr>
                <m:jc m:val="left"/>
              </m:oMathParaPr>
              <m:oMath>
                <m:sSub>
                  <m:sSubPr>
                    <m:ctrlPr>
                      <w:rPr>
                        <w:rFonts w:ascii="Cambria Math" w:hAnsi="Cambria Math"/>
                        <w:i/>
                        <w:color w:val="000000" w:themeColor="text1"/>
                        <w:sz w:val="20"/>
                      </w:rPr>
                    </m:ctrlPr>
                  </m:sSubPr>
                  <m:e>
                    <m:r>
                      <w:rPr>
                        <w:rFonts w:ascii="Cambria Math" w:hAnsi="Cambria Math"/>
                        <w:color w:val="000000" w:themeColor="text1"/>
                        <w:sz w:val="20"/>
                      </w:rPr>
                      <m:t>d</m:t>
                    </m:r>
                  </m:e>
                  <m:sub>
                    <m:r>
                      <w:rPr>
                        <w:rFonts w:ascii="Cambria Math" w:hAnsi="Cambria Math"/>
                        <w:color w:val="000000" w:themeColor="text1"/>
                        <w:sz w:val="20"/>
                      </w:rPr>
                      <m:t>abo</m:t>
                    </m:r>
                  </m:sub>
                </m:sSub>
              </m:oMath>
            </m:oMathPara>
          </w:p>
        </w:tc>
        <w:tc>
          <w:tcPr>
            <w:tcW w:w="2866" w:type="pct"/>
            <w:tcBorders>
              <w:top w:val="single" w:sz="4" w:space="0" w:color="000000" w:themeColor="text1"/>
              <w:left w:val="nil"/>
              <w:bottom w:val="single" w:sz="4" w:space="0" w:color="BFBFBF"/>
              <w:right w:val="nil"/>
            </w:tcBorders>
            <w:vAlign w:val="center"/>
          </w:tcPr>
          <w:p w14:paraId="55E0951F" w14:textId="23A3F5A9" w:rsidR="009874ED" w:rsidRPr="000B0088" w:rsidRDefault="009874ED" w:rsidP="009874ED">
            <w:pPr>
              <w:spacing w:line="240" w:lineRule="auto"/>
              <w:rPr>
                <w:rFonts w:eastAsia="Calibri"/>
                <w:color w:val="000000" w:themeColor="text1"/>
                <w:sz w:val="20"/>
              </w:rPr>
            </w:pPr>
            <w:r w:rsidRPr="000B0088">
              <w:rPr>
                <w:color w:val="000000" w:themeColor="text1"/>
                <w:sz w:val="20"/>
              </w:rPr>
              <w:t xml:space="preserve">Delay between mating and abortion due to </w:t>
            </w:r>
            <w:r w:rsidRPr="000B0088">
              <w:rPr>
                <w:i/>
                <w:color w:val="000000" w:themeColor="text1"/>
                <w:sz w:val="20"/>
              </w:rPr>
              <w:t>Brucella</w:t>
            </w:r>
            <w:r w:rsidRPr="000B0088">
              <w:rPr>
                <w:color w:val="000000" w:themeColor="text1"/>
                <w:sz w:val="20"/>
              </w:rPr>
              <w:t xml:space="preserve"> (weeks)</w:t>
            </w:r>
          </w:p>
        </w:tc>
        <w:tc>
          <w:tcPr>
            <w:tcW w:w="473" w:type="pct"/>
            <w:tcBorders>
              <w:top w:val="single" w:sz="4" w:space="0" w:color="000000" w:themeColor="text1"/>
              <w:left w:val="nil"/>
              <w:bottom w:val="single" w:sz="4" w:space="0" w:color="BFBFBF"/>
              <w:right w:val="nil"/>
            </w:tcBorders>
            <w:vAlign w:val="center"/>
          </w:tcPr>
          <w:p w14:paraId="23C5B05D" w14:textId="641425FD" w:rsidR="009874ED" w:rsidRPr="000B0088" w:rsidRDefault="009874ED" w:rsidP="009874ED">
            <w:pPr>
              <w:spacing w:line="240" w:lineRule="auto"/>
              <w:jc w:val="center"/>
              <w:rPr>
                <w:rFonts w:eastAsia="Calibri"/>
                <w:color w:val="000000" w:themeColor="text1"/>
                <w:sz w:val="20"/>
              </w:rPr>
            </w:pPr>
            <w:r w:rsidRPr="000B0088">
              <w:rPr>
                <w:color w:val="000000" w:themeColor="text1"/>
                <w:sz w:val="20"/>
              </w:rPr>
              <w:t>16</w:t>
            </w:r>
          </w:p>
        </w:tc>
        <w:tc>
          <w:tcPr>
            <w:tcW w:w="549" w:type="pct"/>
            <w:tcBorders>
              <w:top w:val="single" w:sz="4" w:space="0" w:color="000000" w:themeColor="text1"/>
              <w:left w:val="nil"/>
              <w:bottom w:val="single" w:sz="4" w:space="0" w:color="BFBFBF"/>
              <w:right w:val="nil"/>
            </w:tcBorders>
            <w:vAlign w:val="center"/>
          </w:tcPr>
          <w:p w14:paraId="720B9B0D" w14:textId="322F0386" w:rsidR="009874ED" w:rsidRPr="000B0088" w:rsidRDefault="009874ED" w:rsidP="009874ED">
            <w:pPr>
              <w:spacing w:line="240" w:lineRule="auto"/>
              <w:jc w:val="center"/>
              <w:rPr>
                <w:rFonts w:eastAsia="Calibri"/>
                <w:color w:val="000000" w:themeColor="text1"/>
                <w:sz w:val="20"/>
              </w:rPr>
            </w:pPr>
            <w:r w:rsidRPr="000B0088">
              <w:rPr>
                <w:color w:val="000000" w:themeColor="text1"/>
                <w:sz w:val="20"/>
              </w:rPr>
              <w:t>[</w:t>
            </w:r>
            <w:r w:rsidR="008556A0">
              <w:rPr>
                <w:color w:val="000000" w:themeColor="text1"/>
                <w:sz w:val="20"/>
              </w:rPr>
              <w:t>37</w:t>
            </w:r>
            <w:r w:rsidRPr="000B0088">
              <w:rPr>
                <w:color w:val="000000" w:themeColor="text1"/>
                <w:sz w:val="20"/>
              </w:rPr>
              <w:t>]</w:t>
            </w:r>
          </w:p>
        </w:tc>
      </w:tr>
      <w:tr w:rsidR="00D8756E" w:rsidRPr="000B0088" w14:paraId="3B59C5C9" w14:textId="77777777" w:rsidTr="00D8756E">
        <w:trPr>
          <w:trHeight w:val="510"/>
        </w:trPr>
        <w:tc>
          <w:tcPr>
            <w:tcW w:w="709" w:type="pct"/>
            <w:vMerge/>
            <w:tcBorders>
              <w:left w:val="nil"/>
              <w:right w:val="nil"/>
            </w:tcBorders>
            <w:vAlign w:val="center"/>
          </w:tcPr>
          <w:p w14:paraId="6A746683"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0E8DA694" w14:textId="3218CA36" w:rsidR="009874ED" w:rsidRPr="0036219C" w:rsidRDefault="00E92FCC" w:rsidP="009874ED">
            <w:pPr>
              <w:spacing w:line="240" w:lineRule="auto"/>
              <w:rPr>
                <w:rFonts w:eastAsia="Calibri"/>
                <w:color w:val="000000" w:themeColor="text1"/>
                <w:sz w:val="20"/>
              </w:rPr>
            </w:pPr>
            <m:oMathPara>
              <m:oMathParaPr>
                <m:jc m:val="left"/>
              </m:oMathParaPr>
              <m:oMath>
                <m:r>
                  <w:rPr>
                    <w:rFonts w:ascii="Cambria Math" w:hAnsi="Cambria Math"/>
                    <w:color w:val="000000" w:themeColor="text1"/>
                    <w:sz w:val="20"/>
                  </w:rPr>
                  <m:t>ρ</m:t>
                </m:r>
              </m:oMath>
            </m:oMathPara>
          </w:p>
        </w:tc>
        <w:tc>
          <w:tcPr>
            <w:tcW w:w="2866" w:type="pct"/>
            <w:tcBorders>
              <w:top w:val="single" w:sz="4" w:space="0" w:color="BFBFBF"/>
              <w:left w:val="nil"/>
              <w:bottom w:val="single" w:sz="4" w:space="0" w:color="BFBFBF"/>
              <w:right w:val="nil"/>
            </w:tcBorders>
            <w:vAlign w:val="center"/>
          </w:tcPr>
          <w:p w14:paraId="6B3C4053" w14:textId="27E2BB5E" w:rsidR="009874ED" w:rsidRPr="000B0088" w:rsidRDefault="009874ED" w:rsidP="009874ED">
            <w:pPr>
              <w:spacing w:line="240" w:lineRule="auto"/>
              <w:rPr>
                <w:rFonts w:eastAsia="Calibri"/>
                <w:color w:val="000000" w:themeColor="text1"/>
                <w:sz w:val="20"/>
              </w:rPr>
            </w:pPr>
            <w:r w:rsidRPr="000B0088">
              <w:rPr>
                <w:color w:val="000000" w:themeColor="text1"/>
                <w:sz w:val="20"/>
              </w:rPr>
              <w:t>Probability of abortion during the</w:t>
            </w:r>
            <w:r w:rsidR="00D8756E">
              <w:rPr>
                <w:color w:val="000000" w:themeColor="text1"/>
                <w:sz w:val="20"/>
              </w:rPr>
              <w:br/>
            </w:r>
            <w:r w:rsidRPr="000B0088">
              <w:rPr>
                <w:color w:val="000000" w:themeColor="text1"/>
                <w:sz w:val="20"/>
              </w:rPr>
              <w:t>first</w:t>
            </w:r>
            <w:r w:rsidR="00D8756E">
              <w:rPr>
                <w:color w:val="000000" w:themeColor="text1"/>
                <w:sz w:val="20"/>
              </w:rPr>
              <w:t xml:space="preserve"> </w:t>
            </w:r>
            <w:r w:rsidRPr="000B0088">
              <w:rPr>
                <w:color w:val="000000" w:themeColor="text1"/>
                <w:sz w:val="20"/>
              </w:rPr>
              <w:t>pregnancy following infection</w:t>
            </w:r>
          </w:p>
        </w:tc>
        <w:tc>
          <w:tcPr>
            <w:tcW w:w="473" w:type="pct"/>
            <w:tcBorders>
              <w:top w:val="single" w:sz="4" w:space="0" w:color="BFBFBF"/>
              <w:left w:val="nil"/>
              <w:bottom w:val="single" w:sz="4" w:space="0" w:color="BFBFBF"/>
              <w:right w:val="nil"/>
            </w:tcBorders>
            <w:vAlign w:val="center"/>
          </w:tcPr>
          <w:p w14:paraId="017C91B7" w14:textId="4645EDE5" w:rsidR="009874ED" w:rsidRPr="000B0088" w:rsidRDefault="009874ED" w:rsidP="009874ED">
            <w:pPr>
              <w:spacing w:line="240" w:lineRule="auto"/>
              <w:jc w:val="center"/>
              <w:rPr>
                <w:rFonts w:eastAsia="Calibri"/>
                <w:color w:val="000000" w:themeColor="text1"/>
                <w:sz w:val="20"/>
              </w:rPr>
            </w:pPr>
            <w:r w:rsidRPr="000B0088">
              <w:rPr>
                <w:color w:val="000000" w:themeColor="text1"/>
                <w:sz w:val="20"/>
              </w:rPr>
              <w:t>0.80</w:t>
            </w:r>
          </w:p>
        </w:tc>
        <w:tc>
          <w:tcPr>
            <w:tcW w:w="549" w:type="pct"/>
            <w:tcBorders>
              <w:top w:val="single" w:sz="4" w:space="0" w:color="BFBFBF"/>
              <w:left w:val="nil"/>
              <w:bottom w:val="single" w:sz="4" w:space="0" w:color="BFBFBF"/>
              <w:right w:val="nil"/>
            </w:tcBorders>
            <w:vAlign w:val="center"/>
          </w:tcPr>
          <w:p w14:paraId="22EEB9C7" w14:textId="3721CE54" w:rsidR="009874ED" w:rsidRDefault="009874ED" w:rsidP="009874ED">
            <w:pPr>
              <w:spacing w:line="240" w:lineRule="auto"/>
              <w:jc w:val="center"/>
              <w:rPr>
                <w:rFonts w:eastAsia="Calibri"/>
                <w:color w:val="000000" w:themeColor="text1"/>
                <w:sz w:val="20"/>
              </w:rPr>
            </w:pPr>
            <w:r w:rsidRPr="000B0088">
              <w:rPr>
                <w:color w:val="000000" w:themeColor="text1"/>
                <w:sz w:val="20"/>
              </w:rPr>
              <w:t>[</w:t>
            </w:r>
            <w:r w:rsidR="00FA5A0E">
              <w:rPr>
                <w:color w:val="000000" w:themeColor="text1"/>
                <w:sz w:val="20"/>
              </w:rPr>
              <w:t>61</w:t>
            </w:r>
            <w:r w:rsidRPr="000B0088">
              <w:rPr>
                <w:color w:val="000000" w:themeColor="text1"/>
                <w:sz w:val="20"/>
              </w:rPr>
              <w:t>]</w:t>
            </w:r>
          </w:p>
        </w:tc>
      </w:tr>
      <w:tr w:rsidR="00D8756E" w:rsidRPr="000B0088" w14:paraId="1453F1EC" w14:textId="77777777" w:rsidTr="00D8756E">
        <w:trPr>
          <w:trHeight w:val="340"/>
        </w:trPr>
        <w:tc>
          <w:tcPr>
            <w:tcW w:w="709" w:type="pct"/>
            <w:vMerge/>
            <w:tcBorders>
              <w:left w:val="nil"/>
              <w:right w:val="nil"/>
            </w:tcBorders>
            <w:vAlign w:val="center"/>
          </w:tcPr>
          <w:p w14:paraId="0C227F87"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228304DC" w14:textId="0DF607E0" w:rsidR="009874ED" w:rsidRPr="00E92FCC" w:rsidRDefault="00D23A33" w:rsidP="009874ED">
            <w:pPr>
              <w:spacing w:line="240" w:lineRule="auto"/>
              <w:rPr>
                <w:rFonts w:eastAsia="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s="Calibri"/>
                        <w:color w:val="000000" w:themeColor="text1"/>
                        <w:sz w:val="20"/>
                      </w:rPr>
                      <m:t>d</m:t>
                    </m:r>
                  </m:e>
                  <m:sub>
                    <m:r>
                      <w:rPr>
                        <w:rFonts w:ascii="Cambria Math" w:eastAsia="Calibri" w:hAnsi="Cambria Math" w:cs="Calibri"/>
                        <w:color w:val="000000" w:themeColor="text1"/>
                        <w:sz w:val="20"/>
                      </w:rPr>
                      <m:t>gest</m:t>
                    </m:r>
                  </m:sub>
                </m:sSub>
              </m:oMath>
            </m:oMathPara>
          </w:p>
        </w:tc>
        <w:tc>
          <w:tcPr>
            <w:tcW w:w="2866" w:type="pct"/>
            <w:tcBorders>
              <w:top w:val="single" w:sz="4" w:space="0" w:color="BFBFBF"/>
              <w:left w:val="nil"/>
              <w:bottom w:val="single" w:sz="4" w:space="0" w:color="BFBFBF"/>
              <w:right w:val="nil"/>
            </w:tcBorders>
            <w:vAlign w:val="center"/>
          </w:tcPr>
          <w:p w14:paraId="175E22D9" w14:textId="65FA2B57" w:rsidR="009874ED" w:rsidRPr="000B0088" w:rsidRDefault="009874ED" w:rsidP="009874ED">
            <w:pPr>
              <w:spacing w:line="240" w:lineRule="auto"/>
              <w:rPr>
                <w:color w:val="000000" w:themeColor="text1"/>
                <w:sz w:val="20"/>
              </w:rPr>
            </w:pPr>
            <w:r w:rsidRPr="000B0088">
              <w:rPr>
                <w:rFonts w:eastAsia="Calibri"/>
                <w:color w:val="000000" w:themeColor="text1"/>
                <w:sz w:val="20"/>
              </w:rPr>
              <w:t>Duration of gestation (weeks)</w:t>
            </w:r>
          </w:p>
        </w:tc>
        <w:tc>
          <w:tcPr>
            <w:tcW w:w="473" w:type="pct"/>
            <w:tcBorders>
              <w:top w:val="single" w:sz="4" w:space="0" w:color="BFBFBF"/>
              <w:left w:val="nil"/>
              <w:bottom w:val="single" w:sz="4" w:space="0" w:color="BFBFBF"/>
              <w:right w:val="nil"/>
            </w:tcBorders>
            <w:vAlign w:val="center"/>
          </w:tcPr>
          <w:p w14:paraId="116B97C8" w14:textId="495DA24A" w:rsidR="009874ED" w:rsidRPr="000B0088" w:rsidRDefault="009874ED" w:rsidP="009874ED">
            <w:pPr>
              <w:spacing w:line="240" w:lineRule="auto"/>
              <w:jc w:val="center"/>
              <w:rPr>
                <w:color w:val="000000" w:themeColor="text1"/>
                <w:sz w:val="20"/>
              </w:rPr>
            </w:pPr>
            <w:r w:rsidRPr="000B0088">
              <w:rPr>
                <w:rFonts w:eastAsia="Calibri"/>
                <w:color w:val="000000" w:themeColor="text1"/>
                <w:sz w:val="20"/>
              </w:rPr>
              <w:t>24</w:t>
            </w:r>
          </w:p>
        </w:tc>
        <w:tc>
          <w:tcPr>
            <w:tcW w:w="549" w:type="pct"/>
            <w:tcBorders>
              <w:top w:val="single" w:sz="4" w:space="0" w:color="BFBFBF"/>
              <w:left w:val="nil"/>
              <w:bottom w:val="single" w:sz="4" w:space="0" w:color="BFBFBF"/>
              <w:right w:val="nil"/>
            </w:tcBorders>
            <w:vAlign w:val="center"/>
          </w:tcPr>
          <w:p w14:paraId="67AA88EE" w14:textId="28263EED" w:rsidR="009874ED" w:rsidRPr="000B0088" w:rsidRDefault="00A15029" w:rsidP="009874ED">
            <w:pPr>
              <w:spacing w:line="240" w:lineRule="auto"/>
              <w:jc w:val="center"/>
              <w:rPr>
                <w:color w:val="000000" w:themeColor="text1"/>
                <w:sz w:val="20"/>
              </w:rPr>
            </w:pPr>
            <w:r>
              <w:rPr>
                <w:color w:val="000000" w:themeColor="text1"/>
                <w:sz w:val="20"/>
              </w:rPr>
              <w:t>[</w:t>
            </w:r>
            <w:r w:rsidR="00FA5A0E">
              <w:rPr>
                <w:color w:val="000000" w:themeColor="text1"/>
                <w:sz w:val="20"/>
              </w:rPr>
              <w:t>54</w:t>
            </w:r>
            <w:r>
              <w:rPr>
                <w:color w:val="000000" w:themeColor="text1"/>
                <w:sz w:val="20"/>
              </w:rPr>
              <w:t>]</w:t>
            </w:r>
          </w:p>
        </w:tc>
      </w:tr>
      <w:tr w:rsidR="00E92FCC" w:rsidRPr="000B0088" w14:paraId="1CF80DF6" w14:textId="77777777" w:rsidTr="00D8756E">
        <w:trPr>
          <w:trHeight w:val="340"/>
        </w:trPr>
        <w:tc>
          <w:tcPr>
            <w:tcW w:w="709" w:type="pct"/>
            <w:vMerge/>
            <w:tcBorders>
              <w:left w:val="nil"/>
              <w:right w:val="nil"/>
            </w:tcBorders>
            <w:vAlign w:val="center"/>
          </w:tcPr>
          <w:p w14:paraId="5C1FDAAD"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4D14F7C9" w14:textId="68797595" w:rsidR="009874ED" w:rsidRPr="0036219C" w:rsidRDefault="00D23A33" w:rsidP="009874ED">
            <w:pPr>
              <w:spacing w:line="240" w:lineRule="auto"/>
              <w:rPr>
                <w:rFonts w:eastAsia="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olor w:val="000000" w:themeColor="text1"/>
                        <w:sz w:val="20"/>
                      </w:rPr>
                      <m:t>η</m:t>
                    </m:r>
                  </m:e>
                  <m:sub>
                    <m:r>
                      <w:rPr>
                        <w:rFonts w:ascii="Cambria Math" w:eastAsia="Calibri" w:hAnsi="Cambria Math"/>
                        <w:color w:val="000000" w:themeColor="text1"/>
                        <w:sz w:val="20"/>
                      </w:rPr>
                      <m:t>1</m:t>
                    </m:r>
                  </m:sub>
                </m:sSub>
              </m:oMath>
            </m:oMathPara>
          </w:p>
        </w:tc>
        <w:tc>
          <w:tcPr>
            <w:tcW w:w="2866" w:type="pct"/>
            <w:tcBorders>
              <w:top w:val="single" w:sz="4" w:space="0" w:color="BFBFBF"/>
              <w:left w:val="nil"/>
              <w:bottom w:val="single" w:sz="4" w:space="0" w:color="BFBFBF"/>
              <w:right w:val="nil"/>
            </w:tcBorders>
            <w:vAlign w:val="center"/>
          </w:tcPr>
          <w:p w14:paraId="3872CB29" w14:textId="50819692" w:rsidR="009874ED" w:rsidRPr="000B0088" w:rsidRDefault="009874ED" w:rsidP="009874ED">
            <w:pPr>
              <w:spacing w:line="240" w:lineRule="auto"/>
              <w:rPr>
                <w:rFonts w:eastAsia="Calibri"/>
                <w:color w:val="000000" w:themeColor="text1"/>
                <w:sz w:val="20"/>
              </w:rPr>
            </w:pPr>
            <w:r w:rsidRPr="000B0088">
              <w:rPr>
                <w:rFonts w:eastAsia="Calibri"/>
                <w:color w:val="000000" w:themeColor="text1"/>
                <w:sz w:val="20"/>
              </w:rPr>
              <w:t>Probability of giving birth for primiparous females</w:t>
            </w:r>
          </w:p>
        </w:tc>
        <w:tc>
          <w:tcPr>
            <w:tcW w:w="473" w:type="pct"/>
            <w:tcBorders>
              <w:top w:val="single" w:sz="4" w:space="0" w:color="BFBFBF"/>
              <w:left w:val="nil"/>
              <w:bottom w:val="single" w:sz="4" w:space="0" w:color="BFBFBF"/>
              <w:right w:val="nil"/>
            </w:tcBorders>
            <w:vAlign w:val="center"/>
          </w:tcPr>
          <w:p w14:paraId="26E8C860" w14:textId="167A3E93" w:rsidR="009874ED" w:rsidRPr="000B0088" w:rsidRDefault="009874ED" w:rsidP="009874ED">
            <w:pPr>
              <w:spacing w:line="240" w:lineRule="auto"/>
              <w:jc w:val="center"/>
              <w:rPr>
                <w:rFonts w:eastAsia="Calibri"/>
                <w:color w:val="000000" w:themeColor="text1"/>
                <w:sz w:val="20"/>
              </w:rPr>
            </w:pPr>
            <w:r w:rsidRPr="000B0088">
              <w:rPr>
                <w:rFonts w:eastAsia="Calibri"/>
                <w:color w:val="000000" w:themeColor="text1"/>
                <w:sz w:val="20"/>
              </w:rPr>
              <w:t>0.70</w:t>
            </w:r>
          </w:p>
        </w:tc>
        <w:tc>
          <w:tcPr>
            <w:tcW w:w="549" w:type="pct"/>
            <w:tcBorders>
              <w:top w:val="single" w:sz="4" w:space="0" w:color="BFBFBF"/>
              <w:left w:val="nil"/>
              <w:bottom w:val="single" w:sz="4" w:space="0" w:color="BFBFBF"/>
              <w:right w:val="nil"/>
            </w:tcBorders>
            <w:vAlign w:val="center"/>
          </w:tcPr>
          <w:p w14:paraId="4B5BD49B" w14:textId="6ABF5794" w:rsidR="009874ED" w:rsidRDefault="009874ED" w:rsidP="009874ED">
            <w:pPr>
              <w:spacing w:line="240" w:lineRule="auto"/>
              <w:jc w:val="center"/>
              <w:rPr>
                <w:rFonts w:eastAsia="Calibri"/>
                <w:color w:val="000000" w:themeColor="text1"/>
                <w:sz w:val="20"/>
              </w:rPr>
            </w:pPr>
            <w:r>
              <w:rPr>
                <w:rFonts w:eastAsia="Calibri"/>
                <w:color w:val="000000" w:themeColor="text1"/>
                <w:sz w:val="20"/>
              </w:rPr>
              <w:t>*</w:t>
            </w:r>
          </w:p>
        </w:tc>
      </w:tr>
      <w:tr w:rsidR="00E92FCC" w:rsidRPr="000B0088" w14:paraId="1A814EB2" w14:textId="77777777" w:rsidTr="00D8756E">
        <w:trPr>
          <w:trHeight w:val="340"/>
        </w:trPr>
        <w:tc>
          <w:tcPr>
            <w:tcW w:w="709" w:type="pct"/>
            <w:vMerge/>
            <w:tcBorders>
              <w:left w:val="nil"/>
              <w:right w:val="nil"/>
            </w:tcBorders>
            <w:vAlign w:val="center"/>
          </w:tcPr>
          <w:p w14:paraId="2A06E017"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64CFA8BF" w14:textId="6005F049" w:rsidR="009874ED" w:rsidRPr="00B01D56" w:rsidRDefault="00D23A33" w:rsidP="009874ED">
            <w:pPr>
              <w:spacing w:line="240" w:lineRule="auto"/>
              <w:rPr>
                <w:rFonts w:eastAsia="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olor w:val="000000" w:themeColor="text1"/>
                        <w:sz w:val="20"/>
                      </w:rPr>
                      <m:t>η</m:t>
                    </m:r>
                  </m:e>
                  <m:sub>
                    <m:r>
                      <w:rPr>
                        <w:rFonts w:ascii="Cambria Math" w:eastAsia="Calibri" w:hAnsi="Cambria Math"/>
                        <w:color w:val="000000" w:themeColor="text1"/>
                        <w:sz w:val="20"/>
                      </w:rPr>
                      <m:t>2</m:t>
                    </m:r>
                  </m:sub>
                </m:sSub>
              </m:oMath>
            </m:oMathPara>
          </w:p>
        </w:tc>
        <w:tc>
          <w:tcPr>
            <w:tcW w:w="2866" w:type="pct"/>
            <w:tcBorders>
              <w:top w:val="single" w:sz="4" w:space="0" w:color="BFBFBF"/>
              <w:left w:val="nil"/>
              <w:bottom w:val="single" w:sz="4" w:space="0" w:color="BFBFBF"/>
              <w:right w:val="nil"/>
            </w:tcBorders>
            <w:vAlign w:val="center"/>
          </w:tcPr>
          <w:p w14:paraId="0D8991CA" w14:textId="2B1AEF68" w:rsidR="009874ED" w:rsidRPr="000B0088" w:rsidRDefault="009874ED" w:rsidP="009874ED">
            <w:pPr>
              <w:spacing w:line="240" w:lineRule="auto"/>
              <w:rPr>
                <w:rFonts w:eastAsia="Calibri"/>
                <w:color w:val="000000" w:themeColor="text1"/>
                <w:sz w:val="20"/>
              </w:rPr>
            </w:pPr>
            <w:r w:rsidRPr="000B0088">
              <w:rPr>
                <w:rFonts w:eastAsia="Calibri"/>
                <w:color w:val="000000" w:themeColor="text1"/>
                <w:sz w:val="20"/>
              </w:rPr>
              <w:t>Probability of giving birth for multiparous females</w:t>
            </w:r>
          </w:p>
        </w:tc>
        <w:tc>
          <w:tcPr>
            <w:tcW w:w="473" w:type="pct"/>
            <w:tcBorders>
              <w:top w:val="single" w:sz="4" w:space="0" w:color="BFBFBF"/>
              <w:left w:val="nil"/>
              <w:bottom w:val="single" w:sz="4" w:space="0" w:color="BFBFBF"/>
              <w:right w:val="nil"/>
            </w:tcBorders>
            <w:vAlign w:val="center"/>
          </w:tcPr>
          <w:p w14:paraId="71AAA329" w14:textId="435F356F" w:rsidR="009874ED" w:rsidRPr="000B0088" w:rsidRDefault="009874ED" w:rsidP="009874ED">
            <w:pPr>
              <w:spacing w:line="240" w:lineRule="auto"/>
              <w:jc w:val="center"/>
              <w:rPr>
                <w:rFonts w:eastAsia="Calibri"/>
                <w:color w:val="000000" w:themeColor="text1"/>
                <w:sz w:val="20"/>
              </w:rPr>
            </w:pPr>
            <w:r w:rsidRPr="000B0088">
              <w:rPr>
                <w:rFonts w:eastAsia="Calibri"/>
                <w:color w:val="000000" w:themeColor="text1"/>
                <w:sz w:val="20"/>
              </w:rPr>
              <w:t>0.90</w:t>
            </w:r>
          </w:p>
        </w:tc>
        <w:tc>
          <w:tcPr>
            <w:tcW w:w="549" w:type="pct"/>
            <w:tcBorders>
              <w:top w:val="single" w:sz="4" w:space="0" w:color="BFBFBF"/>
              <w:left w:val="nil"/>
              <w:bottom w:val="single" w:sz="4" w:space="0" w:color="BFBFBF"/>
              <w:right w:val="nil"/>
            </w:tcBorders>
            <w:vAlign w:val="center"/>
          </w:tcPr>
          <w:p w14:paraId="3A423F40" w14:textId="3691B632" w:rsidR="009874ED" w:rsidRDefault="009874ED" w:rsidP="009874ED">
            <w:pPr>
              <w:spacing w:line="240" w:lineRule="auto"/>
              <w:jc w:val="center"/>
              <w:rPr>
                <w:rFonts w:eastAsia="Calibri"/>
                <w:color w:val="000000" w:themeColor="text1"/>
                <w:sz w:val="20"/>
              </w:rPr>
            </w:pPr>
            <w:r>
              <w:rPr>
                <w:rFonts w:eastAsia="Calibri"/>
                <w:color w:val="000000" w:themeColor="text1"/>
                <w:sz w:val="20"/>
              </w:rPr>
              <w:t>*</w:t>
            </w:r>
          </w:p>
        </w:tc>
      </w:tr>
      <w:tr w:rsidR="00E92FCC" w:rsidRPr="000B0088" w14:paraId="2A1C7876" w14:textId="77777777" w:rsidTr="00D8756E">
        <w:trPr>
          <w:trHeight w:val="340"/>
        </w:trPr>
        <w:tc>
          <w:tcPr>
            <w:tcW w:w="709" w:type="pct"/>
            <w:vMerge/>
            <w:tcBorders>
              <w:left w:val="nil"/>
              <w:right w:val="nil"/>
            </w:tcBorders>
            <w:vAlign w:val="center"/>
          </w:tcPr>
          <w:p w14:paraId="5ED43031"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673BA842" w14:textId="13AC4A05" w:rsidR="009874ED" w:rsidRPr="000B0088" w:rsidRDefault="00D23A33" w:rsidP="009874ED">
            <w:pPr>
              <w:spacing w:line="240" w:lineRule="auto"/>
              <w:rPr>
                <w:color w:val="000000" w:themeColor="text1"/>
                <w:sz w:val="20"/>
              </w:rPr>
            </w:pPr>
            <m:oMathPara>
              <m:oMathParaPr>
                <m:jc m:val="left"/>
              </m:oMathParaPr>
              <m:oMath>
                <m:sSub>
                  <m:sSubPr>
                    <m:ctrlPr>
                      <w:rPr>
                        <w:rFonts w:ascii="Cambria Math" w:hAnsi="Cambria Math"/>
                        <w:color w:val="000000" w:themeColor="text1"/>
                        <w:sz w:val="20"/>
                      </w:rPr>
                    </m:ctrlPr>
                  </m:sSubPr>
                  <m:e>
                    <m:r>
                      <w:rPr>
                        <w:rFonts w:ascii="Cambria Math" w:hAnsi="Cambria Math"/>
                        <w:color w:val="000000" w:themeColor="text1"/>
                        <w:sz w:val="20"/>
                      </w:rPr>
                      <m:t>ζ</m:t>
                    </m:r>
                  </m:e>
                  <m:sub>
                    <m:r>
                      <w:rPr>
                        <w:rFonts w:ascii="Cambria Math" w:hAnsi="Cambria Math"/>
                        <w:color w:val="000000" w:themeColor="text1"/>
                        <w:sz w:val="20"/>
                      </w:rPr>
                      <m:t>η</m:t>
                    </m:r>
                  </m:sub>
                </m:sSub>
              </m:oMath>
            </m:oMathPara>
          </w:p>
        </w:tc>
        <w:tc>
          <w:tcPr>
            <w:tcW w:w="2866" w:type="pct"/>
            <w:tcBorders>
              <w:top w:val="single" w:sz="4" w:space="0" w:color="BFBFBF"/>
              <w:left w:val="nil"/>
              <w:bottom w:val="single" w:sz="4" w:space="0" w:color="BFBFBF"/>
              <w:right w:val="nil"/>
            </w:tcBorders>
            <w:vAlign w:val="center"/>
          </w:tcPr>
          <w:p w14:paraId="76B2C8BC" w14:textId="3AA66E94" w:rsidR="009874ED" w:rsidRPr="000B0088" w:rsidRDefault="009874ED" w:rsidP="009874ED">
            <w:pPr>
              <w:spacing w:line="240" w:lineRule="auto"/>
              <w:rPr>
                <w:rFonts w:eastAsia="Calibri"/>
                <w:color w:val="000000" w:themeColor="text1"/>
                <w:sz w:val="20"/>
              </w:rPr>
            </w:pPr>
            <w:r w:rsidRPr="000B0088">
              <w:rPr>
                <w:color w:val="000000" w:themeColor="text1"/>
                <w:sz w:val="20"/>
              </w:rPr>
              <w:t>Impact of brucellosis on probability of giving birth</w:t>
            </w:r>
            <w:r w:rsidRPr="000B0088">
              <w:rPr>
                <w:color w:val="000000" w:themeColor="text1"/>
                <w:sz w:val="20"/>
              </w:rPr>
              <w:br/>
              <w:t>for infectious females in subsequent pregnancies</w:t>
            </w:r>
          </w:p>
        </w:tc>
        <w:tc>
          <w:tcPr>
            <w:tcW w:w="473" w:type="pct"/>
            <w:tcBorders>
              <w:top w:val="single" w:sz="4" w:space="0" w:color="BFBFBF"/>
              <w:left w:val="nil"/>
              <w:bottom w:val="single" w:sz="4" w:space="0" w:color="BFBFBF"/>
              <w:right w:val="nil"/>
            </w:tcBorders>
            <w:vAlign w:val="center"/>
          </w:tcPr>
          <w:p w14:paraId="43CBCF8E" w14:textId="1DECFB96" w:rsidR="009874ED" w:rsidRPr="000B0088" w:rsidRDefault="009874ED" w:rsidP="009874ED">
            <w:pPr>
              <w:spacing w:line="240" w:lineRule="auto"/>
              <w:jc w:val="center"/>
              <w:rPr>
                <w:rFonts w:eastAsia="Calibri"/>
                <w:color w:val="000000" w:themeColor="text1"/>
                <w:sz w:val="20"/>
              </w:rPr>
            </w:pPr>
            <w:r w:rsidRPr="000B0088">
              <w:rPr>
                <w:color w:val="000000" w:themeColor="text1"/>
                <w:sz w:val="20"/>
              </w:rPr>
              <w:t>0.90</w:t>
            </w:r>
          </w:p>
        </w:tc>
        <w:tc>
          <w:tcPr>
            <w:tcW w:w="549" w:type="pct"/>
            <w:tcBorders>
              <w:top w:val="single" w:sz="4" w:space="0" w:color="BFBFBF"/>
              <w:left w:val="nil"/>
              <w:bottom w:val="single" w:sz="4" w:space="0" w:color="BFBFBF"/>
              <w:right w:val="nil"/>
            </w:tcBorders>
            <w:vAlign w:val="center"/>
          </w:tcPr>
          <w:p w14:paraId="7CE64CC7" w14:textId="3D51D162" w:rsidR="009874ED" w:rsidRPr="000B0088" w:rsidRDefault="00B55313" w:rsidP="009874ED">
            <w:pPr>
              <w:spacing w:line="240" w:lineRule="auto"/>
              <w:jc w:val="center"/>
              <w:rPr>
                <w:rFonts w:eastAsia="Calibri"/>
                <w:color w:val="000000" w:themeColor="text1"/>
                <w:sz w:val="20"/>
              </w:rPr>
            </w:pPr>
            <w:r>
              <w:rPr>
                <w:rFonts w:eastAsia="Calibri"/>
                <w:color w:val="000000" w:themeColor="text1"/>
                <w:sz w:val="20"/>
              </w:rPr>
              <w:t>*</w:t>
            </w:r>
          </w:p>
        </w:tc>
      </w:tr>
      <w:tr w:rsidR="00E92FCC" w:rsidRPr="000B0088" w14:paraId="31464723" w14:textId="77777777" w:rsidTr="00D8756E">
        <w:trPr>
          <w:trHeight w:val="340"/>
        </w:trPr>
        <w:tc>
          <w:tcPr>
            <w:tcW w:w="709" w:type="pct"/>
            <w:vMerge/>
            <w:tcBorders>
              <w:left w:val="nil"/>
              <w:bottom w:val="single" w:sz="4" w:space="0" w:color="000000" w:themeColor="text1"/>
              <w:right w:val="nil"/>
            </w:tcBorders>
            <w:vAlign w:val="center"/>
          </w:tcPr>
          <w:p w14:paraId="5D5D871E"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000000" w:themeColor="text1"/>
              <w:right w:val="nil"/>
            </w:tcBorders>
            <w:vAlign w:val="center"/>
            <w:hideMark/>
          </w:tcPr>
          <w:p w14:paraId="21461E9C" w14:textId="481A79BF" w:rsidR="009874ED" w:rsidRPr="000B0088" w:rsidRDefault="00E92FCC" w:rsidP="009874ED">
            <w:pPr>
              <w:spacing w:line="240" w:lineRule="auto"/>
              <w:rPr>
                <w:rFonts w:ascii="Symbol" w:hAnsi="Symbol"/>
                <w:i/>
                <w:color w:val="000000" w:themeColor="text1"/>
                <w:sz w:val="20"/>
              </w:rPr>
            </w:pPr>
            <m:oMathPara>
              <m:oMathParaPr>
                <m:jc m:val="left"/>
              </m:oMathParaPr>
              <m:oMath>
                <m:r>
                  <w:rPr>
                    <w:rFonts w:ascii="Cambria Math" w:eastAsia="Calibri" w:hAnsi="Cambria Math"/>
                    <w:color w:val="000000" w:themeColor="text1"/>
                    <w:sz w:val="20"/>
                  </w:rPr>
                  <m:t>δ</m:t>
                </m:r>
              </m:oMath>
            </m:oMathPara>
          </w:p>
        </w:tc>
        <w:tc>
          <w:tcPr>
            <w:tcW w:w="2866" w:type="pct"/>
            <w:tcBorders>
              <w:top w:val="single" w:sz="4" w:space="0" w:color="BFBFBF"/>
              <w:left w:val="nil"/>
              <w:bottom w:val="single" w:sz="4" w:space="0" w:color="000000" w:themeColor="text1"/>
              <w:right w:val="nil"/>
            </w:tcBorders>
            <w:vAlign w:val="center"/>
            <w:hideMark/>
          </w:tcPr>
          <w:p w14:paraId="1A11150D" w14:textId="77777777" w:rsidR="009874ED" w:rsidRPr="000B0088" w:rsidRDefault="009874ED" w:rsidP="009874ED">
            <w:pPr>
              <w:spacing w:line="240" w:lineRule="auto"/>
              <w:rPr>
                <w:rFonts w:eastAsia="Calibri"/>
                <w:color w:val="000000" w:themeColor="text1"/>
                <w:sz w:val="20"/>
              </w:rPr>
            </w:pPr>
            <w:r w:rsidRPr="000B0088">
              <w:rPr>
                <w:rFonts w:eastAsia="Calibri"/>
                <w:color w:val="000000" w:themeColor="text1"/>
                <w:sz w:val="20"/>
              </w:rPr>
              <w:t>Sex ratio</w:t>
            </w:r>
          </w:p>
        </w:tc>
        <w:tc>
          <w:tcPr>
            <w:tcW w:w="473" w:type="pct"/>
            <w:tcBorders>
              <w:top w:val="single" w:sz="4" w:space="0" w:color="BFBFBF"/>
              <w:left w:val="nil"/>
              <w:bottom w:val="single" w:sz="4" w:space="0" w:color="000000" w:themeColor="text1"/>
              <w:right w:val="nil"/>
            </w:tcBorders>
            <w:vAlign w:val="center"/>
            <w:hideMark/>
          </w:tcPr>
          <w:p w14:paraId="1C61470D" w14:textId="77777777" w:rsidR="009874ED" w:rsidRPr="000B0088" w:rsidRDefault="009874ED" w:rsidP="009874ED">
            <w:pPr>
              <w:spacing w:line="240" w:lineRule="auto"/>
              <w:jc w:val="center"/>
              <w:rPr>
                <w:rFonts w:eastAsia="Calibri"/>
                <w:color w:val="000000" w:themeColor="text1"/>
                <w:sz w:val="20"/>
              </w:rPr>
            </w:pPr>
            <w:r w:rsidRPr="000B0088">
              <w:rPr>
                <w:rFonts w:eastAsia="Calibri"/>
                <w:color w:val="000000" w:themeColor="text1"/>
                <w:sz w:val="20"/>
              </w:rPr>
              <w:t>0.50</w:t>
            </w:r>
          </w:p>
        </w:tc>
        <w:tc>
          <w:tcPr>
            <w:tcW w:w="549" w:type="pct"/>
            <w:tcBorders>
              <w:top w:val="single" w:sz="4" w:space="0" w:color="BFBFBF"/>
              <w:left w:val="nil"/>
              <w:bottom w:val="single" w:sz="4" w:space="0" w:color="000000" w:themeColor="text1"/>
              <w:right w:val="nil"/>
            </w:tcBorders>
            <w:vAlign w:val="center"/>
            <w:hideMark/>
          </w:tcPr>
          <w:p w14:paraId="5AEF8175" w14:textId="05878A7C" w:rsidR="009874ED" w:rsidRPr="000B0088" w:rsidRDefault="009874ED" w:rsidP="009874ED">
            <w:pPr>
              <w:spacing w:line="240" w:lineRule="auto"/>
              <w:jc w:val="center"/>
              <w:rPr>
                <w:rFonts w:eastAsia="Calibri"/>
                <w:color w:val="000000" w:themeColor="text1"/>
                <w:sz w:val="20"/>
              </w:rPr>
            </w:pPr>
            <w:r>
              <w:rPr>
                <w:rFonts w:eastAsia="Calibri"/>
                <w:color w:val="000000" w:themeColor="text1"/>
                <w:sz w:val="20"/>
              </w:rPr>
              <w:t>*</w:t>
            </w:r>
          </w:p>
        </w:tc>
      </w:tr>
      <w:tr w:rsidR="009874ED" w:rsidRPr="000B0088" w14:paraId="47FA7263" w14:textId="77777777" w:rsidTr="00D8756E">
        <w:trPr>
          <w:trHeight w:val="510"/>
        </w:trPr>
        <w:tc>
          <w:tcPr>
            <w:tcW w:w="709" w:type="pct"/>
            <w:vMerge w:val="restart"/>
            <w:tcBorders>
              <w:top w:val="single" w:sz="4" w:space="0" w:color="BFBFBF"/>
              <w:left w:val="nil"/>
              <w:right w:val="nil"/>
            </w:tcBorders>
            <w:vAlign w:val="center"/>
          </w:tcPr>
          <w:p w14:paraId="43625692" w14:textId="6D5E4726" w:rsidR="009874ED" w:rsidRPr="00E92FCC" w:rsidRDefault="009874ED" w:rsidP="009874ED">
            <w:pPr>
              <w:spacing w:line="240" w:lineRule="auto"/>
              <w:rPr>
                <w:rFonts w:eastAsia="Calibri"/>
                <w:b/>
                <w:bCs/>
                <w:color w:val="000000" w:themeColor="text1"/>
                <w:sz w:val="20"/>
              </w:rPr>
            </w:pPr>
            <w:r w:rsidRPr="00E92FCC">
              <w:rPr>
                <w:rFonts w:eastAsia="Calibri"/>
                <w:b/>
                <w:bCs/>
                <w:color w:val="000000" w:themeColor="text1"/>
                <w:sz w:val="20"/>
              </w:rPr>
              <w:t>Vertical transmission</w:t>
            </w:r>
          </w:p>
        </w:tc>
        <w:tc>
          <w:tcPr>
            <w:tcW w:w="403" w:type="pct"/>
            <w:tcBorders>
              <w:top w:val="single" w:sz="4" w:space="0" w:color="BFBFBF"/>
              <w:left w:val="nil"/>
              <w:bottom w:val="single" w:sz="4" w:space="0" w:color="BFBFBF"/>
              <w:right w:val="nil"/>
            </w:tcBorders>
            <w:vAlign w:val="center"/>
            <w:hideMark/>
          </w:tcPr>
          <w:p w14:paraId="5EEFF1DD" w14:textId="0D0C228D" w:rsidR="009874ED" w:rsidRPr="000B0088" w:rsidRDefault="00D23A33" w:rsidP="009874ED">
            <w:pPr>
              <w:spacing w:line="240" w:lineRule="auto"/>
              <w:rPr>
                <w:rFonts w:cs="Calibri"/>
                <w:color w:val="000000" w:themeColor="text1"/>
                <w:sz w:val="20"/>
              </w:rPr>
            </w:pPr>
            <m:oMathPara>
              <m:oMathParaPr>
                <m:jc m:val="left"/>
              </m:oMathParaPr>
              <m:oMath>
                <m:sSub>
                  <m:sSubPr>
                    <m:ctrlPr>
                      <w:rPr>
                        <w:rFonts w:ascii="Cambria Math" w:eastAsia="Calibri" w:hAnsi="Cambria Math"/>
                        <w:i/>
                        <w:color w:val="000000" w:themeColor="text1"/>
                        <w:sz w:val="20"/>
                      </w:rPr>
                    </m:ctrlPr>
                  </m:sSubPr>
                  <m:e>
                    <m:r>
                      <w:rPr>
                        <w:rFonts w:ascii="Cambria Math" w:eastAsia="Calibri" w:hAnsi="Cambria Math" w:cs="Calibri"/>
                        <w:color w:val="000000" w:themeColor="text1"/>
                        <w:sz w:val="20"/>
                      </w:rPr>
                      <m:t>d</m:t>
                    </m:r>
                  </m:e>
                  <m:sub>
                    <m:r>
                      <w:rPr>
                        <w:rFonts w:ascii="Cambria Math" w:eastAsia="Calibri" w:hAnsi="Cambria Math" w:cs="Calibri"/>
                        <w:color w:val="000000" w:themeColor="text1"/>
                        <w:sz w:val="20"/>
                      </w:rPr>
                      <m:t>isol</m:t>
                    </m:r>
                  </m:sub>
                </m:sSub>
              </m:oMath>
            </m:oMathPara>
          </w:p>
        </w:tc>
        <w:tc>
          <w:tcPr>
            <w:tcW w:w="2866" w:type="pct"/>
            <w:tcBorders>
              <w:top w:val="single" w:sz="4" w:space="0" w:color="BFBFBF"/>
              <w:left w:val="nil"/>
              <w:bottom w:val="single" w:sz="4" w:space="0" w:color="BFBFBF"/>
              <w:right w:val="nil"/>
            </w:tcBorders>
            <w:vAlign w:val="center"/>
            <w:hideMark/>
          </w:tcPr>
          <w:p w14:paraId="361E8413" w14:textId="2817404F" w:rsidR="009874ED" w:rsidRPr="000B0088" w:rsidRDefault="009874ED" w:rsidP="009874ED">
            <w:pPr>
              <w:spacing w:line="240" w:lineRule="auto"/>
              <w:rPr>
                <w:rFonts w:eastAsia="Calibri"/>
                <w:color w:val="000000" w:themeColor="text1"/>
                <w:sz w:val="20"/>
              </w:rPr>
            </w:pPr>
            <w:r w:rsidRPr="000B0088">
              <w:rPr>
                <w:rFonts w:eastAsia="Calibri"/>
                <w:color w:val="000000" w:themeColor="text1"/>
                <w:sz w:val="20"/>
              </w:rPr>
              <w:t>Duration of postpartum isolation of</w:t>
            </w:r>
            <w:r w:rsidR="00D8756E">
              <w:rPr>
                <w:rFonts w:eastAsia="Calibri"/>
                <w:color w:val="000000" w:themeColor="text1"/>
                <w:sz w:val="20"/>
              </w:rPr>
              <w:br/>
            </w:r>
            <w:r w:rsidRPr="000B0088">
              <w:rPr>
                <w:rFonts w:eastAsia="Calibri"/>
                <w:color w:val="000000" w:themeColor="text1"/>
                <w:sz w:val="20"/>
              </w:rPr>
              <w:t>the mother-offspring couple (weeks)</w:t>
            </w:r>
          </w:p>
        </w:tc>
        <w:tc>
          <w:tcPr>
            <w:tcW w:w="473" w:type="pct"/>
            <w:tcBorders>
              <w:top w:val="single" w:sz="4" w:space="0" w:color="BFBFBF"/>
              <w:left w:val="nil"/>
              <w:bottom w:val="single" w:sz="4" w:space="0" w:color="BFBFBF"/>
              <w:right w:val="nil"/>
            </w:tcBorders>
            <w:vAlign w:val="center"/>
            <w:hideMark/>
          </w:tcPr>
          <w:p w14:paraId="4BBDB01B" w14:textId="77777777" w:rsidR="009874ED" w:rsidRPr="000B0088" w:rsidRDefault="009874ED" w:rsidP="009874ED">
            <w:pPr>
              <w:spacing w:line="240" w:lineRule="auto"/>
              <w:jc w:val="center"/>
              <w:rPr>
                <w:rFonts w:eastAsia="Calibri"/>
                <w:color w:val="000000" w:themeColor="text1"/>
                <w:sz w:val="20"/>
              </w:rPr>
            </w:pPr>
            <w:r w:rsidRPr="000B0088">
              <w:rPr>
                <w:rFonts w:eastAsia="Calibri"/>
                <w:color w:val="000000" w:themeColor="text1"/>
                <w:sz w:val="20"/>
              </w:rPr>
              <w:t>2</w:t>
            </w:r>
          </w:p>
        </w:tc>
        <w:tc>
          <w:tcPr>
            <w:tcW w:w="549" w:type="pct"/>
            <w:tcBorders>
              <w:top w:val="single" w:sz="4" w:space="0" w:color="BFBFBF"/>
              <w:left w:val="nil"/>
              <w:bottom w:val="single" w:sz="4" w:space="0" w:color="BFBFBF"/>
              <w:right w:val="nil"/>
            </w:tcBorders>
            <w:vAlign w:val="center"/>
            <w:hideMark/>
          </w:tcPr>
          <w:p w14:paraId="4719E888" w14:textId="5E48CD28" w:rsidR="009874ED" w:rsidRPr="000B0088" w:rsidRDefault="00A15029" w:rsidP="009874ED">
            <w:pPr>
              <w:spacing w:line="240" w:lineRule="auto"/>
              <w:jc w:val="center"/>
              <w:rPr>
                <w:rFonts w:eastAsia="Calibri"/>
                <w:color w:val="000000" w:themeColor="text1"/>
                <w:sz w:val="20"/>
              </w:rPr>
            </w:pPr>
            <w:r>
              <w:rPr>
                <w:color w:val="000000" w:themeColor="text1"/>
                <w:sz w:val="20"/>
              </w:rPr>
              <w:t>[</w:t>
            </w:r>
            <w:r w:rsidR="00FA5A0E">
              <w:rPr>
                <w:color w:val="000000" w:themeColor="text1"/>
                <w:sz w:val="20"/>
              </w:rPr>
              <w:t>51</w:t>
            </w:r>
            <w:r>
              <w:rPr>
                <w:color w:val="000000" w:themeColor="text1"/>
                <w:sz w:val="20"/>
              </w:rPr>
              <w:t>]</w:t>
            </w:r>
          </w:p>
        </w:tc>
      </w:tr>
      <w:tr w:rsidR="009874ED" w:rsidRPr="000B0088" w14:paraId="68701143" w14:textId="77777777" w:rsidTr="00D8756E">
        <w:trPr>
          <w:trHeight w:val="340"/>
        </w:trPr>
        <w:tc>
          <w:tcPr>
            <w:tcW w:w="709" w:type="pct"/>
            <w:vMerge/>
            <w:tcBorders>
              <w:left w:val="nil"/>
              <w:right w:val="nil"/>
            </w:tcBorders>
            <w:vAlign w:val="center"/>
          </w:tcPr>
          <w:p w14:paraId="130A61AA"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10516AC3" w14:textId="6644CE2A" w:rsidR="009874ED" w:rsidRPr="009874ED" w:rsidRDefault="00D23A33" w:rsidP="009874ED">
            <w:pPr>
              <w:spacing w:line="240" w:lineRule="auto"/>
              <w:rPr>
                <w:rFonts w:eastAsia="Calibri"/>
                <w:color w:val="000000" w:themeColor="text1"/>
                <w:sz w:val="20"/>
              </w:rPr>
            </w:pPr>
            <m:oMathPara>
              <m:oMathParaPr>
                <m:jc m:val="left"/>
              </m:oMathParaPr>
              <m:oMath>
                <m:sSub>
                  <m:sSubPr>
                    <m:ctrlPr>
                      <w:rPr>
                        <w:rFonts w:ascii="Cambria Math" w:hAnsi="Cambria Math"/>
                        <w:i/>
                        <w:color w:val="000000" w:themeColor="text1"/>
                        <w:sz w:val="20"/>
                        <w:vertAlign w:val="subscript"/>
                      </w:rPr>
                    </m:ctrlPr>
                  </m:sSubPr>
                  <m:e>
                    <m:r>
                      <w:rPr>
                        <w:rFonts w:ascii="Cambria Math" w:hAnsi="Cambria Math"/>
                        <w:color w:val="000000" w:themeColor="text1"/>
                        <w:sz w:val="20"/>
                        <w:vertAlign w:val="subscript"/>
                      </w:rPr>
                      <m:t>β</m:t>
                    </m:r>
                  </m:e>
                  <m:sub>
                    <m:r>
                      <w:rPr>
                        <w:rFonts w:ascii="Cambria Math" w:hAnsi="Cambria Math"/>
                        <w:color w:val="000000" w:themeColor="text1"/>
                        <w:sz w:val="20"/>
                      </w:rPr>
                      <m:t>cong</m:t>
                    </m:r>
                  </m:sub>
                </m:sSub>
              </m:oMath>
            </m:oMathPara>
          </w:p>
        </w:tc>
        <w:tc>
          <w:tcPr>
            <w:tcW w:w="2866" w:type="pct"/>
            <w:tcBorders>
              <w:top w:val="single" w:sz="4" w:space="0" w:color="BFBFBF"/>
              <w:left w:val="nil"/>
              <w:bottom w:val="single" w:sz="4" w:space="0" w:color="BFBFBF"/>
              <w:right w:val="nil"/>
            </w:tcBorders>
            <w:vAlign w:val="center"/>
          </w:tcPr>
          <w:p w14:paraId="1E797091" w14:textId="091E81C8" w:rsidR="009874ED" w:rsidRPr="000B0088" w:rsidRDefault="009874ED" w:rsidP="009874ED">
            <w:pPr>
              <w:spacing w:line="240" w:lineRule="auto"/>
              <w:rPr>
                <w:rFonts w:eastAsia="Calibri"/>
                <w:color w:val="000000" w:themeColor="text1"/>
                <w:sz w:val="20"/>
              </w:rPr>
            </w:pPr>
            <w:r w:rsidRPr="000B0088">
              <w:rPr>
                <w:color w:val="000000" w:themeColor="text1"/>
                <w:sz w:val="20"/>
              </w:rPr>
              <w:t xml:space="preserve">Congenital transmission </w:t>
            </w:r>
            <w:r w:rsidR="0011233A">
              <w:rPr>
                <w:color w:val="000000" w:themeColor="text1"/>
                <w:sz w:val="20"/>
              </w:rPr>
              <w:t>probability</w:t>
            </w:r>
            <w:r w:rsidRPr="000B0088">
              <w:rPr>
                <w:color w:val="000000" w:themeColor="text1"/>
                <w:sz w:val="20"/>
              </w:rPr>
              <w:t xml:space="preserve"> by </w:t>
            </w:r>
            <w:r w:rsidRPr="000B0088">
              <w:rPr>
                <w:i/>
                <w:color w:val="000000" w:themeColor="text1"/>
                <w:sz w:val="20"/>
              </w:rPr>
              <w:t>in utero</w:t>
            </w:r>
            <w:r w:rsidRPr="000B0088">
              <w:rPr>
                <w:color w:val="000000" w:themeColor="text1"/>
                <w:sz w:val="20"/>
              </w:rPr>
              <w:t xml:space="preserve"> infection</w:t>
            </w:r>
          </w:p>
        </w:tc>
        <w:tc>
          <w:tcPr>
            <w:tcW w:w="473" w:type="pct"/>
            <w:tcBorders>
              <w:top w:val="single" w:sz="4" w:space="0" w:color="BFBFBF"/>
              <w:left w:val="nil"/>
              <w:bottom w:val="single" w:sz="4" w:space="0" w:color="BFBFBF"/>
              <w:right w:val="nil"/>
            </w:tcBorders>
            <w:vAlign w:val="center"/>
          </w:tcPr>
          <w:p w14:paraId="33E02738" w14:textId="2F977DAB" w:rsidR="009874ED" w:rsidRPr="000B0088" w:rsidRDefault="009874ED" w:rsidP="009874ED">
            <w:pPr>
              <w:spacing w:line="240" w:lineRule="auto"/>
              <w:jc w:val="center"/>
              <w:rPr>
                <w:rFonts w:eastAsia="Calibri"/>
                <w:color w:val="000000" w:themeColor="text1"/>
                <w:sz w:val="20"/>
              </w:rPr>
            </w:pPr>
            <w:r w:rsidRPr="000B0088">
              <w:rPr>
                <w:color w:val="000000" w:themeColor="text1"/>
                <w:sz w:val="20"/>
              </w:rPr>
              <w:t>0.05</w:t>
            </w:r>
          </w:p>
        </w:tc>
        <w:tc>
          <w:tcPr>
            <w:tcW w:w="549" w:type="pct"/>
            <w:tcBorders>
              <w:top w:val="single" w:sz="4" w:space="0" w:color="BFBFBF"/>
              <w:left w:val="nil"/>
              <w:bottom w:val="single" w:sz="4" w:space="0" w:color="BFBFBF"/>
              <w:right w:val="nil"/>
            </w:tcBorders>
            <w:vAlign w:val="center"/>
          </w:tcPr>
          <w:p w14:paraId="394D6031" w14:textId="79C9F58C" w:rsidR="009874ED" w:rsidRPr="000B0088" w:rsidRDefault="009874ED" w:rsidP="009874ED">
            <w:pPr>
              <w:spacing w:line="240" w:lineRule="auto"/>
              <w:jc w:val="center"/>
              <w:rPr>
                <w:color w:val="000000" w:themeColor="text1"/>
                <w:sz w:val="20"/>
              </w:rPr>
            </w:pPr>
            <w:r w:rsidRPr="000B0088">
              <w:rPr>
                <w:color w:val="000000" w:themeColor="text1"/>
                <w:sz w:val="20"/>
              </w:rPr>
              <w:t>[</w:t>
            </w:r>
            <w:r w:rsidR="00451640">
              <w:rPr>
                <w:color w:val="000000" w:themeColor="text1"/>
                <w:sz w:val="20"/>
              </w:rPr>
              <w:t>47</w:t>
            </w:r>
            <w:r w:rsidRPr="000B0088">
              <w:rPr>
                <w:color w:val="000000" w:themeColor="text1"/>
                <w:sz w:val="20"/>
              </w:rPr>
              <w:t>]</w:t>
            </w:r>
          </w:p>
        </w:tc>
      </w:tr>
      <w:tr w:rsidR="009874ED" w:rsidRPr="000B0088" w14:paraId="33967578" w14:textId="77777777" w:rsidTr="00D8756E">
        <w:trPr>
          <w:trHeight w:val="340"/>
        </w:trPr>
        <w:tc>
          <w:tcPr>
            <w:tcW w:w="709" w:type="pct"/>
            <w:vMerge/>
            <w:tcBorders>
              <w:left w:val="nil"/>
              <w:bottom w:val="single" w:sz="4" w:space="0" w:color="000000" w:themeColor="text1"/>
              <w:right w:val="nil"/>
            </w:tcBorders>
            <w:vAlign w:val="center"/>
          </w:tcPr>
          <w:p w14:paraId="5FE6407D"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000000" w:themeColor="text1"/>
              <w:right w:val="nil"/>
            </w:tcBorders>
            <w:vAlign w:val="center"/>
          </w:tcPr>
          <w:p w14:paraId="1F44DB3F" w14:textId="40FCB67B" w:rsidR="009874ED" w:rsidRPr="009874ED" w:rsidRDefault="00D23A33" w:rsidP="009874ED">
            <w:pPr>
              <w:spacing w:line="240" w:lineRule="auto"/>
              <w:rPr>
                <w:rFonts w:eastAsia="Calibri"/>
                <w:color w:val="000000" w:themeColor="text1"/>
                <w:sz w:val="20"/>
              </w:rPr>
            </w:pPr>
            <m:oMathPara>
              <m:oMathParaPr>
                <m:jc m:val="left"/>
              </m:oMathParaPr>
              <m:oMath>
                <m:sSub>
                  <m:sSubPr>
                    <m:ctrlPr>
                      <w:rPr>
                        <w:rFonts w:ascii="Cambria Math" w:hAnsi="Cambria Math"/>
                        <w:i/>
                        <w:color w:val="000000" w:themeColor="text1"/>
                        <w:sz w:val="20"/>
                        <w:vertAlign w:val="subscript"/>
                      </w:rPr>
                    </m:ctrlPr>
                  </m:sSubPr>
                  <m:e>
                    <m:r>
                      <w:rPr>
                        <w:rFonts w:ascii="Cambria Math" w:hAnsi="Cambria Math"/>
                        <w:color w:val="000000" w:themeColor="text1"/>
                        <w:sz w:val="20"/>
                        <w:vertAlign w:val="subscript"/>
                      </w:rPr>
                      <m:t>β</m:t>
                    </m:r>
                  </m:e>
                  <m:sub>
                    <m:r>
                      <w:rPr>
                        <w:rFonts w:ascii="Cambria Math" w:hAnsi="Cambria Math"/>
                        <w:color w:val="000000" w:themeColor="text1"/>
                        <w:sz w:val="20"/>
                      </w:rPr>
                      <m:t>pseu</m:t>
                    </m:r>
                  </m:sub>
                </m:sSub>
              </m:oMath>
            </m:oMathPara>
          </w:p>
        </w:tc>
        <w:tc>
          <w:tcPr>
            <w:tcW w:w="2866" w:type="pct"/>
            <w:tcBorders>
              <w:top w:val="single" w:sz="4" w:space="0" w:color="BFBFBF"/>
              <w:left w:val="nil"/>
              <w:bottom w:val="single" w:sz="4" w:space="0" w:color="000000" w:themeColor="text1"/>
              <w:right w:val="nil"/>
            </w:tcBorders>
            <w:vAlign w:val="center"/>
          </w:tcPr>
          <w:p w14:paraId="2F9BBF94" w14:textId="321AF6BB" w:rsidR="009874ED" w:rsidRPr="000B0088" w:rsidRDefault="009874ED" w:rsidP="009874ED">
            <w:pPr>
              <w:spacing w:line="240" w:lineRule="auto"/>
              <w:rPr>
                <w:rFonts w:eastAsia="Calibri"/>
                <w:color w:val="000000" w:themeColor="text1"/>
                <w:sz w:val="20"/>
              </w:rPr>
            </w:pPr>
            <w:r w:rsidRPr="000B0088">
              <w:rPr>
                <w:color w:val="000000" w:themeColor="text1"/>
                <w:sz w:val="20"/>
              </w:rPr>
              <w:t xml:space="preserve">Pseudo-vertical transmission </w:t>
            </w:r>
            <w:r w:rsidR="0011233A">
              <w:rPr>
                <w:color w:val="000000" w:themeColor="text1"/>
                <w:sz w:val="20"/>
              </w:rPr>
              <w:t>probability</w:t>
            </w:r>
            <w:r w:rsidRPr="000B0088">
              <w:rPr>
                <w:color w:val="000000" w:themeColor="text1"/>
                <w:sz w:val="20"/>
              </w:rPr>
              <w:t xml:space="preserve"> by milk ingestion</w:t>
            </w:r>
          </w:p>
        </w:tc>
        <w:tc>
          <w:tcPr>
            <w:tcW w:w="473" w:type="pct"/>
            <w:tcBorders>
              <w:top w:val="single" w:sz="4" w:space="0" w:color="BFBFBF"/>
              <w:left w:val="nil"/>
              <w:bottom w:val="single" w:sz="4" w:space="0" w:color="000000" w:themeColor="text1"/>
              <w:right w:val="nil"/>
            </w:tcBorders>
            <w:vAlign w:val="center"/>
          </w:tcPr>
          <w:p w14:paraId="05115361" w14:textId="29A5AEA5" w:rsidR="009874ED" w:rsidRPr="000B0088" w:rsidRDefault="009874ED" w:rsidP="009874ED">
            <w:pPr>
              <w:spacing w:line="240" w:lineRule="auto"/>
              <w:jc w:val="center"/>
              <w:rPr>
                <w:rFonts w:eastAsia="Calibri"/>
                <w:color w:val="000000" w:themeColor="text1"/>
                <w:sz w:val="20"/>
              </w:rPr>
            </w:pPr>
            <w:r w:rsidRPr="000B0088">
              <w:rPr>
                <w:color w:val="000000" w:themeColor="text1"/>
                <w:sz w:val="20"/>
              </w:rPr>
              <w:t>0.05</w:t>
            </w:r>
          </w:p>
        </w:tc>
        <w:tc>
          <w:tcPr>
            <w:tcW w:w="549" w:type="pct"/>
            <w:tcBorders>
              <w:top w:val="single" w:sz="4" w:space="0" w:color="BFBFBF"/>
              <w:left w:val="nil"/>
              <w:bottom w:val="single" w:sz="4" w:space="0" w:color="000000" w:themeColor="text1"/>
              <w:right w:val="nil"/>
            </w:tcBorders>
            <w:vAlign w:val="center"/>
          </w:tcPr>
          <w:p w14:paraId="04B87613" w14:textId="60437FC5" w:rsidR="009874ED" w:rsidRPr="000B0088" w:rsidRDefault="00B55313" w:rsidP="009874ED">
            <w:pPr>
              <w:spacing w:line="240" w:lineRule="auto"/>
              <w:jc w:val="center"/>
              <w:rPr>
                <w:color w:val="000000" w:themeColor="text1"/>
                <w:sz w:val="20"/>
              </w:rPr>
            </w:pPr>
            <w:r>
              <w:rPr>
                <w:color w:val="000000" w:themeColor="text1"/>
                <w:sz w:val="20"/>
              </w:rPr>
              <w:t>*</w:t>
            </w:r>
          </w:p>
        </w:tc>
      </w:tr>
      <w:tr w:rsidR="009874ED" w:rsidRPr="000B0088" w14:paraId="0016197C" w14:textId="77777777" w:rsidTr="00D8756E">
        <w:trPr>
          <w:trHeight w:val="510"/>
        </w:trPr>
        <w:tc>
          <w:tcPr>
            <w:tcW w:w="709" w:type="pct"/>
            <w:vMerge w:val="restart"/>
            <w:tcBorders>
              <w:top w:val="single" w:sz="4" w:space="0" w:color="000000" w:themeColor="text1"/>
              <w:left w:val="nil"/>
              <w:right w:val="nil"/>
            </w:tcBorders>
            <w:vAlign w:val="center"/>
          </w:tcPr>
          <w:p w14:paraId="24593273" w14:textId="0C5A2861" w:rsidR="009874ED" w:rsidRPr="00E92FCC" w:rsidRDefault="009874ED" w:rsidP="009874ED">
            <w:pPr>
              <w:spacing w:line="240" w:lineRule="auto"/>
              <w:rPr>
                <w:rFonts w:eastAsia="Calibri"/>
                <w:b/>
                <w:bCs/>
                <w:color w:val="000000" w:themeColor="text1"/>
                <w:sz w:val="20"/>
              </w:rPr>
            </w:pPr>
            <w:r w:rsidRPr="00E92FCC">
              <w:rPr>
                <w:rFonts w:eastAsia="Calibri"/>
                <w:b/>
                <w:bCs/>
                <w:color w:val="000000" w:themeColor="text1"/>
                <w:sz w:val="20"/>
              </w:rPr>
              <w:t>Horizontal transmission</w:t>
            </w:r>
          </w:p>
        </w:tc>
        <w:tc>
          <w:tcPr>
            <w:tcW w:w="403" w:type="pct"/>
            <w:tcBorders>
              <w:top w:val="single" w:sz="4" w:space="0" w:color="000000" w:themeColor="text1"/>
              <w:left w:val="nil"/>
              <w:bottom w:val="single" w:sz="4" w:space="0" w:color="BFBFBF"/>
              <w:right w:val="nil"/>
            </w:tcBorders>
            <w:vAlign w:val="center"/>
          </w:tcPr>
          <w:p w14:paraId="0CF138E0" w14:textId="16A3BA3B" w:rsidR="009874ED" w:rsidRPr="009874ED" w:rsidRDefault="00D23A33" w:rsidP="009874ED">
            <w:pPr>
              <w:spacing w:line="240" w:lineRule="auto"/>
              <w:rPr>
                <w:rFonts w:eastAsia="Calibri"/>
                <w:color w:val="000000" w:themeColor="text1"/>
                <w:sz w:val="20"/>
              </w:rPr>
            </w:pPr>
            <m:oMathPara>
              <m:oMathParaPr>
                <m:jc m:val="left"/>
              </m:oMathParaPr>
              <m:oMath>
                <m:sSub>
                  <m:sSubPr>
                    <m:ctrlPr>
                      <w:rPr>
                        <w:rFonts w:ascii="Cambria Math" w:hAnsi="Cambria Math"/>
                        <w:i/>
                        <w:color w:val="000000" w:themeColor="text1"/>
                        <w:sz w:val="20"/>
                      </w:rPr>
                    </m:ctrlPr>
                  </m:sSubPr>
                  <m:e>
                    <m:r>
                      <w:rPr>
                        <w:rFonts w:ascii="Cambria Math" w:hAnsi="Cambria Math"/>
                        <w:color w:val="000000" w:themeColor="text1"/>
                        <w:sz w:val="20"/>
                      </w:rPr>
                      <m:t>d</m:t>
                    </m:r>
                  </m:e>
                  <m:sub>
                    <m:r>
                      <w:rPr>
                        <w:rFonts w:ascii="Cambria Math" w:hAnsi="Cambria Math"/>
                        <w:color w:val="000000" w:themeColor="text1"/>
                        <w:sz w:val="20"/>
                      </w:rPr>
                      <m:t>shed</m:t>
                    </m:r>
                  </m:sub>
                </m:sSub>
              </m:oMath>
            </m:oMathPara>
          </w:p>
        </w:tc>
        <w:tc>
          <w:tcPr>
            <w:tcW w:w="2866" w:type="pct"/>
            <w:tcBorders>
              <w:top w:val="single" w:sz="4" w:space="0" w:color="000000" w:themeColor="text1"/>
              <w:left w:val="nil"/>
              <w:bottom w:val="single" w:sz="4" w:space="0" w:color="BFBFBF"/>
              <w:right w:val="nil"/>
            </w:tcBorders>
            <w:vAlign w:val="center"/>
          </w:tcPr>
          <w:p w14:paraId="1D1FADB6" w14:textId="6EA2A138" w:rsidR="009874ED" w:rsidRPr="000B0088" w:rsidRDefault="009874ED" w:rsidP="009874ED">
            <w:pPr>
              <w:spacing w:line="240" w:lineRule="auto"/>
              <w:rPr>
                <w:rFonts w:eastAsia="Calibri"/>
                <w:color w:val="000000" w:themeColor="text1"/>
                <w:sz w:val="20"/>
              </w:rPr>
            </w:pPr>
            <w:r w:rsidRPr="000B0088">
              <w:rPr>
                <w:color w:val="000000" w:themeColor="text1"/>
                <w:sz w:val="20"/>
              </w:rPr>
              <w:t xml:space="preserve">Duration of shedding of </w:t>
            </w:r>
            <w:r w:rsidRPr="000B0088">
              <w:rPr>
                <w:i/>
                <w:color w:val="000000" w:themeColor="text1"/>
                <w:sz w:val="20"/>
              </w:rPr>
              <w:t>Brucella</w:t>
            </w:r>
            <w:r w:rsidRPr="000B0088">
              <w:rPr>
                <w:color w:val="000000" w:themeColor="text1"/>
                <w:sz w:val="20"/>
              </w:rPr>
              <w:t xml:space="preserve"> in genital fluids</w:t>
            </w:r>
            <w:r w:rsidRPr="000B0088">
              <w:rPr>
                <w:color w:val="000000" w:themeColor="text1"/>
                <w:sz w:val="20"/>
              </w:rPr>
              <w:br/>
              <w:t>when a female aborts or gives birth (weeks)</w:t>
            </w:r>
          </w:p>
        </w:tc>
        <w:tc>
          <w:tcPr>
            <w:tcW w:w="473" w:type="pct"/>
            <w:tcBorders>
              <w:top w:val="single" w:sz="4" w:space="0" w:color="000000" w:themeColor="text1"/>
              <w:left w:val="nil"/>
              <w:bottom w:val="single" w:sz="4" w:space="0" w:color="BFBFBF"/>
              <w:right w:val="nil"/>
            </w:tcBorders>
            <w:vAlign w:val="center"/>
          </w:tcPr>
          <w:p w14:paraId="6357EBC4" w14:textId="700FE4C4" w:rsidR="009874ED" w:rsidRPr="000B0088" w:rsidRDefault="009874ED" w:rsidP="009874ED">
            <w:pPr>
              <w:spacing w:line="240" w:lineRule="auto"/>
              <w:jc w:val="center"/>
              <w:rPr>
                <w:rFonts w:eastAsia="Calibri"/>
                <w:color w:val="000000" w:themeColor="text1"/>
                <w:sz w:val="20"/>
              </w:rPr>
            </w:pPr>
            <w:r w:rsidRPr="000B0088">
              <w:rPr>
                <w:color w:val="000000" w:themeColor="text1"/>
                <w:sz w:val="20"/>
              </w:rPr>
              <w:t>3</w:t>
            </w:r>
          </w:p>
        </w:tc>
        <w:tc>
          <w:tcPr>
            <w:tcW w:w="549" w:type="pct"/>
            <w:tcBorders>
              <w:top w:val="single" w:sz="4" w:space="0" w:color="000000" w:themeColor="text1"/>
              <w:left w:val="nil"/>
              <w:bottom w:val="single" w:sz="4" w:space="0" w:color="BFBFBF"/>
              <w:right w:val="nil"/>
            </w:tcBorders>
            <w:vAlign w:val="center"/>
          </w:tcPr>
          <w:p w14:paraId="3EFCB770" w14:textId="048C3577" w:rsidR="009874ED" w:rsidRPr="000B0088" w:rsidRDefault="009874ED" w:rsidP="009874ED">
            <w:pPr>
              <w:spacing w:line="240" w:lineRule="auto"/>
              <w:jc w:val="center"/>
              <w:rPr>
                <w:color w:val="000000" w:themeColor="text1"/>
                <w:sz w:val="20"/>
              </w:rPr>
            </w:pPr>
            <w:r w:rsidRPr="000B0088">
              <w:rPr>
                <w:color w:val="000000" w:themeColor="text1"/>
                <w:sz w:val="20"/>
              </w:rPr>
              <w:t>[</w:t>
            </w:r>
            <w:r w:rsidR="00FA5A0E">
              <w:rPr>
                <w:color w:val="000000" w:themeColor="text1"/>
                <w:sz w:val="20"/>
              </w:rPr>
              <w:t>55</w:t>
            </w:r>
            <w:r w:rsidRPr="000B0088">
              <w:rPr>
                <w:color w:val="000000" w:themeColor="text1"/>
                <w:sz w:val="20"/>
              </w:rPr>
              <w:t>]</w:t>
            </w:r>
          </w:p>
        </w:tc>
      </w:tr>
      <w:tr w:rsidR="009874ED" w:rsidRPr="000B0088" w14:paraId="3361F4AD" w14:textId="77777777" w:rsidTr="00D8756E">
        <w:trPr>
          <w:trHeight w:val="510"/>
        </w:trPr>
        <w:tc>
          <w:tcPr>
            <w:tcW w:w="709" w:type="pct"/>
            <w:vMerge/>
            <w:tcBorders>
              <w:left w:val="nil"/>
              <w:right w:val="nil"/>
            </w:tcBorders>
            <w:vAlign w:val="center"/>
          </w:tcPr>
          <w:p w14:paraId="1C80CD0B"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1446E43C" w14:textId="4BE9B49D" w:rsidR="009874ED" w:rsidRPr="009874ED" w:rsidRDefault="00D23A33" w:rsidP="009874ED">
            <w:pPr>
              <w:spacing w:line="240" w:lineRule="auto"/>
              <w:rPr>
                <w:rFonts w:eastAsia="Calibri"/>
                <w:color w:val="000000" w:themeColor="text1"/>
                <w:sz w:val="20"/>
              </w:rPr>
            </w:pPr>
            <m:oMathPara>
              <m:oMathParaPr>
                <m:jc m:val="left"/>
              </m:oMathParaPr>
              <m:oMath>
                <m:sSub>
                  <m:sSubPr>
                    <m:ctrlPr>
                      <w:rPr>
                        <w:rFonts w:ascii="Cambria Math" w:hAnsi="Cambria Math"/>
                        <w:i/>
                        <w:color w:val="000000" w:themeColor="text1"/>
                        <w:sz w:val="20"/>
                      </w:rPr>
                    </m:ctrlPr>
                  </m:sSubPr>
                  <m:e>
                    <m:r>
                      <w:rPr>
                        <w:rFonts w:ascii="Cambria Math" w:hAnsi="Cambria Math"/>
                        <w:color w:val="000000" w:themeColor="text1"/>
                        <w:sz w:val="20"/>
                      </w:rPr>
                      <m:t>β</m:t>
                    </m:r>
                  </m:e>
                  <m:sub>
                    <m:r>
                      <w:rPr>
                        <w:rFonts w:ascii="Cambria Math" w:hAnsi="Cambria Math"/>
                        <w:color w:val="000000" w:themeColor="text1"/>
                        <w:sz w:val="20"/>
                      </w:rPr>
                      <m:t>IA</m:t>
                    </m:r>
                  </m:sub>
                </m:sSub>
              </m:oMath>
            </m:oMathPara>
          </w:p>
        </w:tc>
        <w:tc>
          <w:tcPr>
            <w:tcW w:w="2866" w:type="pct"/>
            <w:tcBorders>
              <w:top w:val="single" w:sz="4" w:space="0" w:color="BFBFBF"/>
              <w:left w:val="nil"/>
              <w:bottom w:val="single" w:sz="4" w:space="0" w:color="BFBFBF"/>
              <w:right w:val="nil"/>
            </w:tcBorders>
            <w:vAlign w:val="center"/>
          </w:tcPr>
          <w:p w14:paraId="7EAE7EFA" w14:textId="65DE56F2" w:rsidR="009874ED" w:rsidRPr="000B0088" w:rsidRDefault="009874ED" w:rsidP="009874ED">
            <w:pPr>
              <w:spacing w:line="240" w:lineRule="auto"/>
              <w:rPr>
                <w:rFonts w:eastAsia="Calibri"/>
                <w:color w:val="000000" w:themeColor="text1"/>
                <w:sz w:val="20"/>
              </w:rPr>
            </w:pPr>
            <w:r w:rsidRPr="000B0088">
              <w:rPr>
                <w:color w:val="000000" w:themeColor="text1"/>
                <w:sz w:val="20"/>
              </w:rPr>
              <w:t xml:space="preserve">Per capita probability of one female coming into effective contact with one infectious abortion due to </w:t>
            </w:r>
            <w:r w:rsidRPr="000B0088">
              <w:rPr>
                <w:i/>
                <w:color w:val="000000" w:themeColor="text1"/>
                <w:sz w:val="20"/>
              </w:rPr>
              <w:t>Brucella</w:t>
            </w:r>
            <w:r w:rsidRPr="000B0088">
              <w:rPr>
                <w:color w:val="000000" w:themeColor="text1"/>
                <w:sz w:val="20"/>
              </w:rPr>
              <w:t xml:space="preserve"> (per week)</w:t>
            </w:r>
          </w:p>
        </w:tc>
        <w:tc>
          <w:tcPr>
            <w:tcW w:w="473" w:type="pct"/>
            <w:tcBorders>
              <w:top w:val="single" w:sz="4" w:space="0" w:color="BFBFBF"/>
              <w:left w:val="nil"/>
              <w:bottom w:val="single" w:sz="4" w:space="0" w:color="BFBFBF"/>
              <w:right w:val="nil"/>
            </w:tcBorders>
            <w:vAlign w:val="center"/>
          </w:tcPr>
          <w:p w14:paraId="074A2AF8" w14:textId="77777777" w:rsidR="009874ED" w:rsidRPr="000B0088" w:rsidRDefault="009874ED" w:rsidP="009874ED">
            <w:pPr>
              <w:spacing w:line="240" w:lineRule="auto"/>
              <w:jc w:val="center"/>
              <w:rPr>
                <w:rFonts w:eastAsia="Calibri"/>
                <w:color w:val="000000" w:themeColor="text1"/>
                <w:sz w:val="20"/>
              </w:rPr>
            </w:pPr>
          </w:p>
        </w:tc>
        <w:tc>
          <w:tcPr>
            <w:tcW w:w="549" w:type="pct"/>
            <w:tcBorders>
              <w:top w:val="single" w:sz="4" w:space="0" w:color="BFBFBF"/>
              <w:left w:val="nil"/>
              <w:bottom w:val="single" w:sz="4" w:space="0" w:color="BFBFBF"/>
              <w:right w:val="nil"/>
            </w:tcBorders>
            <w:vAlign w:val="center"/>
          </w:tcPr>
          <w:p w14:paraId="435F202B" w14:textId="293611B5" w:rsidR="009874ED" w:rsidRPr="000B0088" w:rsidRDefault="00B55313" w:rsidP="009874ED">
            <w:pPr>
              <w:spacing w:line="240" w:lineRule="auto"/>
              <w:jc w:val="center"/>
              <w:rPr>
                <w:color w:val="000000" w:themeColor="text1"/>
                <w:sz w:val="20"/>
              </w:rPr>
            </w:pPr>
            <w:r w:rsidRPr="000B0088">
              <w:rPr>
                <w:rFonts w:eastAsia="Calibri"/>
                <w:color w:val="000000" w:themeColor="text1"/>
                <w:sz w:val="20"/>
              </w:rPr>
              <w:t>†</w:t>
            </w:r>
          </w:p>
        </w:tc>
      </w:tr>
      <w:tr w:rsidR="009874ED" w:rsidRPr="000B0088" w14:paraId="263B263F" w14:textId="77777777" w:rsidTr="00D8756E">
        <w:trPr>
          <w:trHeight w:val="510"/>
        </w:trPr>
        <w:tc>
          <w:tcPr>
            <w:tcW w:w="709" w:type="pct"/>
            <w:vMerge/>
            <w:tcBorders>
              <w:left w:val="nil"/>
              <w:right w:val="nil"/>
            </w:tcBorders>
            <w:vAlign w:val="center"/>
          </w:tcPr>
          <w:p w14:paraId="2D3FA3A9"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7D764DD4" w14:textId="4C444B5A" w:rsidR="009874ED" w:rsidRPr="009874ED" w:rsidRDefault="00E92FCC" w:rsidP="009874ED">
            <w:pPr>
              <w:spacing w:line="240" w:lineRule="auto"/>
              <w:rPr>
                <w:rFonts w:eastAsia="Calibri"/>
                <w:color w:val="000000" w:themeColor="text1"/>
                <w:sz w:val="20"/>
              </w:rPr>
            </w:pPr>
            <m:oMathPara>
              <m:oMathParaPr>
                <m:jc m:val="left"/>
              </m:oMathParaPr>
              <m:oMath>
                <m:r>
                  <w:rPr>
                    <w:rFonts w:ascii="Cambria Math" w:hAnsi="Cambria Math" w:cs="Calibri"/>
                    <w:color w:val="000000" w:themeColor="text1"/>
                    <w:sz w:val="20"/>
                    <w:vertAlign w:val="subscript"/>
                  </w:rPr>
                  <m:t>σ</m:t>
                </m:r>
              </m:oMath>
            </m:oMathPara>
          </w:p>
        </w:tc>
        <w:tc>
          <w:tcPr>
            <w:tcW w:w="2866" w:type="pct"/>
            <w:tcBorders>
              <w:top w:val="single" w:sz="4" w:space="0" w:color="BFBFBF"/>
              <w:left w:val="nil"/>
              <w:bottom w:val="single" w:sz="4" w:space="0" w:color="BFBFBF"/>
              <w:right w:val="nil"/>
            </w:tcBorders>
            <w:vAlign w:val="center"/>
          </w:tcPr>
          <w:p w14:paraId="3E94AA23" w14:textId="29D8B4F3" w:rsidR="009874ED" w:rsidRPr="000B0088" w:rsidRDefault="009874ED" w:rsidP="009874ED">
            <w:pPr>
              <w:spacing w:line="240" w:lineRule="auto"/>
              <w:rPr>
                <w:rFonts w:eastAsia="Calibri"/>
                <w:color w:val="000000" w:themeColor="text1"/>
                <w:sz w:val="20"/>
              </w:rPr>
            </w:pPr>
            <w:r w:rsidRPr="000B0088">
              <w:rPr>
                <w:color w:val="000000" w:themeColor="text1"/>
                <w:sz w:val="20"/>
              </w:rPr>
              <w:t>Reduction in the number of contacts with</w:t>
            </w:r>
            <w:r w:rsidRPr="000B0088">
              <w:rPr>
                <w:color w:val="000000" w:themeColor="text1"/>
                <w:sz w:val="20"/>
              </w:rPr>
              <w:br/>
              <w:t>infectious abortion for males ≤5 years old</w:t>
            </w:r>
          </w:p>
        </w:tc>
        <w:tc>
          <w:tcPr>
            <w:tcW w:w="473" w:type="pct"/>
            <w:tcBorders>
              <w:top w:val="single" w:sz="4" w:space="0" w:color="BFBFBF"/>
              <w:left w:val="nil"/>
              <w:bottom w:val="single" w:sz="4" w:space="0" w:color="BFBFBF"/>
              <w:right w:val="nil"/>
            </w:tcBorders>
            <w:vAlign w:val="center"/>
          </w:tcPr>
          <w:p w14:paraId="684FDEBF" w14:textId="79A29275" w:rsidR="009874ED" w:rsidRPr="000B0088" w:rsidRDefault="009874ED" w:rsidP="009874ED">
            <w:pPr>
              <w:spacing w:line="240" w:lineRule="auto"/>
              <w:jc w:val="center"/>
              <w:rPr>
                <w:rFonts w:eastAsia="Calibri"/>
                <w:color w:val="000000" w:themeColor="text1"/>
                <w:sz w:val="20"/>
              </w:rPr>
            </w:pPr>
            <w:r w:rsidRPr="000B0088">
              <w:rPr>
                <w:color w:val="000000" w:themeColor="text1"/>
                <w:sz w:val="20"/>
              </w:rPr>
              <w:t>0.27</w:t>
            </w:r>
          </w:p>
        </w:tc>
        <w:tc>
          <w:tcPr>
            <w:tcW w:w="549" w:type="pct"/>
            <w:tcBorders>
              <w:top w:val="single" w:sz="4" w:space="0" w:color="BFBFBF"/>
              <w:left w:val="nil"/>
              <w:bottom w:val="single" w:sz="4" w:space="0" w:color="BFBFBF"/>
              <w:right w:val="nil"/>
            </w:tcBorders>
            <w:vAlign w:val="center"/>
          </w:tcPr>
          <w:p w14:paraId="5B214404" w14:textId="4C9483E7" w:rsidR="009874ED" w:rsidRPr="000B0088" w:rsidRDefault="00B55313" w:rsidP="009874ED">
            <w:pPr>
              <w:spacing w:line="240" w:lineRule="auto"/>
              <w:jc w:val="center"/>
              <w:rPr>
                <w:color w:val="000000" w:themeColor="text1"/>
                <w:sz w:val="20"/>
              </w:rPr>
            </w:pPr>
            <w:r w:rsidRPr="00246DEA">
              <w:rPr>
                <w:sz w:val="20"/>
              </w:rPr>
              <w:t>§</w:t>
            </w:r>
          </w:p>
        </w:tc>
      </w:tr>
      <w:tr w:rsidR="009874ED" w:rsidRPr="000B0088" w14:paraId="5E26471E" w14:textId="77777777" w:rsidTr="00D8756E">
        <w:trPr>
          <w:trHeight w:val="510"/>
        </w:trPr>
        <w:tc>
          <w:tcPr>
            <w:tcW w:w="709" w:type="pct"/>
            <w:vMerge/>
            <w:tcBorders>
              <w:left w:val="nil"/>
              <w:right w:val="nil"/>
            </w:tcBorders>
            <w:vAlign w:val="center"/>
          </w:tcPr>
          <w:p w14:paraId="6A5B4C68"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BFBFBF"/>
              <w:right w:val="nil"/>
            </w:tcBorders>
            <w:vAlign w:val="center"/>
          </w:tcPr>
          <w:p w14:paraId="4B8F16B6" w14:textId="1D9CE425" w:rsidR="009874ED" w:rsidRPr="009874ED" w:rsidRDefault="00E92FCC" w:rsidP="009874ED">
            <w:pPr>
              <w:spacing w:line="240" w:lineRule="auto"/>
              <w:rPr>
                <w:rFonts w:eastAsia="Calibri"/>
                <w:color w:val="000000" w:themeColor="text1"/>
                <w:sz w:val="20"/>
              </w:rPr>
            </w:pPr>
            <m:oMathPara>
              <m:oMathParaPr>
                <m:jc m:val="left"/>
              </m:oMathParaPr>
              <m:oMath>
                <m:r>
                  <w:rPr>
                    <w:rFonts w:ascii="Cambria Math" w:hAnsi="Cambria Math" w:cs="Calibri"/>
                    <w:color w:val="000000" w:themeColor="text1"/>
                    <w:sz w:val="20"/>
                    <w:vertAlign w:val="subscript"/>
                  </w:rPr>
                  <m:t>ϕ</m:t>
                </m:r>
              </m:oMath>
            </m:oMathPara>
          </w:p>
        </w:tc>
        <w:tc>
          <w:tcPr>
            <w:tcW w:w="2866" w:type="pct"/>
            <w:tcBorders>
              <w:top w:val="single" w:sz="4" w:space="0" w:color="BFBFBF"/>
              <w:left w:val="nil"/>
              <w:bottom w:val="single" w:sz="4" w:space="0" w:color="BFBFBF"/>
              <w:right w:val="nil"/>
            </w:tcBorders>
            <w:vAlign w:val="center"/>
          </w:tcPr>
          <w:p w14:paraId="4B67114B" w14:textId="09484989" w:rsidR="009874ED" w:rsidRPr="000B0088" w:rsidRDefault="009874ED" w:rsidP="009874ED">
            <w:pPr>
              <w:spacing w:line="240" w:lineRule="auto"/>
              <w:rPr>
                <w:rFonts w:eastAsia="Calibri"/>
                <w:color w:val="000000" w:themeColor="text1"/>
                <w:sz w:val="20"/>
              </w:rPr>
            </w:pPr>
            <w:r w:rsidRPr="000B0088">
              <w:rPr>
                <w:color w:val="000000" w:themeColor="text1"/>
                <w:sz w:val="20"/>
              </w:rPr>
              <w:t>Reduction in the number of contacts with</w:t>
            </w:r>
            <w:r w:rsidRPr="000B0088">
              <w:rPr>
                <w:color w:val="000000" w:themeColor="text1"/>
                <w:sz w:val="20"/>
              </w:rPr>
              <w:br/>
              <w:t>infectious abortion for males &gt;5 years old</w:t>
            </w:r>
          </w:p>
        </w:tc>
        <w:tc>
          <w:tcPr>
            <w:tcW w:w="473" w:type="pct"/>
            <w:tcBorders>
              <w:top w:val="single" w:sz="4" w:space="0" w:color="BFBFBF"/>
              <w:left w:val="nil"/>
              <w:bottom w:val="single" w:sz="4" w:space="0" w:color="BFBFBF"/>
              <w:right w:val="nil"/>
            </w:tcBorders>
            <w:vAlign w:val="center"/>
          </w:tcPr>
          <w:p w14:paraId="4C0F4788" w14:textId="3539C963" w:rsidR="009874ED" w:rsidRPr="000B0088" w:rsidRDefault="009874ED" w:rsidP="009874ED">
            <w:pPr>
              <w:spacing w:line="240" w:lineRule="auto"/>
              <w:jc w:val="center"/>
              <w:rPr>
                <w:rFonts w:eastAsia="Calibri"/>
                <w:color w:val="000000" w:themeColor="text1"/>
                <w:sz w:val="20"/>
              </w:rPr>
            </w:pPr>
            <w:r w:rsidRPr="000B0088">
              <w:rPr>
                <w:color w:val="000000" w:themeColor="text1"/>
                <w:sz w:val="20"/>
              </w:rPr>
              <w:t>0.06</w:t>
            </w:r>
          </w:p>
        </w:tc>
        <w:tc>
          <w:tcPr>
            <w:tcW w:w="549" w:type="pct"/>
            <w:tcBorders>
              <w:top w:val="single" w:sz="4" w:space="0" w:color="BFBFBF"/>
              <w:left w:val="nil"/>
              <w:bottom w:val="single" w:sz="4" w:space="0" w:color="BFBFBF"/>
              <w:right w:val="nil"/>
            </w:tcBorders>
            <w:vAlign w:val="center"/>
          </w:tcPr>
          <w:p w14:paraId="01380BB8" w14:textId="58566383" w:rsidR="009874ED" w:rsidRPr="000B0088" w:rsidRDefault="00B55313" w:rsidP="009874ED">
            <w:pPr>
              <w:spacing w:line="240" w:lineRule="auto"/>
              <w:jc w:val="center"/>
              <w:rPr>
                <w:color w:val="000000" w:themeColor="text1"/>
                <w:sz w:val="20"/>
              </w:rPr>
            </w:pPr>
            <w:r w:rsidRPr="00246DEA">
              <w:rPr>
                <w:sz w:val="20"/>
              </w:rPr>
              <w:t>§</w:t>
            </w:r>
          </w:p>
        </w:tc>
      </w:tr>
      <w:tr w:rsidR="009874ED" w:rsidRPr="000B0088" w14:paraId="00E58415" w14:textId="77777777" w:rsidTr="00D8756E">
        <w:trPr>
          <w:trHeight w:val="510"/>
        </w:trPr>
        <w:tc>
          <w:tcPr>
            <w:tcW w:w="709" w:type="pct"/>
            <w:vMerge/>
            <w:tcBorders>
              <w:left w:val="nil"/>
              <w:bottom w:val="single" w:sz="4" w:space="0" w:color="000000" w:themeColor="text1"/>
              <w:right w:val="nil"/>
            </w:tcBorders>
            <w:vAlign w:val="center"/>
          </w:tcPr>
          <w:p w14:paraId="7AD7D67C" w14:textId="77777777" w:rsidR="009874ED" w:rsidRPr="00E92FCC" w:rsidRDefault="009874ED" w:rsidP="009874ED">
            <w:pPr>
              <w:spacing w:line="240" w:lineRule="auto"/>
              <w:rPr>
                <w:rFonts w:eastAsia="Calibri"/>
                <w:b/>
                <w:bCs/>
                <w:color w:val="000000" w:themeColor="text1"/>
                <w:sz w:val="20"/>
              </w:rPr>
            </w:pPr>
          </w:p>
        </w:tc>
        <w:tc>
          <w:tcPr>
            <w:tcW w:w="403" w:type="pct"/>
            <w:tcBorders>
              <w:top w:val="single" w:sz="4" w:space="0" w:color="BFBFBF"/>
              <w:left w:val="nil"/>
              <w:bottom w:val="single" w:sz="4" w:space="0" w:color="000000" w:themeColor="text1"/>
              <w:right w:val="nil"/>
            </w:tcBorders>
            <w:vAlign w:val="center"/>
          </w:tcPr>
          <w:p w14:paraId="454C5652" w14:textId="1A5AB70F" w:rsidR="009874ED" w:rsidRPr="009874ED" w:rsidRDefault="00D23A33" w:rsidP="009874ED">
            <w:pPr>
              <w:spacing w:line="240" w:lineRule="auto"/>
              <w:rPr>
                <w:rFonts w:eastAsia="Calibri"/>
                <w:color w:val="000000" w:themeColor="text1"/>
                <w:sz w:val="20"/>
                <w:vertAlign w:val="subscript"/>
              </w:rPr>
            </w:pPr>
            <m:oMathPara>
              <m:oMathParaPr>
                <m:jc m:val="left"/>
              </m:oMathParaPr>
              <m:oMath>
                <m:sSub>
                  <m:sSubPr>
                    <m:ctrlPr>
                      <w:rPr>
                        <w:rFonts w:ascii="Cambria Math" w:hAnsi="Cambria Math"/>
                        <w:i/>
                        <w:color w:val="000000" w:themeColor="text1"/>
                        <w:sz w:val="20"/>
                        <w:vertAlign w:val="subscript"/>
                      </w:rPr>
                    </m:ctrlPr>
                  </m:sSubPr>
                  <m:e>
                    <m:r>
                      <w:rPr>
                        <w:rFonts w:ascii="Cambria Math" w:hAnsi="Cambria Math"/>
                        <w:color w:val="000000" w:themeColor="text1"/>
                        <w:sz w:val="20"/>
                        <w:vertAlign w:val="subscript"/>
                      </w:rPr>
                      <m:t>β</m:t>
                    </m:r>
                  </m:e>
                  <m:sub>
                    <m:r>
                      <w:rPr>
                        <w:rFonts w:ascii="Cambria Math" w:hAnsi="Cambria Math"/>
                        <w:color w:val="000000" w:themeColor="text1"/>
                        <w:sz w:val="20"/>
                        <w:vertAlign w:val="subscript"/>
                      </w:rPr>
                      <m:t>IB</m:t>
                    </m:r>
                  </m:sub>
                </m:sSub>
              </m:oMath>
            </m:oMathPara>
          </w:p>
        </w:tc>
        <w:tc>
          <w:tcPr>
            <w:tcW w:w="2866" w:type="pct"/>
            <w:tcBorders>
              <w:top w:val="single" w:sz="4" w:space="0" w:color="BFBFBF"/>
              <w:left w:val="nil"/>
              <w:bottom w:val="single" w:sz="4" w:space="0" w:color="000000" w:themeColor="text1"/>
              <w:right w:val="nil"/>
            </w:tcBorders>
            <w:vAlign w:val="center"/>
          </w:tcPr>
          <w:p w14:paraId="1C986A9F" w14:textId="6A7DEFD4" w:rsidR="009874ED" w:rsidRPr="000B0088" w:rsidRDefault="009874ED" w:rsidP="009874ED">
            <w:pPr>
              <w:spacing w:line="240" w:lineRule="auto"/>
              <w:rPr>
                <w:color w:val="000000" w:themeColor="text1"/>
                <w:sz w:val="20"/>
              </w:rPr>
            </w:pPr>
            <w:r w:rsidRPr="000B0088">
              <w:rPr>
                <w:color w:val="000000" w:themeColor="text1"/>
                <w:sz w:val="20"/>
              </w:rPr>
              <w:t>Per capita probability of one female or one newborn coming</w:t>
            </w:r>
            <w:r w:rsidRPr="000B0088">
              <w:rPr>
                <w:color w:val="000000" w:themeColor="text1"/>
                <w:sz w:val="20"/>
              </w:rPr>
              <w:br/>
              <w:t>into effective contact with one infectious birth (per week)</w:t>
            </w:r>
          </w:p>
        </w:tc>
        <w:tc>
          <w:tcPr>
            <w:tcW w:w="473" w:type="pct"/>
            <w:tcBorders>
              <w:top w:val="single" w:sz="4" w:space="0" w:color="BFBFBF"/>
              <w:left w:val="nil"/>
              <w:bottom w:val="single" w:sz="4" w:space="0" w:color="000000" w:themeColor="text1"/>
              <w:right w:val="nil"/>
            </w:tcBorders>
            <w:vAlign w:val="center"/>
          </w:tcPr>
          <w:p w14:paraId="1E3F1FA5" w14:textId="77777777" w:rsidR="009874ED" w:rsidRPr="000B0088" w:rsidRDefault="009874ED" w:rsidP="009874ED">
            <w:pPr>
              <w:spacing w:line="240" w:lineRule="auto"/>
              <w:jc w:val="center"/>
              <w:rPr>
                <w:color w:val="000000" w:themeColor="text1"/>
                <w:sz w:val="20"/>
              </w:rPr>
            </w:pPr>
          </w:p>
        </w:tc>
        <w:tc>
          <w:tcPr>
            <w:tcW w:w="549" w:type="pct"/>
            <w:tcBorders>
              <w:top w:val="single" w:sz="4" w:space="0" w:color="BFBFBF"/>
              <w:left w:val="nil"/>
              <w:bottom w:val="single" w:sz="4" w:space="0" w:color="000000" w:themeColor="text1"/>
              <w:right w:val="nil"/>
            </w:tcBorders>
            <w:vAlign w:val="center"/>
          </w:tcPr>
          <w:p w14:paraId="76ADB429" w14:textId="59694BE0" w:rsidR="009874ED" w:rsidRPr="000B0088" w:rsidRDefault="00B55313" w:rsidP="009874ED">
            <w:pPr>
              <w:spacing w:line="240" w:lineRule="auto"/>
              <w:jc w:val="center"/>
              <w:rPr>
                <w:color w:val="000000" w:themeColor="text1"/>
                <w:sz w:val="20"/>
              </w:rPr>
            </w:pPr>
            <w:r w:rsidRPr="000B0088">
              <w:rPr>
                <w:rFonts w:eastAsia="Calibri"/>
                <w:color w:val="000000" w:themeColor="text1"/>
                <w:sz w:val="20"/>
              </w:rPr>
              <w:t>†</w:t>
            </w:r>
          </w:p>
        </w:tc>
      </w:tr>
      <w:tr w:rsidR="009874ED" w:rsidRPr="000B0088" w14:paraId="4C3D1CCA" w14:textId="77777777" w:rsidTr="00D8756E">
        <w:trPr>
          <w:trHeight w:val="340"/>
        </w:trPr>
        <w:tc>
          <w:tcPr>
            <w:tcW w:w="709" w:type="pct"/>
            <w:vMerge w:val="restart"/>
            <w:tcBorders>
              <w:top w:val="single" w:sz="4" w:space="0" w:color="000000" w:themeColor="text1"/>
              <w:left w:val="nil"/>
              <w:right w:val="nil"/>
            </w:tcBorders>
            <w:vAlign w:val="center"/>
          </w:tcPr>
          <w:p w14:paraId="09F225DD" w14:textId="338F5267" w:rsidR="009874ED" w:rsidRPr="00E92FCC" w:rsidRDefault="009874ED" w:rsidP="009874ED">
            <w:pPr>
              <w:spacing w:line="240" w:lineRule="auto"/>
              <w:rPr>
                <w:rFonts w:eastAsia="Calibri"/>
                <w:b/>
                <w:bCs/>
                <w:color w:val="000000" w:themeColor="text1"/>
                <w:sz w:val="20"/>
              </w:rPr>
            </w:pPr>
            <w:r w:rsidRPr="00E92FCC">
              <w:rPr>
                <w:rFonts w:eastAsia="Calibri"/>
                <w:b/>
                <w:bCs/>
                <w:color w:val="000000" w:themeColor="text1"/>
                <w:sz w:val="20"/>
              </w:rPr>
              <w:t>Incubation</w:t>
            </w:r>
            <w:r w:rsidR="00E92FCC" w:rsidRPr="00E92FCC">
              <w:rPr>
                <w:rFonts w:eastAsia="Calibri"/>
                <w:b/>
                <w:bCs/>
                <w:color w:val="000000" w:themeColor="text1"/>
                <w:sz w:val="20"/>
              </w:rPr>
              <w:br/>
            </w:r>
            <w:r w:rsidRPr="00E92FCC">
              <w:rPr>
                <w:rFonts w:eastAsia="Calibri"/>
                <w:b/>
                <w:bCs/>
                <w:color w:val="000000" w:themeColor="text1"/>
                <w:sz w:val="20"/>
              </w:rPr>
              <w:t>and recovery</w:t>
            </w:r>
          </w:p>
        </w:tc>
        <w:tc>
          <w:tcPr>
            <w:tcW w:w="403" w:type="pct"/>
            <w:tcBorders>
              <w:top w:val="single" w:sz="4" w:space="0" w:color="000000" w:themeColor="text1"/>
              <w:left w:val="nil"/>
              <w:bottom w:val="single" w:sz="4" w:space="0" w:color="BFBFBF"/>
              <w:right w:val="nil"/>
            </w:tcBorders>
            <w:vAlign w:val="center"/>
          </w:tcPr>
          <w:p w14:paraId="29A3459C" w14:textId="3915F418" w:rsidR="009874ED" w:rsidRPr="009874ED" w:rsidRDefault="00D23A33" w:rsidP="009874ED">
            <w:pPr>
              <w:spacing w:line="240" w:lineRule="auto"/>
              <w:rPr>
                <w:rFonts w:eastAsia="Calibri"/>
                <w:color w:val="000000" w:themeColor="text1"/>
                <w:sz w:val="20"/>
                <w:vertAlign w:val="subscript"/>
              </w:rPr>
            </w:pPr>
            <m:oMathPara>
              <m:oMathParaPr>
                <m:jc m:val="left"/>
              </m:oMathParaPr>
              <m:oMath>
                <m:sSub>
                  <m:sSubPr>
                    <m:ctrlPr>
                      <w:rPr>
                        <w:rFonts w:ascii="Cambria Math" w:hAnsi="Cambria Math"/>
                        <w:i/>
                        <w:color w:val="000000" w:themeColor="text1"/>
                        <w:sz w:val="20"/>
                      </w:rPr>
                    </m:ctrlPr>
                  </m:sSubPr>
                  <m:e>
                    <m:r>
                      <w:rPr>
                        <w:rFonts w:ascii="Cambria Math" w:hAnsi="Cambria Math"/>
                        <w:color w:val="000000" w:themeColor="text1"/>
                        <w:sz w:val="20"/>
                      </w:rPr>
                      <m:t>d</m:t>
                    </m:r>
                  </m:e>
                  <m:sub>
                    <m:r>
                      <w:rPr>
                        <w:rFonts w:ascii="Cambria Math" w:hAnsi="Cambria Math"/>
                        <w:color w:val="000000" w:themeColor="text1"/>
                        <w:sz w:val="20"/>
                      </w:rPr>
                      <m:t>inc</m:t>
                    </m:r>
                  </m:sub>
                </m:sSub>
              </m:oMath>
            </m:oMathPara>
          </w:p>
        </w:tc>
        <w:tc>
          <w:tcPr>
            <w:tcW w:w="2866" w:type="pct"/>
            <w:tcBorders>
              <w:top w:val="single" w:sz="4" w:space="0" w:color="000000" w:themeColor="text1"/>
              <w:left w:val="nil"/>
              <w:bottom w:val="single" w:sz="4" w:space="0" w:color="BFBFBF"/>
              <w:right w:val="nil"/>
            </w:tcBorders>
            <w:vAlign w:val="center"/>
          </w:tcPr>
          <w:p w14:paraId="77B23F98" w14:textId="5674D3AB" w:rsidR="009874ED" w:rsidRPr="000B0088" w:rsidRDefault="009874ED" w:rsidP="009874ED">
            <w:pPr>
              <w:spacing w:line="240" w:lineRule="auto"/>
              <w:rPr>
                <w:color w:val="000000" w:themeColor="text1"/>
                <w:sz w:val="20"/>
              </w:rPr>
            </w:pPr>
            <w:r w:rsidRPr="000B0088">
              <w:rPr>
                <w:color w:val="000000" w:themeColor="text1"/>
                <w:sz w:val="20"/>
              </w:rPr>
              <w:t xml:space="preserve">Duration of </w:t>
            </w:r>
            <w:r w:rsidRPr="000B0088">
              <w:rPr>
                <w:i/>
                <w:color w:val="000000" w:themeColor="text1"/>
                <w:sz w:val="20"/>
              </w:rPr>
              <w:t xml:space="preserve">Brucella </w:t>
            </w:r>
            <w:r w:rsidRPr="000B0088">
              <w:rPr>
                <w:color w:val="000000" w:themeColor="text1"/>
                <w:sz w:val="20"/>
              </w:rPr>
              <w:t>incubation (weeks)</w:t>
            </w:r>
          </w:p>
        </w:tc>
        <w:tc>
          <w:tcPr>
            <w:tcW w:w="473" w:type="pct"/>
            <w:tcBorders>
              <w:top w:val="single" w:sz="4" w:space="0" w:color="000000" w:themeColor="text1"/>
              <w:left w:val="nil"/>
              <w:bottom w:val="single" w:sz="4" w:space="0" w:color="BFBFBF"/>
              <w:right w:val="nil"/>
            </w:tcBorders>
            <w:vAlign w:val="center"/>
          </w:tcPr>
          <w:p w14:paraId="0C3EA6D4" w14:textId="5AE9224F" w:rsidR="009874ED" w:rsidRPr="000B0088" w:rsidRDefault="009874ED" w:rsidP="009874ED">
            <w:pPr>
              <w:spacing w:line="240" w:lineRule="auto"/>
              <w:jc w:val="center"/>
              <w:rPr>
                <w:color w:val="000000" w:themeColor="text1"/>
                <w:sz w:val="20"/>
              </w:rPr>
            </w:pPr>
            <w:r w:rsidRPr="000B0088">
              <w:rPr>
                <w:color w:val="000000" w:themeColor="text1"/>
                <w:sz w:val="20"/>
              </w:rPr>
              <w:t>3</w:t>
            </w:r>
          </w:p>
        </w:tc>
        <w:tc>
          <w:tcPr>
            <w:tcW w:w="549" w:type="pct"/>
            <w:tcBorders>
              <w:top w:val="single" w:sz="4" w:space="0" w:color="000000" w:themeColor="text1"/>
              <w:left w:val="nil"/>
              <w:bottom w:val="single" w:sz="4" w:space="0" w:color="BFBFBF"/>
              <w:right w:val="nil"/>
            </w:tcBorders>
            <w:vAlign w:val="center"/>
          </w:tcPr>
          <w:p w14:paraId="5A92C930" w14:textId="1D301BBB" w:rsidR="009874ED" w:rsidRPr="000B0088" w:rsidRDefault="009874ED" w:rsidP="009874ED">
            <w:pPr>
              <w:spacing w:line="240" w:lineRule="auto"/>
              <w:jc w:val="center"/>
              <w:rPr>
                <w:color w:val="000000" w:themeColor="text1"/>
                <w:sz w:val="20"/>
              </w:rPr>
            </w:pPr>
            <w:r w:rsidRPr="000B0088">
              <w:rPr>
                <w:color w:val="000000" w:themeColor="text1"/>
                <w:sz w:val="20"/>
              </w:rPr>
              <w:t>[</w:t>
            </w:r>
            <w:r w:rsidR="00FA5A0E">
              <w:rPr>
                <w:color w:val="000000" w:themeColor="text1"/>
                <w:sz w:val="20"/>
              </w:rPr>
              <w:t>55</w:t>
            </w:r>
            <w:r w:rsidRPr="000B0088">
              <w:rPr>
                <w:color w:val="000000" w:themeColor="text1"/>
                <w:sz w:val="20"/>
              </w:rPr>
              <w:t>]</w:t>
            </w:r>
          </w:p>
        </w:tc>
      </w:tr>
      <w:tr w:rsidR="009874ED" w:rsidRPr="000B0088" w14:paraId="61904EE7" w14:textId="77777777" w:rsidTr="00D8756E">
        <w:trPr>
          <w:trHeight w:val="340"/>
        </w:trPr>
        <w:tc>
          <w:tcPr>
            <w:tcW w:w="709" w:type="pct"/>
            <w:vMerge/>
            <w:tcBorders>
              <w:left w:val="nil"/>
              <w:bottom w:val="single" w:sz="4" w:space="0" w:color="000000" w:themeColor="text1"/>
              <w:right w:val="nil"/>
            </w:tcBorders>
            <w:vAlign w:val="center"/>
          </w:tcPr>
          <w:p w14:paraId="0E7568B8" w14:textId="77777777" w:rsidR="009874ED" w:rsidRDefault="009874ED" w:rsidP="009874ED">
            <w:pPr>
              <w:spacing w:line="240" w:lineRule="auto"/>
              <w:rPr>
                <w:rFonts w:eastAsia="Calibri"/>
                <w:color w:val="000000" w:themeColor="text1"/>
                <w:sz w:val="20"/>
              </w:rPr>
            </w:pPr>
          </w:p>
        </w:tc>
        <w:tc>
          <w:tcPr>
            <w:tcW w:w="403" w:type="pct"/>
            <w:tcBorders>
              <w:top w:val="single" w:sz="4" w:space="0" w:color="BFBFBF"/>
              <w:left w:val="nil"/>
              <w:bottom w:val="single" w:sz="4" w:space="0" w:color="000000" w:themeColor="text1"/>
              <w:right w:val="nil"/>
            </w:tcBorders>
            <w:vAlign w:val="center"/>
          </w:tcPr>
          <w:p w14:paraId="493F0E2B" w14:textId="55A34909" w:rsidR="009874ED" w:rsidRPr="009874ED" w:rsidRDefault="009874ED" w:rsidP="009874ED">
            <w:pPr>
              <w:spacing w:line="240" w:lineRule="auto"/>
              <w:rPr>
                <w:rFonts w:eastAsia="Calibri"/>
                <w:color w:val="000000" w:themeColor="text1"/>
                <w:sz w:val="20"/>
                <w:vertAlign w:val="subscript"/>
              </w:rPr>
            </w:pPr>
            <m:oMathPara>
              <m:oMathParaPr>
                <m:jc m:val="left"/>
              </m:oMathParaPr>
              <m:oMath>
                <m:r>
                  <w:rPr>
                    <w:rFonts w:ascii="Cambria Math" w:hAnsi="Cambria Math" w:cs="Calibri"/>
                    <w:color w:val="000000" w:themeColor="text1"/>
                    <w:sz w:val="20"/>
                  </w:rPr>
                  <m:t>γ</m:t>
                </m:r>
              </m:oMath>
            </m:oMathPara>
          </w:p>
        </w:tc>
        <w:tc>
          <w:tcPr>
            <w:tcW w:w="2866" w:type="pct"/>
            <w:tcBorders>
              <w:top w:val="single" w:sz="4" w:space="0" w:color="BFBFBF"/>
              <w:left w:val="nil"/>
              <w:bottom w:val="single" w:sz="4" w:space="0" w:color="000000" w:themeColor="text1"/>
              <w:right w:val="nil"/>
            </w:tcBorders>
            <w:vAlign w:val="center"/>
          </w:tcPr>
          <w:p w14:paraId="130F71B9" w14:textId="7435C5BE" w:rsidR="009874ED" w:rsidRPr="000B0088" w:rsidRDefault="009874ED" w:rsidP="009874ED">
            <w:pPr>
              <w:spacing w:line="240" w:lineRule="auto"/>
              <w:rPr>
                <w:color w:val="000000" w:themeColor="text1"/>
                <w:sz w:val="20"/>
              </w:rPr>
            </w:pPr>
            <w:r w:rsidRPr="000B0088">
              <w:rPr>
                <w:color w:val="000000" w:themeColor="text1"/>
                <w:sz w:val="20"/>
              </w:rPr>
              <w:t>Probability of recovery (annual)</w:t>
            </w:r>
          </w:p>
        </w:tc>
        <w:tc>
          <w:tcPr>
            <w:tcW w:w="473" w:type="pct"/>
            <w:tcBorders>
              <w:top w:val="single" w:sz="4" w:space="0" w:color="BFBFBF"/>
              <w:left w:val="nil"/>
              <w:bottom w:val="single" w:sz="4" w:space="0" w:color="000000" w:themeColor="text1"/>
              <w:right w:val="nil"/>
            </w:tcBorders>
            <w:vAlign w:val="center"/>
          </w:tcPr>
          <w:p w14:paraId="528A8179" w14:textId="4DF0044E" w:rsidR="009874ED" w:rsidRPr="000B0088" w:rsidRDefault="009874ED" w:rsidP="009874ED">
            <w:pPr>
              <w:spacing w:line="240" w:lineRule="auto"/>
              <w:jc w:val="center"/>
              <w:rPr>
                <w:color w:val="000000" w:themeColor="text1"/>
                <w:sz w:val="20"/>
              </w:rPr>
            </w:pPr>
            <w:r w:rsidRPr="000B0088">
              <w:rPr>
                <w:color w:val="000000" w:themeColor="text1"/>
                <w:sz w:val="20"/>
              </w:rPr>
              <w:t>0.16</w:t>
            </w:r>
          </w:p>
        </w:tc>
        <w:tc>
          <w:tcPr>
            <w:tcW w:w="549" w:type="pct"/>
            <w:tcBorders>
              <w:top w:val="single" w:sz="4" w:space="0" w:color="BFBFBF"/>
              <w:left w:val="nil"/>
              <w:bottom w:val="single" w:sz="4" w:space="0" w:color="000000" w:themeColor="text1"/>
              <w:right w:val="nil"/>
            </w:tcBorders>
            <w:vAlign w:val="center"/>
          </w:tcPr>
          <w:p w14:paraId="2695F2CC" w14:textId="00D2907C" w:rsidR="009874ED" w:rsidRPr="000B0088" w:rsidRDefault="00B55313" w:rsidP="009874ED">
            <w:pPr>
              <w:spacing w:line="240" w:lineRule="auto"/>
              <w:jc w:val="center"/>
              <w:rPr>
                <w:color w:val="000000" w:themeColor="text1"/>
                <w:sz w:val="20"/>
              </w:rPr>
            </w:pPr>
            <w:r w:rsidRPr="00246DEA">
              <w:rPr>
                <w:sz w:val="20"/>
              </w:rPr>
              <w:t>§</w:t>
            </w:r>
          </w:p>
        </w:tc>
      </w:tr>
    </w:tbl>
    <w:p w14:paraId="4FB355D6" w14:textId="2C47F4CA" w:rsidR="00917C08" w:rsidRPr="000B0088" w:rsidRDefault="00917C08" w:rsidP="00917C08">
      <w:pPr>
        <w:spacing w:before="120" w:line="240" w:lineRule="auto"/>
        <w:jc w:val="both"/>
        <w:rPr>
          <w:rFonts w:eastAsia="Calibri" w:cs="Times New Roman"/>
          <w:color w:val="auto"/>
          <w:sz w:val="20"/>
          <w:szCs w:val="20"/>
          <w:lang w:eastAsia="fr-FR"/>
        </w:rPr>
      </w:pPr>
      <w:r w:rsidRPr="000B0088">
        <w:rPr>
          <w:rFonts w:eastAsia="Calibri" w:cs="Times New Roman"/>
          <w:color w:val="auto"/>
          <w:sz w:val="20"/>
          <w:szCs w:val="20"/>
          <w:lang w:eastAsia="fr-FR"/>
        </w:rPr>
        <w:t>* Experts knowledge</w:t>
      </w:r>
    </w:p>
    <w:p w14:paraId="2DF0DE31" w14:textId="3DCB9244" w:rsidR="00917C08" w:rsidRPr="000B0088" w:rsidRDefault="00917C08" w:rsidP="00917C08">
      <w:pPr>
        <w:spacing w:line="240" w:lineRule="auto"/>
        <w:jc w:val="both"/>
        <w:rPr>
          <w:rFonts w:eastAsia="Calibri" w:cs="Times New Roman"/>
          <w:color w:val="auto"/>
          <w:sz w:val="20"/>
          <w:szCs w:val="20"/>
          <w:lang w:eastAsia="fr-FR"/>
        </w:rPr>
      </w:pPr>
      <w:r w:rsidRPr="000B0088">
        <w:rPr>
          <w:rFonts w:eastAsia="Calibri" w:cs="Times New Roman"/>
          <w:color w:val="auto"/>
          <w:sz w:val="20"/>
          <w:szCs w:val="20"/>
          <w:lang w:eastAsia="fr-FR"/>
        </w:rPr>
        <w:t xml:space="preserve">† </w:t>
      </w:r>
      <w:r w:rsidRPr="000B0088">
        <w:rPr>
          <w:sz w:val="20"/>
        </w:rPr>
        <w:t xml:space="preserve">Accepted parameter values in the Approximate Bayesian Computation </w:t>
      </w:r>
      <w:r w:rsidR="001F43DD">
        <w:rPr>
          <w:noProof/>
          <w:sz w:val="20"/>
        </w:rPr>
        <w:t>[33]</w:t>
      </w:r>
    </w:p>
    <w:p w14:paraId="0C88C36A" w14:textId="5B8B6D82" w:rsidR="00917C08" w:rsidRDefault="00917C08" w:rsidP="00917C08">
      <w:pPr>
        <w:spacing w:line="240" w:lineRule="auto"/>
        <w:rPr>
          <w:sz w:val="20"/>
        </w:rPr>
      </w:pPr>
      <w:r w:rsidRPr="000B0088">
        <w:rPr>
          <w:sz w:val="20"/>
        </w:rPr>
        <w:t xml:space="preserve">‡ </w:t>
      </w:r>
      <w:r w:rsidR="002666D8">
        <w:rPr>
          <w:sz w:val="20"/>
        </w:rPr>
        <w:t>Tailored</w:t>
      </w:r>
      <w:r w:rsidR="00B55313">
        <w:rPr>
          <w:sz w:val="20"/>
        </w:rPr>
        <w:t xml:space="preserve"> to represent realistic management interventions in the study population</w:t>
      </w:r>
      <w:r w:rsidR="00B55313" w:rsidRPr="000B0088">
        <w:rPr>
          <w:rFonts w:eastAsia="Calibri" w:cs="Times New Roman"/>
          <w:color w:val="auto"/>
          <w:sz w:val="20"/>
          <w:szCs w:val="20"/>
          <w:lang w:eastAsia="fr-FR"/>
        </w:rPr>
        <w:t xml:space="preserve"> </w:t>
      </w:r>
    </w:p>
    <w:p w14:paraId="077CC209" w14:textId="720820B6" w:rsidR="000A5516" w:rsidRDefault="000A5516" w:rsidP="000A5516">
      <w:pPr>
        <w:spacing w:line="276" w:lineRule="auto"/>
        <w:jc w:val="both"/>
        <w:rPr>
          <w:sz w:val="20"/>
        </w:rPr>
      </w:pPr>
      <w:r w:rsidRPr="00246DEA">
        <w:rPr>
          <w:sz w:val="20"/>
        </w:rPr>
        <w:t>§</w:t>
      </w:r>
      <w:r>
        <w:rPr>
          <w:sz w:val="20"/>
        </w:rPr>
        <w:t xml:space="preserve"> </w:t>
      </w:r>
      <w:r w:rsidR="00B55313" w:rsidRPr="000B0088">
        <w:rPr>
          <w:rFonts w:eastAsia="Calibri" w:cs="Times New Roman"/>
          <w:color w:val="auto"/>
          <w:sz w:val="20"/>
          <w:szCs w:val="20"/>
          <w:lang w:eastAsia="fr-FR"/>
        </w:rPr>
        <w:t>Calibrated using field data</w:t>
      </w:r>
    </w:p>
    <w:p w14:paraId="4350FDC2" w14:textId="77777777" w:rsidR="003C15AE" w:rsidRPr="000B0088" w:rsidRDefault="003C15AE">
      <w:pPr>
        <w:spacing w:line="240" w:lineRule="auto"/>
        <w:rPr>
          <w:sz w:val="20"/>
        </w:rPr>
      </w:pPr>
      <w:r w:rsidRPr="000B0088">
        <w:rPr>
          <w:sz w:val="20"/>
        </w:rPr>
        <w:br w:type="page"/>
      </w:r>
    </w:p>
    <w:p w14:paraId="5A03FAE6" w14:textId="2DB9061A" w:rsidR="004553D1" w:rsidRPr="000B0088" w:rsidRDefault="00660DEE"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lastRenderedPageBreak/>
        <w:t xml:space="preserve">For these parameters, we used sigmoid functions </w:t>
      </w:r>
      <w:r w:rsidR="006D06BF" w:rsidRPr="000B0088">
        <w:rPr>
          <w:rFonts w:eastAsia="Calibri" w:cs="Times New Roman"/>
          <w:color w:val="auto"/>
          <w:szCs w:val="20"/>
          <w:lang w:eastAsia="fr-FR"/>
        </w:rPr>
        <w:t xml:space="preserve">(1-3) </w:t>
      </w:r>
      <w:r w:rsidRPr="000B0088">
        <w:rPr>
          <w:rFonts w:eastAsia="Calibri" w:cs="Times New Roman"/>
          <w:color w:val="auto"/>
          <w:szCs w:val="20"/>
          <w:lang w:eastAsia="fr-FR"/>
        </w:rPr>
        <w:t>using explicit variables (</w:t>
      </w:r>
      <m:oMath>
        <m:r>
          <w:rPr>
            <w:rFonts w:ascii="Cambria Math" w:eastAsia="Calibri" w:hAnsi="Cambria Math" w:cs="Times New Roman"/>
            <w:color w:val="auto"/>
            <w:szCs w:val="20"/>
            <w:lang w:eastAsia="fr-FR"/>
          </w:rPr>
          <m:t>k(u)</m:t>
        </m:r>
      </m:oMath>
      <w:r w:rsidRPr="000B0088">
        <w:rPr>
          <w:rFonts w:eastAsia="Calibri" w:cs="Times New Roman"/>
          <w:i/>
          <w:color w:val="auto"/>
          <w:szCs w:val="20"/>
          <w:lang w:eastAsia="fr-FR"/>
        </w:rPr>
        <w:t>:</w:t>
      </w:r>
      <w:r w:rsidRPr="000B0088">
        <w:rPr>
          <w:rFonts w:eastAsia="Calibri" w:cs="Times New Roman"/>
          <w:color w:val="auto"/>
          <w:szCs w:val="20"/>
          <w:lang w:eastAsia="fr-FR"/>
        </w:rPr>
        <w:t xml:space="preserve"> the threshold for density-dependent effect in unit </w:t>
      </w:r>
      <m:oMath>
        <m:r>
          <w:rPr>
            <w:rFonts w:ascii="Cambria Math" w:eastAsia="Calibri" w:hAnsi="Cambria Math" w:cs="Times New Roman"/>
            <w:color w:val="auto"/>
            <w:szCs w:val="20"/>
            <w:lang w:eastAsia="fr-FR"/>
          </w:rPr>
          <m:t>u</m:t>
        </m:r>
      </m:oMath>
      <w:r w:rsidRPr="000B0088">
        <w:rPr>
          <w:rFonts w:eastAsia="Calibri" w:cs="Times New Roman"/>
          <w:color w:val="auto"/>
          <w:szCs w:val="20"/>
          <w:lang w:eastAsia="fr-FR"/>
        </w:rPr>
        <w:t xml:space="preserve">, </w:t>
      </w:r>
      <m:oMath>
        <m:r>
          <w:rPr>
            <w:rFonts w:ascii="Cambria Math" w:eastAsia="Calibri" w:hAnsi="Cambria Math" w:cs="Times New Roman"/>
            <w:color w:val="auto"/>
            <w:szCs w:val="20"/>
            <w:lang w:eastAsia="fr-FR"/>
          </w:rPr>
          <m:t>K(u)</m:t>
        </m:r>
      </m:oMath>
      <w:r w:rsidRPr="000B0088">
        <w:rPr>
          <w:rFonts w:eastAsia="Calibri" w:cs="Times New Roman"/>
          <w:color w:val="auto"/>
          <w:szCs w:val="20"/>
          <w:lang w:eastAsia="fr-FR"/>
        </w:rPr>
        <w:t xml:space="preserve">: the carrying capacity of unit </w:t>
      </w:r>
      <m:oMath>
        <m:r>
          <w:rPr>
            <w:rFonts w:ascii="Cambria Math" w:eastAsia="Calibri" w:hAnsi="Cambria Math" w:cs="Times New Roman"/>
            <w:color w:val="auto"/>
            <w:szCs w:val="20"/>
            <w:lang w:eastAsia="fr-FR"/>
          </w:rPr>
          <m:t>u</m:t>
        </m:r>
      </m:oMath>
      <w:r w:rsidRPr="000B0088">
        <w:rPr>
          <w:rFonts w:eastAsia="Calibri" w:cs="Times New Roman"/>
          <w:color w:val="auto"/>
          <w:szCs w:val="20"/>
          <w:lang w:eastAsia="fr-FR"/>
        </w:rPr>
        <w:t xml:space="preserve">, </w:t>
      </w:r>
      <m:oMath>
        <m:r>
          <w:rPr>
            <w:rFonts w:ascii="Cambria Math" w:eastAsia="Calibri" w:hAnsi="Cambria Math" w:cs="Times New Roman"/>
            <w:color w:val="auto"/>
            <w:szCs w:val="20"/>
            <w:lang w:eastAsia="fr-FR"/>
          </w:rPr>
          <m:t>N(</m:t>
        </m:r>
        <m:sSup>
          <m:sSupPr>
            <m:ctrlPr>
              <w:rPr>
                <w:rFonts w:ascii="Cambria Math" w:eastAsia="Calibri" w:hAnsi="Cambria Math" w:cs="Times New Roman"/>
                <w:i/>
                <w:color w:val="auto"/>
                <w:szCs w:val="20"/>
                <w:lang w:eastAsia="fr-FR"/>
              </w:rPr>
            </m:ctrlPr>
          </m:sSupPr>
          <m:e>
            <m:r>
              <w:rPr>
                <w:rFonts w:ascii="Cambria Math" w:eastAsia="Calibri" w:hAnsi="Cambria Math" w:cs="Times New Roman"/>
                <w:color w:val="auto"/>
                <w:szCs w:val="20"/>
                <w:lang w:eastAsia="fr-FR"/>
              </w:rPr>
              <m:t>y</m:t>
            </m:r>
          </m:e>
          <m:sup>
            <m:r>
              <w:rPr>
                <w:rFonts w:ascii="Cambria Math" w:eastAsia="Calibri" w:hAnsi="Cambria Math" w:cs="Times New Roman"/>
                <w:color w:val="auto"/>
                <w:szCs w:val="20"/>
                <w:lang w:eastAsia="fr-FR"/>
              </w:rPr>
              <m:t>*</m:t>
            </m:r>
          </m:sup>
        </m:sSup>
        <m:r>
          <w:rPr>
            <w:rFonts w:ascii="Cambria Math" w:eastAsia="Calibri" w:hAnsi="Cambria Math" w:cs="Times New Roman"/>
            <w:color w:val="auto"/>
            <w:szCs w:val="20"/>
            <w:lang w:eastAsia="fr-FR"/>
          </w:rPr>
          <m:t>,u)</m:t>
        </m:r>
      </m:oMath>
      <w:r w:rsidRPr="000B0088">
        <w:rPr>
          <w:rFonts w:eastAsia="Calibri" w:cs="Times New Roman"/>
          <w:color w:val="auto"/>
          <w:szCs w:val="20"/>
          <w:lang w:eastAsia="fr-FR"/>
        </w:rPr>
        <w:t xml:space="preserve">: the annual </w:t>
      </w:r>
      <w:r w:rsidR="00BF51CC" w:rsidRPr="000B0088">
        <w:rPr>
          <w:rFonts w:eastAsia="Calibri" w:cs="Times New Roman"/>
          <w:color w:val="auto"/>
          <w:szCs w:val="20"/>
          <w:lang w:eastAsia="fr-FR"/>
        </w:rPr>
        <w:t xml:space="preserve">pre-breeding </w:t>
      </w:r>
      <w:r w:rsidRPr="000B0088">
        <w:rPr>
          <w:rFonts w:eastAsia="Calibri" w:cs="Times New Roman"/>
          <w:color w:val="auto"/>
          <w:szCs w:val="20"/>
          <w:lang w:eastAsia="fr-FR"/>
        </w:rPr>
        <w:t>population size</w:t>
      </w:r>
      <w:r w:rsidR="00396422" w:rsidRPr="000B0088">
        <w:rPr>
          <w:rFonts w:eastAsia="Calibri" w:cs="Times New Roman"/>
          <w:color w:val="auto"/>
          <w:szCs w:val="20"/>
          <w:lang w:eastAsia="fr-FR"/>
        </w:rPr>
        <w:t xml:space="preserve"> </w:t>
      </w:r>
      <w:r w:rsidRPr="000B0088">
        <w:rPr>
          <w:rFonts w:eastAsia="Calibri" w:cs="Times New Roman"/>
          <w:color w:val="auto"/>
          <w:szCs w:val="20"/>
          <w:lang w:eastAsia="fr-FR"/>
        </w:rPr>
        <w:t xml:space="preserve">in unit </w:t>
      </w:r>
      <m:oMath>
        <m:r>
          <w:rPr>
            <w:rFonts w:ascii="Cambria Math" w:eastAsia="Calibri" w:hAnsi="Cambria Math" w:cs="Times New Roman"/>
            <w:color w:val="auto"/>
            <w:szCs w:val="20"/>
            <w:lang w:eastAsia="fr-FR"/>
          </w:rPr>
          <m:t>u</m:t>
        </m:r>
      </m:oMath>
      <w:r w:rsidRPr="000B0088">
        <w:rPr>
          <w:rFonts w:eastAsia="Calibri" w:cs="Times New Roman"/>
          <w:color w:val="auto"/>
          <w:szCs w:val="20"/>
          <w:lang w:eastAsia="fr-FR"/>
        </w:rPr>
        <w:t xml:space="preserve">). </w:t>
      </w:r>
      <m:oMath>
        <m:r>
          <w:rPr>
            <w:rFonts w:ascii="Cambria Math" w:eastAsia="Calibri" w:hAnsi="Cambria Math" w:cs="Times New Roman"/>
            <w:color w:val="auto"/>
            <w:szCs w:val="20"/>
            <w:lang w:eastAsia="fr-FR"/>
          </w:rPr>
          <m:t>N(</m:t>
        </m:r>
        <m:sSup>
          <m:sSupPr>
            <m:ctrlPr>
              <w:rPr>
                <w:rFonts w:ascii="Cambria Math" w:eastAsia="Calibri" w:hAnsi="Cambria Math" w:cs="Times New Roman"/>
                <w:i/>
                <w:color w:val="auto"/>
                <w:szCs w:val="20"/>
                <w:lang w:eastAsia="fr-FR"/>
              </w:rPr>
            </m:ctrlPr>
          </m:sSupPr>
          <m:e>
            <m:r>
              <w:rPr>
                <w:rFonts w:ascii="Cambria Math" w:eastAsia="Calibri" w:hAnsi="Cambria Math" w:cs="Times New Roman"/>
                <w:color w:val="auto"/>
                <w:szCs w:val="20"/>
                <w:lang w:eastAsia="fr-FR"/>
              </w:rPr>
              <m:t>y</m:t>
            </m:r>
          </m:e>
          <m:sup>
            <m:r>
              <w:rPr>
                <w:rFonts w:ascii="Cambria Math" w:eastAsia="Calibri" w:hAnsi="Cambria Math" w:cs="Times New Roman"/>
                <w:color w:val="auto"/>
                <w:szCs w:val="20"/>
                <w:lang w:eastAsia="fr-FR"/>
              </w:rPr>
              <m:t>*</m:t>
            </m:r>
          </m:sup>
        </m:sSup>
        <m:r>
          <w:rPr>
            <w:rFonts w:ascii="Cambria Math" w:eastAsia="Calibri" w:hAnsi="Cambria Math" w:cs="Times New Roman"/>
            <w:color w:val="auto"/>
            <w:szCs w:val="20"/>
            <w:lang w:eastAsia="fr-FR"/>
          </w:rPr>
          <m:t>,u)</m:t>
        </m:r>
      </m:oMath>
      <w:r w:rsidR="00E8361B" w:rsidRPr="000B0088">
        <w:rPr>
          <w:rFonts w:eastAsia="Calibri" w:cs="Times New Roman"/>
          <w:color w:val="auto"/>
          <w:szCs w:val="20"/>
          <w:lang w:eastAsia="fr-FR"/>
        </w:rPr>
        <w:t xml:space="preserve"> was the simulated population size of 2013 (before the massive culling operation conducted in the population) in unit </w:t>
      </w:r>
      <m:oMath>
        <m:r>
          <w:rPr>
            <w:rFonts w:ascii="Cambria Math" w:eastAsia="Calibri" w:hAnsi="Cambria Math" w:cs="Times New Roman"/>
            <w:color w:val="auto"/>
            <w:szCs w:val="20"/>
            <w:lang w:eastAsia="fr-FR"/>
          </w:rPr>
          <m:t>u</m:t>
        </m:r>
      </m:oMath>
      <w:r w:rsidR="00E8361B" w:rsidRPr="000B0088">
        <w:rPr>
          <w:rFonts w:eastAsia="Calibri" w:cs="Times New Roman"/>
          <w:color w:val="auto"/>
          <w:szCs w:val="20"/>
          <w:lang w:eastAsia="fr-FR"/>
        </w:rPr>
        <w:t xml:space="preserve"> if </w:t>
      </w:r>
      <m:oMath>
        <m:r>
          <w:rPr>
            <w:rFonts w:ascii="Cambria Math" w:eastAsia="Calibri" w:hAnsi="Cambria Math" w:cs="Times New Roman"/>
            <w:color w:val="auto"/>
            <w:szCs w:val="20"/>
            <w:lang w:eastAsia="fr-FR"/>
          </w:rPr>
          <m:t>y≤</m:t>
        </m:r>
        <m:sSub>
          <m:sSubPr>
            <m:ctrlPr>
              <w:rPr>
                <w:rFonts w:ascii="Cambria Math" w:eastAsia="Calibri" w:hAnsi="Cambria Math" w:cs="Times New Roman"/>
                <w:i/>
                <w:color w:val="auto"/>
                <w:szCs w:val="20"/>
                <w:lang w:eastAsia="fr-FR"/>
              </w:rPr>
            </m:ctrlPr>
          </m:sSubPr>
          <m:e>
            <m:r>
              <w:rPr>
                <w:rFonts w:ascii="Cambria Math" w:eastAsia="Calibri" w:hAnsi="Cambria Math" w:cs="Times New Roman"/>
                <w:color w:val="auto"/>
                <w:szCs w:val="20"/>
                <w:lang w:eastAsia="fr-FR"/>
              </w:rPr>
              <m:t>d</m:t>
            </m:r>
          </m:e>
          <m:sub>
            <m:r>
              <w:rPr>
                <w:rFonts w:ascii="Cambria Math" w:eastAsia="Calibri" w:hAnsi="Cambria Math" w:cs="Times New Roman"/>
                <w:color w:val="auto"/>
                <w:szCs w:val="20"/>
                <w:lang w:eastAsia="fr-FR"/>
              </w:rPr>
              <m:t>dens</m:t>
            </m:r>
          </m:sub>
        </m:sSub>
      </m:oMath>
      <w:r w:rsidR="00E8361B" w:rsidRPr="000B0088">
        <w:rPr>
          <w:rFonts w:eastAsia="Calibri" w:cs="Times New Roman"/>
          <w:color w:val="auto"/>
          <w:szCs w:val="20"/>
          <w:lang w:eastAsia="fr-FR"/>
        </w:rPr>
        <w:t xml:space="preserve">, and the simulated population size </w:t>
      </w:r>
      <w:r w:rsidR="00925670" w:rsidRPr="000B0088">
        <w:rPr>
          <w:rFonts w:eastAsia="Calibri" w:cs="Times New Roman"/>
          <w:color w:val="auto"/>
          <w:szCs w:val="20"/>
          <w:lang w:eastAsia="fr-FR"/>
        </w:rPr>
        <w:t xml:space="preserve">at the beginning </w:t>
      </w:r>
      <w:r w:rsidR="00E8361B" w:rsidRPr="000B0088">
        <w:rPr>
          <w:rFonts w:eastAsia="Calibri" w:cs="Times New Roman"/>
          <w:color w:val="auto"/>
          <w:szCs w:val="20"/>
          <w:lang w:eastAsia="fr-FR"/>
        </w:rPr>
        <w:t xml:space="preserve">of year </w:t>
      </w:r>
      <m:oMath>
        <m:r>
          <w:rPr>
            <w:rFonts w:ascii="Cambria Math" w:eastAsia="Calibri" w:hAnsi="Cambria Math" w:cs="Times New Roman"/>
            <w:color w:val="auto"/>
            <w:szCs w:val="20"/>
            <w:lang w:eastAsia="fr-FR"/>
          </w:rPr>
          <m:t>y</m:t>
        </m:r>
      </m:oMath>
      <w:r w:rsidR="00E8361B" w:rsidRPr="000B0088">
        <w:rPr>
          <w:rFonts w:eastAsia="Calibri" w:cs="Times New Roman"/>
          <w:color w:val="auto"/>
          <w:szCs w:val="20"/>
          <w:lang w:eastAsia="fr-FR"/>
        </w:rPr>
        <w:t xml:space="preserve"> otherwise. </w:t>
      </w:r>
      <w:r w:rsidRPr="000B0088">
        <w:rPr>
          <w:rFonts w:eastAsia="Calibri" w:cs="Times New Roman"/>
          <w:color w:val="auto"/>
          <w:szCs w:val="20"/>
          <w:lang w:eastAsia="fr-FR"/>
        </w:rPr>
        <w:t>See Table</w:t>
      </w:r>
      <w:r w:rsidR="004025D1" w:rsidRPr="000B0088">
        <w:rPr>
          <w:rFonts w:eastAsia="Calibri" w:cs="Times New Roman"/>
          <w:color w:val="auto"/>
          <w:szCs w:val="20"/>
          <w:lang w:eastAsia="fr-FR"/>
        </w:rPr>
        <w:t> </w:t>
      </w:r>
      <w:r w:rsidR="00BF7D43" w:rsidRPr="000B0088">
        <w:rPr>
          <w:rFonts w:eastAsia="Calibri" w:cs="Times New Roman"/>
          <w:color w:val="auto"/>
          <w:szCs w:val="20"/>
          <w:lang w:eastAsia="fr-FR"/>
        </w:rPr>
        <w:t>A</w:t>
      </w:r>
      <w:r w:rsidRPr="000B0088">
        <w:rPr>
          <w:rFonts w:eastAsia="Calibri" w:cs="Times New Roman"/>
          <w:color w:val="auto"/>
          <w:szCs w:val="20"/>
          <w:lang w:eastAsia="fr-FR"/>
        </w:rPr>
        <w:t>1</w:t>
      </w:r>
      <w:r w:rsidR="00DC14E1" w:rsidRPr="000B0088">
        <w:rPr>
          <w:rFonts w:eastAsia="Calibri" w:cs="Times New Roman"/>
          <w:color w:val="auto"/>
          <w:szCs w:val="20"/>
          <w:lang w:eastAsia="fr-FR"/>
        </w:rPr>
        <w:t xml:space="preserve"> and Table</w:t>
      </w:r>
      <w:r w:rsidR="004025D1" w:rsidRPr="000B0088">
        <w:rPr>
          <w:rFonts w:eastAsia="Calibri" w:cs="Times New Roman"/>
          <w:color w:val="auto"/>
          <w:szCs w:val="20"/>
          <w:lang w:eastAsia="fr-FR"/>
        </w:rPr>
        <w:t> </w:t>
      </w:r>
      <w:r w:rsidR="00FA763D" w:rsidRPr="000B0088">
        <w:rPr>
          <w:rFonts w:eastAsia="Calibri" w:cs="Times New Roman"/>
          <w:color w:val="auto"/>
          <w:szCs w:val="20"/>
          <w:lang w:eastAsia="fr-FR"/>
        </w:rPr>
        <w:t>A</w:t>
      </w:r>
      <w:r w:rsidR="006825BE">
        <w:rPr>
          <w:rFonts w:eastAsia="Calibri" w:cs="Times New Roman"/>
          <w:color w:val="auto"/>
          <w:szCs w:val="20"/>
          <w:lang w:eastAsia="fr-FR"/>
        </w:rPr>
        <w:t>2</w:t>
      </w:r>
      <w:r w:rsidRPr="000B0088">
        <w:rPr>
          <w:rFonts w:eastAsia="Calibri" w:cs="Times New Roman"/>
          <w:color w:val="auto"/>
          <w:szCs w:val="20"/>
          <w:lang w:eastAsia="fr-FR"/>
        </w:rPr>
        <w:t xml:space="preserve"> for the p</w:t>
      </w:r>
      <w:r w:rsidR="00063D9E" w:rsidRPr="000B0088">
        <w:rPr>
          <w:rFonts w:eastAsia="Calibri" w:cs="Times New Roman"/>
          <w:color w:val="auto"/>
          <w:szCs w:val="20"/>
          <w:lang w:eastAsia="fr-FR"/>
        </w:rPr>
        <w:t>arameter values, and Fig</w:t>
      </w:r>
      <w:r w:rsidR="00853438">
        <w:rPr>
          <w:rFonts w:eastAsia="Calibri" w:cs="Times New Roman"/>
          <w:color w:val="auto"/>
          <w:szCs w:val="20"/>
          <w:lang w:eastAsia="fr-FR"/>
        </w:rPr>
        <w:t>ure</w:t>
      </w:r>
      <w:r w:rsidR="004025D1" w:rsidRPr="000B0088">
        <w:rPr>
          <w:rFonts w:eastAsia="Calibri" w:cs="Times New Roman"/>
          <w:color w:val="auto"/>
          <w:szCs w:val="20"/>
          <w:lang w:eastAsia="fr-FR"/>
        </w:rPr>
        <w:t> </w:t>
      </w:r>
      <w:r w:rsidR="00FA763D" w:rsidRPr="000B0088">
        <w:rPr>
          <w:rFonts w:eastAsia="Calibri" w:cs="Times New Roman"/>
          <w:color w:val="auto"/>
          <w:szCs w:val="20"/>
          <w:lang w:eastAsia="fr-FR"/>
        </w:rPr>
        <w:t>A</w:t>
      </w:r>
      <w:r w:rsidR="00BF7D43" w:rsidRPr="000B0088">
        <w:rPr>
          <w:rFonts w:eastAsia="Calibri" w:cs="Times New Roman"/>
          <w:color w:val="auto"/>
          <w:szCs w:val="20"/>
          <w:lang w:eastAsia="fr-FR"/>
        </w:rPr>
        <w:t>1</w:t>
      </w:r>
      <w:r w:rsidRPr="000B0088">
        <w:rPr>
          <w:rFonts w:eastAsia="Calibri" w:cs="Times New Roman"/>
          <w:color w:val="auto"/>
          <w:szCs w:val="20"/>
          <w:lang w:eastAsia="fr-FR"/>
        </w:rPr>
        <w:t xml:space="preserve"> for the graphical shape of </w:t>
      </w:r>
      <w:r w:rsidR="00AF226E" w:rsidRPr="000B0088">
        <w:rPr>
          <w:rFonts w:eastAsia="Calibri" w:cs="Times New Roman"/>
          <w:color w:val="auto"/>
          <w:szCs w:val="20"/>
          <w:lang w:eastAsia="fr-FR"/>
        </w:rPr>
        <w:t>the functions of equations</w:t>
      </w:r>
      <w:r w:rsidR="004025D1" w:rsidRPr="000B0088">
        <w:rPr>
          <w:rFonts w:eastAsia="Calibri" w:cs="Times New Roman"/>
          <w:color w:val="auto"/>
          <w:szCs w:val="20"/>
          <w:lang w:eastAsia="fr-FR"/>
        </w:rPr>
        <w:t> </w:t>
      </w:r>
      <w:r w:rsidR="00AF226E" w:rsidRPr="000B0088">
        <w:rPr>
          <w:rFonts w:eastAsia="Calibri" w:cs="Times New Roman"/>
          <w:color w:val="auto"/>
          <w:szCs w:val="20"/>
          <w:lang w:eastAsia="fr-FR"/>
        </w:rPr>
        <w:t>1-3</w:t>
      </w:r>
      <w:r w:rsidR="00BF7D43" w:rsidRPr="000B0088">
        <w:rPr>
          <w:rFonts w:cs="Times New Roman"/>
          <w:color w:val="auto"/>
        </w:rPr>
        <w:t xml:space="preserve"> </w:t>
      </w:r>
      <w:r w:rsidR="00BF7D43" w:rsidRPr="000B0088">
        <w:rPr>
          <w:rFonts w:cs="Times New Roman"/>
          <w:noProof/>
          <w:color w:val="auto"/>
        </w:rPr>
        <w:t>[3</w:t>
      </w:r>
      <w:r w:rsidR="000831AF">
        <w:rPr>
          <w:rFonts w:cs="Times New Roman"/>
          <w:noProof/>
          <w:color w:val="auto"/>
        </w:rPr>
        <w:t>3</w:t>
      </w:r>
      <w:r w:rsidR="00BF7D43" w:rsidRPr="000B0088">
        <w:rPr>
          <w:rFonts w:cs="Times New Roman"/>
          <w:noProof/>
          <w:color w:val="auto"/>
        </w:rPr>
        <w:t xml:space="preserve">, </w:t>
      </w:r>
      <w:r w:rsidR="000831AF">
        <w:rPr>
          <w:rFonts w:cs="Times New Roman"/>
          <w:noProof/>
          <w:color w:val="auto"/>
        </w:rPr>
        <w:t>36</w:t>
      </w:r>
      <w:r w:rsidR="00BF7D43" w:rsidRPr="000B0088">
        <w:rPr>
          <w:rFonts w:cs="Times New Roman"/>
          <w:noProof/>
          <w:color w:val="auto"/>
        </w:rPr>
        <w:t>]</w:t>
      </w:r>
      <w:r w:rsidRPr="000B0088">
        <w:rPr>
          <w:rFonts w:eastAsia="Calibri" w:cs="Times New Roman"/>
          <w:color w:val="auto"/>
          <w:szCs w:val="20"/>
          <w:lang w:eastAsia="fr-FR"/>
        </w:rPr>
        <w:t>.</w:t>
      </w:r>
      <w:r w:rsidR="00E8361B" w:rsidRPr="000B0088">
        <w:rPr>
          <w:rFonts w:eastAsia="Calibri" w:cs="Times New Roman"/>
          <w:color w:val="auto"/>
          <w:szCs w:val="20"/>
          <w:lang w:eastAsia="fr-FR"/>
        </w:rPr>
        <w:t xml:space="preserve"> </w:t>
      </w:r>
    </w:p>
    <w:p w14:paraId="28731848" w14:textId="77777777" w:rsidR="004553D1" w:rsidRPr="000B0088" w:rsidRDefault="004553D1" w:rsidP="001A5B2C">
      <w:pPr>
        <w:spacing w:line="276" w:lineRule="auto"/>
        <w:jc w:val="both"/>
        <w:rPr>
          <w:rFonts w:eastAsia="Calibri" w:cs="Times New Roman"/>
          <w:color w:val="auto"/>
          <w:szCs w:val="20"/>
          <w:lang w:eastAsia="fr-FR"/>
        </w:rPr>
      </w:pPr>
    </w:p>
    <w:p w14:paraId="4B510D94" w14:textId="1A349A56" w:rsidR="00BF7D43" w:rsidRPr="000B0088" w:rsidRDefault="00BF51CC" w:rsidP="001A5B2C">
      <w:pPr>
        <w:spacing w:line="276" w:lineRule="auto"/>
        <w:jc w:val="both"/>
        <w:rPr>
          <w:color w:val="auto"/>
        </w:rPr>
      </w:pPr>
      <w:r w:rsidRPr="000B0088">
        <w:rPr>
          <w:rFonts w:eastAsia="Calibri" w:cs="Times New Roman"/>
          <w:color w:val="auto"/>
          <w:szCs w:val="20"/>
          <w:lang w:eastAsia="fr-FR"/>
        </w:rPr>
        <w:t>Each unit was characterized by its own relative</w:t>
      </w:r>
      <w:r w:rsidR="00657BE8" w:rsidRPr="000B0088">
        <w:rPr>
          <w:rFonts w:eastAsia="Calibri" w:cs="Times New Roman"/>
          <w:color w:val="auto"/>
          <w:szCs w:val="20"/>
          <w:lang w:eastAsia="fr-FR"/>
        </w:rPr>
        <w:t xml:space="preserve"> </w:t>
      </w:r>
      <w:r w:rsidRPr="000B0088">
        <w:rPr>
          <w:color w:val="auto"/>
        </w:rPr>
        <w:t xml:space="preserve">carrying capacity, </w:t>
      </w:r>
      <w:r w:rsidR="00657BE8" w:rsidRPr="000B0088">
        <w:rPr>
          <w:color w:val="auto"/>
        </w:rPr>
        <w:t>defined as a proportion of the carrying capacity of the whole population.</w:t>
      </w:r>
      <w:r w:rsidR="00BF7D43" w:rsidRPr="000B0088">
        <w:rPr>
          <w:color w:val="auto"/>
        </w:rPr>
        <w:t xml:space="preserve"> Between 2012 and June 2018, 508 different recorded individuals were old enough to be already present in the population in 2012. </w:t>
      </w:r>
      <w:r w:rsidR="001B3D17" w:rsidRPr="000B0088">
        <w:rPr>
          <w:rFonts w:eastAsia="Calibri" w:cs="Times New Roman"/>
          <w:color w:val="auto"/>
          <w:szCs w:val="20"/>
          <w:lang w:eastAsia="fr-FR"/>
        </w:rPr>
        <w:t>W</w:t>
      </w:r>
      <w:r w:rsidR="00BF7D43" w:rsidRPr="000B0088">
        <w:rPr>
          <w:color w:val="auto"/>
        </w:rPr>
        <w:t>e considered that this sample was large enough to be representative of the population</w:t>
      </w:r>
      <w:r w:rsidR="001B3D17" w:rsidRPr="000B0088">
        <w:rPr>
          <w:color w:val="auto"/>
        </w:rPr>
        <w:t xml:space="preserve"> (estimated carrying capacity: 564 [535–591])</w:t>
      </w:r>
      <w:r w:rsidR="00BF7D43" w:rsidRPr="000B0088">
        <w:rPr>
          <w:color w:val="auto"/>
        </w:rPr>
        <w:t>, and therefore we extrapolated the repartition of these 508 different individuals among socio-spatial units to the total population in our model. These proportions were: 7.5% for Unit 1, 8.1% for Unit 2, 61.3% for Unit 3, 10.1% for Unit 4 and 13.0% for Unit 5</w:t>
      </w:r>
      <w:r w:rsidR="00E71E5F">
        <w:rPr>
          <w:color w:val="auto"/>
        </w:rPr>
        <w:t xml:space="preserve"> </w:t>
      </w:r>
      <w:r w:rsidR="001F43DD">
        <w:rPr>
          <w:noProof/>
          <w:color w:val="auto"/>
        </w:rPr>
        <w:t>[33]</w:t>
      </w:r>
      <w:r w:rsidR="00BF7D43" w:rsidRPr="000B0088">
        <w:rPr>
          <w:color w:val="auto"/>
        </w:rPr>
        <w:t>.</w:t>
      </w:r>
    </w:p>
    <w:p w14:paraId="5CE3218D" w14:textId="1DFB0034" w:rsidR="004553D1" w:rsidRPr="000B0088" w:rsidRDefault="004553D1" w:rsidP="001A5B2C">
      <w:pPr>
        <w:spacing w:line="276" w:lineRule="auto"/>
        <w:jc w:val="both"/>
        <w:rPr>
          <w:color w:val="auto"/>
        </w:rPr>
      </w:pPr>
    </w:p>
    <w:p w14:paraId="41438A48" w14:textId="77777777" w:rsidR="00925670" w:rsidRPr="000B0088" w:rsidRDefault="00925670" w:rsidP="001A5B2C">
      <w:pPr>
        <w:spacing w:line="276" w:lineRule="auto"/>
        <w:jc w:val="both"/>
        <w:rPr>
          <w:color w:val="auto"/>
        </w:rPr>
      </w:pPr>
    </w:p>
    <w:p w14:paraId="587F70D2" w14:textId="77777777" w:rsidR="00BF7D43" w:rsidRPr="000B0088" w:rsidRDefault="00BF7D43" w:rsidP="001A5B2C">
      <w:pPr>
        <w:spacing w:line="276" w:lineRule="auto"/>
        <w:jc w:val="both"/>
        <w:rPr>
          <w:color w:val="auto"/>
        </w:rPr>
      </w:pPr>
    </w:p>
    <w:p w14:paraId="67AA468A" w14:textId="77777777" w:rsidR="008F2304" w:rsidRPr="000B0088" w:rsidRDefault="008F2304" w:rsidP="001A5B2C">
      <w:pPr>
        <w:spacing w:line="276" w:lineRule="auto"/>
        <w:jc w:val="both"/>
        <w:rPr>
          <w:rFonts w:eastAsia="Calibri" w:cs="Times New Roman"/>
          <w:color w:val="auto"/>
          <w:szCs w:val="20"/>
          <w:lang w:eastAsia="fr-FR"/>
        </w:rPr>
      </w:pPr>
    </w:p>
    <w:tbl>
      <w:tblPr>
        <w:tblStyle w:val="Grilledutableau2"/>
        <w:tblW w:w="951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7"/>
        <w:gridCol w:w="9120"/>
      </w:tblGrid>
      <w:tr w:rsidR="005D3708" w:rsidRPr="000B0088" w14:paraId="43EF8A7E" w14:textId="77777777" w:rsidTr="00623E1D">
        <w:trPr>
          <w:trHeight w:val="1417"/>
        </w:trPr>
        <w:tc>
          <w:tcPr>
            <w:tcW w:w="397" w:type="dxa"/>
            <w:vAlign w:val="center"/>
          </w:tcPr>
          <w:p w14:paraId="507ED78D" w14:textId="2FB5E4BD" w:rsidR="00660DEE" w:rsidRPr="000B0088" w:rsidRDefault="00660DEE" w:rsidP="001A5B2C">
            <w:pPr>
              <w:spacing w:line="276" w:lineRule="auto"/>
              <w:rPr>
                <w:color w:val="auto"/>
              </w:rPr>
            </w:pPr>
            <w:r w:rsidRPr="000B0088">
              <w:rPr>
                <w:color w:val="auto"/>
              </w:rPr>
              <w:t>(1)</w:t>
            </w:r>
          </w:p>
        </w:tc>
        <w:tc>
          <w:tcPr>
            <w:tcW w:w="9120" w:type="dxa"/>
            <w:vAlign w:val="center"/>
          </w:tcPr>
          <w:p w14:paraId="2D201C6F" w14:textId="0567AC28" w:rsidR="00660DEE" w:rsidRPr="000B0088" w:rsidRDefault="00D23A33" w:rsidP="001A5B2C">
            <w:pPr>
              <w:spacing w:line="276" w:lineRule="auto"/>
              <w:rPr>
                <w:color w:val="auto"/>
              </w:rPr>
            </w:pPr>
            <m:oMathPara>
              <m:oMathParaPr>
                <m:jc m:val="left"/>
              </m:oMathParaPr>
              <m:oMath>
                <m:sSub>
                  <m:sSubPr>
                    <m:ctrlPr>
                      <w:rPr>
                        <w:rFonts w:ascii="Cambria Math" w:hAnsi="Cambria Math"/>
                        <w:i/>
                        <w:color w:val="auto"/>
                      </w:rPr>
                    </m:ctrlPr>
                  </m:sSubPr>
                  <m:e>
                    <m:r>
                      <w:rPr>
                        <w:rFonts w:ascii="Cambria Math" w:hAnsi="Cambria Math"/>
                        <w:color w:val="auto"/>
                      </w:rPr>
                      <m:t>μ</m:t>
                    </m:r>
                  </m:e>
                  <m:sub>
                    <m:r>
                      <w:rPr>
                        <w:rFonts w:ascii="Cambria Math" w:hAnsi="Cambria Math"/>
                        <w:color w:val="auto"/>
                      </w:rPr>
                      <m:t>0</m:t>
                    </m:r>
                  </m:sub>
                </m:sSub>
                <m:d>
                  <m:dPr>
                    <m:ctrlPr>
                      <w:rPr>
                        <w:rFonts w:ascii="Cambria Math" w:hAnsi="Cambria Math"/>
                        <w:i/>
                        <w:color w:val="auto"/>
                      </w:rPr>
                    </m:ctrlPr>
                  </m:dPr>
                  <m:e>
                    <m:r>
                      <w:rPr>
                        <w:rFonts w:ascii="Cambria Math" w:hAnsi="Cambria Math"/>
                        <w:color w:val="auto"/>
                      </w:rPr>
                      <m:t>y,u</m:t>
                    </m:r>
                  </m:e>
                </m:d>
                <m:r>
                  <w:rPr>
                    <w:rFonts w:ascii="Cambria Math" w:hAnsi="Cambria Math"/>
                    <w:color w:val="auto"/>
                  </w:rPr>
                  <m:t>=</m:t>
                </m:r>
                <m:d>
                  <m:dPr>
                    <m:begChr m:val="{"/>
                    <m:endChr m:val=""/>
                    <m:ctrlPr>
                      <w:rPr>
                        <w:rFonts w:ascii="Cambria Math" w:hAnsi="Cambria Math"/>
                        <w:i/>
                        <w:color w:val="auto"/>
                      </w:rPr>
                    </m:ctrlPr>
                  </m:dPr>
                  <m:e>
                    <m:eqArr>
                      <m:eqArrPr>
                        <m:ctrlPr>
                          <w:rPr>
                            <w:rFonts w:ascii="Cambria Math" w:hAnsi="Cambria Math"/>
                            <w:i/>
                            <w:color w:val="auto"/>
                          </w:rPr>
                        </m:ctrlPr>
                      </m:eqArrPr>
                      <m:e>
                        <m:sSubSup>
                          <m:sSubSupPr>
                            <m:ctrlPr>
                              <w:rPr>
                                <w:rFonts w:ascii="Cambria Math" w:hAnsi="Cambria Math"/>
                                <w:i/>
                                <w:color w:val="auto"/>
                              </w:rPr>
                            </m:ctrlPr>
                          </m:sSubSupPr>
                          <m:e>
                            <m:r>
                              <w:rPr>
                                <w:rFonts w:ascii="Cambria Math" w:hAnsi="Cambria Math"/>
                                <w:color w:val="auto"/>
                              </w:rPr>
                              <m:t>μ</m:t>
                            </m:r>
                          </m:e>
                          <m:sub>
                            <m:r>
                              <w:rPr>
                                <w:rFonts w:ascii="Cambria Math" w:hAnsi="Cambria Math"/>
                                <w:color w:val="auto"/>
                              </w:rPr>
                              <m:t>0</m:t>
                            </m:r>
                          </m:sub>
                          <m:sup>
                            <m:r>
                              <w:rPr>
                                <w:rFonts w:ascii="Cambria Math" w:hAnsi="Cambria Math"/>
                                <w:color w:val="auto"/>
                              </w:rPr>
                              <m:t>min</m:t>
                            </m:r>
                          </m:sup>
                        </m:sSubSup>
                        <m:r>
                          <w:rPr>
                            <w:rFonts w:ascii="Cambria Math" w:hAnsi="Cambria Math"/>
                            <w:color w:val="auto"/>
                          </w:rPr>
                          <m:t xml:space="preserve"> ,  &amp;</m:t>
                        </m:r>
                        <m:r>
                          <m:rPr>
                            <m:sty m:val="p"/>
                          </m:rPr>
                          <w:rPr>
                            <w:rFonts w:ascii="Cambria Math" w:hAnsi="Cambria Math"/>
                            <w:color w:val="auto"/>
                          </w:rPr>
                          <m:t xml:space="preserve">when </m:t>
                        </m:r>
                        <m:r>
                          <w:rPr>
                            <w:rFonts w:ascii="Cambria Math" w:hAnsi="Cambria Math"/>
                            <w:color w:val="auto"/>
                          </w:rPr>
                          <m:t>N(</m:t>
                        </m:r>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,u)&lt;k(u)</m:t>
                        </m:r>
                      </m:e>
                      <m:e>
                        <m:r>
                          <w:rPr>
                            <w:rFonts w:ascii="Cambria Math" w:hAnsi="Cambria Math"/>
                            <w:color w:val="auto"/>
                          </w:rPr>
                          <m:t>1-</m:t>
                        </m:r>
                        <m:f>
                          <m:fPr>
                            <m:ctrlPr>
                              <w:rPr>
                                <w:rFonts w:ascii="Cambria Math" w:hAnsi="Cambria Math"/>
                                <w:i/>
                                <w:color w:val="auto"/>
                              </w:rPr>
                            </m:ctrlPr>
                          </m:fPr>
                          <m:num>
                            <m:r>
                              <w:rPr>
                                <w:rFonts w:ascii="Cambria Math" w:hAnsi="Cambria Math"/>
                                <w:color w:val="auto"/>
                              </w:rPr>
                              <m:t>1</m:t>
                            </m:r>
                          </m:num>
                          <m:den>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-a</m:t>
                                </m:r>
                              </m:sup>
                            </m:sSup>
                            <m:r>
                              <w:rPr>
                                <w:rFonts w:ascii="Cambria Math" w:hAnsi="Cambria Math"/>
                                <w:color w:val="auto"/>
                              </w:rPr>
                              <m:t>+1</m:t>
                            </m:r>
                          </m:den>
                        </m:f>
                        <m:r>
                          <w:rPr>
                            <w:rFonts w:ascii="Cambria Math" w:hAnsi="Cambria Math"/>
                            <w:color w:val="auto"/>
                          </w:rPr>
                          <m:t>,  &amp;</m:t>
                        </m:r>
                        <m:r>
                          <m:rPr>
                            <m:sty m:val="p"/>
                          </m:rPr>
                          <w:rPr>
                            <w:rFonts w:ascii="Cambria Math" w:hAnsi="Cambria Math"/>
                            <w:color w:val="auto"/>
                          </w:rPr>
                          <m:t>when</m:t>
                        </m:r>
                        <m:r>
                          <w:rPr>
                            <w:rFonts w:ascii="Cambria Math" w:hAnsi="Cambria Math"/>
                            <w:color w:val="auto"/>
                          </w:rPr>
                          <m:t xml:space="preserve"> k(u)&lt;N(</m:t>
                        </m:r>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,u)&lt;K(u)</m:t>
                        </m:r>
                        <m:ctrlPr>
                          <w:rPr>
                            <w:rFonts w:ascii="Cambria Math" w:eastAsia="Cambria Math" w:hAnsi="Cambria Math" w:cs="Cambria Math"/>
                            <w:i/>
                            <w:color w:val="auto"/>
                          </w:rPr>
                        </m:ctrlPr>
                      </m:e>
                      <m:e>
                        <m:sSubSup>
                          <m:sSubSupPr>
                            <m:ctrlPr>
                              <w:rPr>
                                <w:rFonts w:ascii="Cambria Math" w:hAnsi="Cambria Math"/>
                                <w:i/>
                                <w:color w:val="auto"/>
                              </w:rPr>
                            </m:ctrlPr>
                          </m:sSubSupPr>
                          <m:e>
                            <m:r>
                              <w:rPr>
                                <w:rFonts w:ascii="Cambria Math" w:hAnsi="Cambria Math"/>
                                <w:color w:val="auto"/>
                              </w:rPr>
                              <m:t>μ</m:t>
                            </m:r>
                          </m:e>
                          <m:sub>
                            <m:r>
                              <w:rPr>
                                <w:rFonts w:ascii="Cambria Math" w:hAnsi="Cambria Math"/>
                                <w:color w:val="auto"/>
                              </w:rPr>
                              <m:t>0</m:t>
                            </m:r>
                          </m:sub>
                          <m:sup>
                            <m:r>
                              <w:rPr>
                                <w:rFonts w:ascii="Cambria Math" w:hAnsi="Cambria Math"/>
                                <w:color w:val="auto"/>
                              </w:rPr>
                              <m:t>max</m:t>
                            </m:r>
                          </m:sup>
                        </m:sSubSup>
                        <m:r>
                          <w:rPr>
                            <w:rFonts w:ascii="Cambria Math" w:hAnsi="Cambria Math"/>
                            <w:color w:val="auto"/>
                          </w:rPr>
                          <m:t xml:space="preserve"> ,  &amp;</m:t>
                        </m:r>
                        <m:r>
                          <m:rPr>
                            <m:sty m:val="p"/>
                          </m:rPr>
                          <w:rPr>
                            <w:rFonts w:ascii="Cambria Math" w:hAnsi="Cambria Math"/>
                            <w:color w:val="auto"/>
                          </w:rPr>
                          <m:t xml:space="preserve">when </m:t>
                        </m:r>
                        <m:r>
                          <w:rPr>
                            <w:rFonts w:ascii="Cambria Math" w:hAnsi="Cambria Math"/>
                            <w:color w:val="auto"/>
                          </w:rPr>
                          <m:t>N</m:t>
                        </m:r>
                        <m:d>
                          <m:dPr>
                            <m:ctrlPr>
                              <w:rPr>
                                <w:rFonts w:ascii="Cambria Math" w:hAnsi="Cambria Math"/>
                                <w:i/>
                                <w:color w:val="auto"/>
                              </w:rPr>
                            </m:ctrlPr>
                          </m:dPr>
                          <m:e>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m:t>
                            </m:r>
                          </m:e>
                        </m:d>
                        <m:r>
                          <w:rPr>
                            <w:rFonts w:ascii="Cambria Math" w:hAnsi="Cambria Math"/>
                            <w:color w:val="auto"/>
                          </w:rPr>
                          <m:t>&gt;K(u)</m:t>
                        </m:r>
                      </m:e>
                    </m:eqArr>
                  </m:e>
                </m:d>
              </m:oMath>
            </m:oMathPara>
          </w:p>
        </w:tc>
      </w:tr>
      <w:tr w:rsidR="005D3708" w:rsidRPr="000B0088" w14:paraId="5DCE4420" w14:textId="77777777" w:rsidTr="00623E1D">
        <w:trPr>
          <w:trHeight w:val="964"/>
        </w:trPr>
        <w:tc>
          <w:tcPr>
            <w:tcW w:w="397" w:type="dxa"/>
            <w:vAlign w:val="center"/>
          </w:tcPr>
          <w:p w14:paraId="57A0D824" w14:textId="77777777" w:rsidR="00660DEE" w:rsidRPr="000B0088" w:rsidRDefault="00660DEE" w:rsidP="001A5B2C">
            <w:pPr>
              <w:spacing w:line="276" w:lineRule="auto"/>
              <w:rPr>
                <w:color w:val="auto"/>
              </w:rPr>
            </w:pPr>
          </w:p>
        </w:tc>
        <w:tc>
          <w:tcPr>
            <w:tcW w:w="9120" w:type="dxa"/>
            <w:hideMark/>
          </w:tcPr>
          <w:p w14:paraId="5090CB26" w14:textId="1D0E61F9" w:rsidR="00660DEE" w:rsidRPr="000B0088" w:rsidRDefault="00D23A33" w:rsidP="001A5B2C">
            <w:pPr>
              <w:spacing w:line="276" w:lineRule="auto"/>
              <w:rPr>
                <w:color w:val="auto"/>
              </w:rPr>
            </w:pPr>
            <m:oMathPara>
              <m:oMathParaPr>
                <m:jc m:val="left"/>
              </m:oMathParaPr>
              <m:oMath>
                <m:m>
                  <m:mPr>
                    <m:mcs>
                      <m:mc>
                        <m:mcPr>
                          <m:count m:val="2"/>
                          <m:mcJc m:val="center"/>
                        </m:mcPr>
                      </m:mc>
                    </m:mcs>
                    <m:ctrlPr>
                      <w:rPr>
                        <w:rFonts w:ascii="Cambria Math" w:hAnsi="Cambria Math"/>
                        <w:i/>
                        <w:color w:val="auto"/>
                      </w:rPr>
                    </m:ctrlPr>
                  </m:mPr>
                  <m:mr>
                    <m:e>
                      <m:r>
                        <m:rPr>
                          <m:sty m:val="p"/>
                        </m:rPr>
                        <w:rPr>
                          <w:rFonts w:ascii="Cambria Math" w:hAnsi="Cambria Math"/>
                          <w:color w:val="auto"/>
                        </w:rPr>
                        <m:t>Where</m:t>
                      </m:r>
                    </m:e>
                    <m:e>
                      <m:r>
                        <w:rPr>
                          <w:rFonts w:ascii="Cambria Math" w:hAnsi="Cambria Math"/>
                          <w:color w:val="auto"/>
                        </w:rPr>
                        <m:t>a=</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N(</m:t>
                              </m:r>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,u)-k(u)</m:t>
                              </m:r>
                            </m:num>
                            <m:den>
                              <m:r>
                                <w:rPr>
                                  <w:rFonts w:ascii="Cambria Math" w:hAnsi="Cambria Math"/>
                                  <w:color w:val="auto"/>
                                </w:rPr>
                                <m:t>K(u)-k(u)</m:t>
                              </m:r>
                            </m:den>
                          </m:f>
                        </m:e>
                      </m:d>
                      <m:r>
                        <w:rPr>
                          <w:rFonts w:ascii="Cambria Math" w:hAnsi="Cambria Math"/>
                          <w:color w:val="auto"/>
                        </w:rPr>
                        <m:t>logit</m:t>
                      </m:r>
                      <m:d>
                        <m:dPr>
                          <m:ctrlPr>
                            <w:rPr>
                              <w:rFonts w:ascii="Cambria Math" w:hAnsi="Cambria Math"/>
                              <w:i/>
                              <w:color w:val="auto"/>
                            </w:rPr>
                          </m:ctrlPr>
                        </m:dPr>
                        <m:e>
                          <m:r>
                            <w:rPr>
                              <w:rFonts w:ascii="Cambria Math" w:hAnsi="Cambria Math"/>
                              <w:color w:val="auto"/>
                            </w:rPr>
                            <m:t>1-</m:t>
                          </m:r>
                          <m:sSubSup>
                            <m:sSubSupPr>
                              <m:ctrlPr>
                                <w:rPr>
                                  <w:rFonts w:ascii="Cambria Math" w:hAnsi="Cambria Math"/>
                                  <w:i/>
                                  <w:color w:val="auto"/>
                                </w:rPr>
                              </m:ctrlPr>
                            </m:sSubSupPr>
                            <m:e>
                              <m:r>
                                <w:rPr>
                                  <w:rFonts w:ascii="Cambria Math" w:hAnsi="Cambria Math"/>
                                  <w:color w:val="auto"/>
                                </w:rPr>
                                <m:t>μ</m:t>
                              </m:r>
                            </m:e>
                            <m:sub>
                              <m:r>
                                <w:rPr>
                                  <w:rFonts w:ascii="Cambria Math" w:hAnsi="Cambria Math"/>
                                  <w:color w:val="auto"/>
                                </w:rPr>
                                <m:t>0</m:t>
                              </m:r>
                            </m:sub>
                            <m:sup>
                              <m:r>
                                <w:rPr>
                                  <w:rFonts w:ascii="Cambria Math" w:hAnsi="Cambria Math"/>
                                  <w:color w:val="auto"/>
                                </w:rPr>
                                <m:t>max</m:t>
                              </m:r>
                            </m:sup>
                          </m:sSubSup>
                        </m:e>
                      </m:d>
                      <m:r>
                        <w:rPr>
                          <w:rFonts w:ascii="Cambria Math" w:hAnsi="Cambria Math"/>
                          <w:color w:val="auto"/>
                        </w:rPr>
                        <m:t>+</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K(u)-N(</m:t>
                              </m:r>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m:t>
                              </m:r>
                            </m:num>
                            <m:den>
                              <m:r>
                                <w:rPr>
                                  <w:rFonts w:ascii="Cambria Math" w:hAnsi="Cambria Math"/>
                                  <w:color w:val="auto"/>
                                </w:rPr>
                                <m:t>K(u)-k(u)</m:t>
                              </m:r>
                            </m:den>
                          </m:f>
                        </m:e>
                      </m:d>
                      <m:r>
                        <w:rPr>
                          <w:rFonts w:ascii="Cambria Math" w:hAnsi="Cambria Math"/>
                          <w:color w:val="auto"/>
                        </w:rPr>
                        <m:t>logit</m:t>
                      </m:r>
                      <m:d>
                        <m:dPr>
                          <m:ctrlPr>
                            <w:rPr>
                              <w:rFonts w:ascii="Cambria Math" w:hAnsi="Cambria Math"/>
                              <w:i/>
                              <w:color w:val="auto"/>
                            </w:rPr>
                          </m:ctrlPr>
                        </m:dPr>
                        <m:e>
                          <m:r>
                            <w:rPr>
                              <w:rFonts w:ascii="Cambria Math" w:hAnsi="Cambria Math"/>
                              <w:color w:val="auto"/>
                            </w:rPr>
                            <m:t>1-</m:t>
                          </m:r>
                          <m:sSubSup>
                            <m:sSubSupPr>
                              <m:ctrlPr>
                                <w:rPr>
                                  <w:rFonts w:ascii="Cambria Math" w:hAnsi="Cambria Math"/>
                                  <w:i/>
                                  <w:color w:val="auto"/>
                                </w:rPr>
                              </m:ctrlPr>
                            </m:sSubSupPr>
                            <m:e>
                              <m:r>
                                <w:rPr>
                                  <w:rFonts w:ascii="Cambria Math" w:hAnsi="Cambria Math"/>
                                  <w:color w:val="auto"/>
                                </w:rPr>
                                <m:t>μ</m:t>
                              </m:r>
                            </m:e>
                            <m:sub>
                              <m:r>
                                <w:rPr>
                                  <w:rFonts w:ascii="Cambria Math" w:hAnsi="Cambria Math"/>
                                  <w:color w:val="auto"/>
                                </w:rPr>
                                <m:t>0</m:t>
                              </m:r>
                            </m:sub>
                            <m:sup>
                              <m:r>
                                <w:rPr>
                                  <w:rFonts w:ascii="Cambria Math" w:hAnsi="Cambria Math"/>
                                  <w:color w:val="auto"/>
                                </w:rPr>
                                <m:t>min</m:t>
                              </m:r>
                            </m:sup>
                          </m:sSubSup>
                        </m:e>
                      </m:d>
                    </m:e>
                  </m:mr>
                </m:m>
              </m:oMath>
            </m:oMathPara>
          </w:p>
        </w:tc>
      </w:tr>
      <w:tr w:rsidR="005D3708" w:rsidRPr="000B0088" w14:paraId="52BF8776" w14:textId="77777777" w:rsidTr="00623E1D">
        <w:trPr>
          <w:trHeight w:val="1417"/>
        </w:trPr>
        <w:tc>
          <w:tcPr>
            <w:tcW w:w="397" w:type="dxa"/>
            <w:vAlign w:val="center"/>
          </w:tcPr>
          <w:p w14:paraId="5E4DD03A" w14:textId="2C07F709" w:rsidR="00660DEE" w:rsidRPr="000B0088" w:rsidRDefault="00660DEE" w:rsidP="001A5B2C">
            <w:pPr>
              <w:spacing w:line="276" w:lineRule="auto"/>
              <w:rPr>
                <w:color w:val="auto"/>
              </w:rPr>
            </w:pPr>
            <w:r w:rsidRPr="000B0088">
              <w:rPr>
                <w:color w:val="auto"/>
              </w:rPr>
              <w:t>(2)</w:t>
            </w:r>
          </w:p>
        </w:tc>
        <w:tc>
          <w:tcPr>
            <w:tcW w:w="9120" w:type="dxa"/>
            <w:vAlign w:val="center"/>
            <w:hideMark/>
          </w:tcPr>
          <w:p w14:paraId="6A3A1EE1" w14:textId="55C51BF4" w:rsidR="00660DEE" w:rsidRPr="000B0088" w:rsidRDefault="00D23A33" w:rsidP="001A5B2C">
            <w:pPr>
              <w:spacing w:line="276" w:lineRule="auto"/>
              <w:rPr>
                <w:color w:val="auto"/>
              </w:rPr>
            </w:pPr>
            <m:oMathPara>
              <m:oMathParaPr>
                <m:jc m:val="left"/>
              </m:oMathParaPr>
              <m:oMath>
                <m:sSub>
                  <m:sSubPr>
                    <m:ctrlPr>
                      <w:rPr>
                        <w:rFonts w:ascii="Cambria Math" w:hAnsi="Cambria Math"/>
                        <w:i/>
                        <w:color w:val="auto"/>
                      </w:rPr>
                    </m:ctrlPr>
                  </m:sSubPr>
                  <m:e>
                    <m:r>
                      <w:rPr>
                        <w:rFonts w:ascii="Cambria Math" w:hAnsi="Cambria Math"/>
                        <w:color w:val="auto"/>
                      </w:rPr>
                      <m:t>τ</m:t>
                    </m:r>
                  </m:e>
                  <m:sub>
                    <m:r>
                      <w:rPr>
                        <w:rFonts w:ascii="Cambria Math" w:hAnsi="Cambria Math"/>
                        <w:color w:val="auto"/>
                      </w:rPr>
                      <m:t>X</m:t>
                    </m:r>
                  </m:sub>
                </m:sSub>
                <m:d>
                  <m:dPr>
                    <m:ctrlPr>
                      <w:rPr>
                        <w:rFonts w:ascii="Cambria Math" w:hAnsi="Cambria Math"/>
                        <w:i/>
                        <w:color w:val="auto"/>
                      </w:rPr>
                    </m:ctrlPr>
                  </m:dPr>
                  <m:e>
                    <m:r>
                      <w:rPr>
                        <w:rFonts w:ascii="Cambria Math" w:hAnsi="Cambria Math"/>
                        <w:color w:val="auto"/>
                      </w:rPr>
                      <m:t>y,u</m:t>
                    </m:r>
                  </m:e>
                </m:d>
                <m:r>
                  <w:rPr>
                    <w:rFonts w:ascii="Cambria Math" w:hAnsi="Cambria Math"/>
                    <w:color w:val="auto"/>
                  </w:rPr>
                  <m:t>=</m:t>
                </m:r>
                <m:d>
                  <m:dPr>
                    <m:begChr m:val="{"/>
                    <m:endChr m:val=""/>
                    <m:ctrlPr>
                      <w:rPr>
                        <w:rFonts w:ascii="Cambria Math" w:hAnsi="Cambria Math"/>
                        <w:i/>
                        <w:color w:val="auto"/>
                      </w:rPr>
                    </m:ctrlPr>
                  </m:dPr>
                  <m:e>
                    <m:eqArr>
                      <m:eqArrPr>
                        <m:ctrlPr>
                          <w:rPr>
                            <w:rFonts w:ascii="Cambria Math" w:hAnsi="Cambria Math"/>
                            <w:i/>
                            <w:color w:val="auto"/>
                          </w:rPr>
                        </m:ctrlPr>
                      </m:eqArrPr>
                      <m:e>
                        <m:sSubSup>
                          <m:sSubSupPr>
                            <m:ctrlPr>
                              <w:rPr>
                                <w:rFonts w:ascii="Cambria Math" w:hAnsi="Cambria Math"/>
                                <w:i/>
                                <w:color w:val="auto"/>
                              </w:rPr>
                            </m:ctrlPr>
                          </m:sSubSupPr>
                          <m:e>
                            <m:r>
                              <w:rPr>
                                <w:rFonts w:ascii="Cambria Math" w:hAnsi="Cambria Math"/>
                                <w:color w:val="auto"/>
                              </w:rPr>
                              <m:t>τ</m:t>
                            </m:r>
                          </m:e>
                          <m:sub>
                            <m:r>
                              <w:rPr>
                                <w:rFonts w:ascii="Cambria Math" w:hAnsi="Cambria Math"/>
                                <w:color w:val="auto"/>
                              </w:rPr>
                              <m:t>X</m:t>
                            </m:r>
                          </m:sub>
                          <m:sup>
                            <m:r>
                              <w:rPr>
                                <w:rFonts w:ascii="Cambria Math" w:hAnsi="Cambria Math"/>
                                <w:color w:val="auto"/>
                              </w:rPr>
                              <m:t>max</m:t>
                            </m:r>
                          </m:sup>
                        </m:sSubSup>
                        <m:r>
                          <w:rPr>
                            <w:rFonts w:ascii="Cambria Math" w:hAnsi="Cambria Math"/>
                            <w:color w:val="auto"/>
                          </w:rPr>
                          <m:t xml:space="preserve"> ,  &amp;</m:t>
                        </m:r>
                        <m:r>
                          <m:rPr>
                            <m:sty m:val="p"/>
                          </m:rPr>
                          <w:rPr>
                            <w:rFonts w:ascii="Cambria Math" w:hAnsi="Cambria Math"/>
                            <w:color w:val="auto"/>
                          </w:rPr>
                          <m:t xml:space="preserve">when </m:t>
                        </m:r>
                        <m:r>
                          <w:rPr>
                            <w:rFonts w:ascii="Cambria Math" w:hAnsi="Cambria Math"/>
                            <w:color w:val="auto"/>
                          </w:rPr>
                          <m:t>N(</m:t>
                        </m:r>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,u)&lt;k(u)</m:t>
                        </m:r>
                      </m:e>
                      <m:e>
                        <m:f>
                          <m:fPr>
                            <m:ctrlPr>
                              <w:rPr>
                                <w:rFonts w:ascii="Cambria Math" w:hAnsi="Cambria Math"/>
                                <w:i/>
                                <w:color w:val="auto"/>
                              </w:rPr>
                            </m:ctrlPr>
                          </m:fPr>
                          <m:num>
                            <m:r>
                              <w:rPr>
                                <w:rFonts w:ascii="Cambria Math" w:hAnsi="Cambria Math"/>
                                <w:color w:val="auto"/>
                              </w:rPr>
                              <m:t>1</m:t>
                            </m:r>
                          </m:num>
                          <m:den>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-a</m:t>
                                </m:r>
                              </m:sup>
                            </m:sSup>
                            <m:r>
                              <w:rPr>
                                <w:rFonts w:ascii="Cambria Math" w:hAnsi="Cambria Math"/>
                                <w:color w:val="auto"/>
                              </w:rPr>
                              <m:t>+1</m:t>
                            </m:r>
                          </m:den>
                        </m:f>
                        <m:r>
                          <w:rPr>
                            <w:rFonts w:ascii="Cambria Math" w:hAnsi="Cambria Math"/>
                            <w:color w:val="auto"/>
                          </w:rPr>
                          <m:t>,  &amp;</m:t>
                        </m:r>
                        <m:r>
                          <m:rPr>
                            <m:sty m:val="p"/>
                          </m:rPr>
                          <w:rPr>
                            <w:rFonts w:ascii="Cambria Math" w:hAnsi="Cambria Math"/>
                            <w:color w:val="auto"/>
                          </w:rPr>
                          <m:t>when</m:t>
                        </m:r>
                        <m:r>
                          <w:rPr>
                            <w:rFonts w:ascii="Cambria Math" w:hAnsi="Cambria Math"/>
                            <w:color w:val="auto"/>
                          </w:rPr>
                          <m:t xml:space="preserve"> k(u)&lt;N(</m:t>
                        </m:r>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,u)&lt;K(u)</m:t>
                        </m:r>
                        <m:ctrlPr>
                          <w:rPr>
                            <w:rFonts w:ascii="Cambria Math" w:eastAsia="Cambria Math" w:hAnsi="Cambria Math" w:cs="Cambria Math"/>
                            <w:i/>
                            <w:color w:val="auto"/>
                          </w:rPr>
                        </m:ctrlPr>
                      </m:e>
                      <m:e>
                        <m:sSubSup>
                          <m:sSubSupPr>
                            <m:ctrlPr>
                              <w:rPr>
                                <w:rFonts w:ascii="Cambria Math" w:hAnsi="Cambria Math"/>
                                <w:i/>
                                <w:color w:val="auto"/>
                              </w:rPr>
                            </m:ctrlPr>
                          </m:sSubSupPr>
                          <m:e>
                            <m:r>
                              <w:rPr>
                                <w:rFonts w:ascii="Cambria Math" w:hAnsi="Cambria Math"/>
                                <w:color w:val="auto"/>
                              </w:rPr>
                              <m:t>τ</m:t>
                            </m:r>
                          </m:e>
                          <m:sub>
                            <m:r>
                              <w:rPr>
                                <w:rFonts w:ascii="Cambria Math" w:hAnsi="Cambria Math"/>
                                <w:color w:val="auto"/>
                              </w:rPr>
                              <m:t>X</m:t>
                            </m:r>
                          </m:sub>
                          <m:sup>
                            <m:r>
                              <w:rPr>
                                <w:rFonts w:ascii="Cambria Math" w:hAnsi="Cambria Math"/>
                                <w:color w:val="auto"/>
                              </w:rPr>
                              <m:t>min</m:t>
                            </m:r>
                          </m:sup>
                        </m:sSubSup>
                        <m:r>
                          <w:rPr>
                            <w:rFonts w:ascii="Cambria Math" w:hAnsi="Cambria Math"/>
                            <w:color w:val="auto"/>
                          </w:rPr>
                          <m:t xml:space="preserve"> ,  &amp;</m:t>
                        </m:r>
                        <m:r>
                          <m:rPr>
                            <m:sty m:val="p"/>
                          </m:rPr>
                          <w:rPr>
                            <w:rFonts w:ascii="Cambria Math" w:hAnsi="Cambria Math"/>
                            <w:color w:val="auto"/>
                          </w:rPr>
                          <m:t xml:space="preserve">when </m:t>
                        </m:r>
                        <m:r>
                          <w:rPr>
                            <w:rFonts w:ascii="Cambria Math" w:hAnsi="Cambria Math"/>
                            <w:color w:val="auto"/>
                          </w:rPr>
                          <m:t>N</m:t>
                        </m:r>
                        <m:d>
                          <m:dPr>
                            <m:ctrlPr>
                              <w:rPr>
                                <w:rFonts w:ascii="Cambria Math" w:hAnsi="Cambria Math"/>
                                <w:i/>
                                <w:color w:val="auto"/>
                              </w:rPr>
                            </m:ctrlPr>
                          </m:dPr>
                          <m:e>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m:t>
                            </m:r>
                          </m:e>
                        </m:d>
                        <m:r>
                          <w:rPr>
                            <w:rFonts w:ascii="Cambria Math" w:hAnsi="Cambria Math"/>
                            <w:color w:val="auto"/>
                          </w:rPr>
                          <m:t>&gt;K(u)</m:t>
                        </m:r>
                      </m:e>
                    </m:eqArr>
                  </m:e>
                </m:d>
              </m:oMath>
            </m:oMathPara>
          </w:p>
        </w:tc>
      </w:tr>
      <w:tr w:rsidR="005D3708" w:rsidRPr="000B0088" w14:paraId="43849C7A" w14:textId="77777777" w:rsidTr="00623E1D">
        <w:trPr>
          <w:trHeight w:val="624"/>
        </w:trPr>
        <w:tc>
          <w:tcPr>
            <w:tcW w:w="397" w:type="dxa"/>
          </w:tcPr>
          <w:p w14:paraId="18BC9F06" w14:textId="77777777" w:rsidR="00660DEE" w:rsidRPr="000B0088" w:rsidRDefault="00660DEE" w:rsidP="001A5B2C">
            <w:pPr>
              <w:spacing w:line="276" w:lineRule="auto"/>
              <w:rPr>
                <w:color w:val="auto"/>
              </w:rPr>
            </w:pPr>
          </w:p>
        </w:tc>
        <w:tc>
          <w:tcPr>
            <w:tcW w:w="9120" w:type="dxa"/>
            <w:hideMark/>
          </w:tcPr>
          <w:p w14:paraId="172D64E6" w14:textId="3D6BBA60" w:rsidR="00660DEE" w:rsidRPr="000B0088" w:rsidRDefault="00D23A33" w:rsidP="001A5B2C">
            <w:pPr>
              <w:spacing w:line="276" w:lineRule="auto"/>
              <w:rPr>
                <w:color w:val="auto"/>
              </w:rPr>
            </w:pPr>
            <m:oMathPara>
              <m:oMathParaPr>
                <m:jc m:val="left"/>
              </m:oMathParaPr>
              <m:oMath>
                <m:m>
                  <m:mPr>
                    <m:mcs>
                      <m:mc>
                        <m:mcPr>
                          <m:count m:val="2"/>
                          <m:mcJc m:val="center"/>
                        </m:mcPr>
                      </m:mc>
                    </m:mcs>
                    <m:ctrlPr>
                      <w:rPr>
                        <w:rFonts w:ascii="Cambria Math" w:hAnsi="Cambria Math"/>
                        <w:i/>
                        <w:color w:val="auto"/>
                      </w:rPr>
                    </m:ctrlPr>
                  </m:mPr>
                  <m:mr>
                    <m:e>
                      <m:r>
                        <m:rPr>
                          <m:sty m:val="p"/>
                        </m:rPr>
                        <w:rPr>
                          <w:rFonts w:ascii="Cambria Math" w:hAnsi="Cambria Math"/>
                          <w:color w:val="auto"/>
                        </w:rPr>
                        <m:t>Where</m:t>
                      </m:r>
                    </m:e>
                    <m:e>
                      <m:r>
                        <w:rPr>
                          <w:rFonts w:ascii="Cambria Math" w:hAnsi="Cambria Math"/>
                          <w:color w:val="auto"/>
                        </w:rPr>
                        <m:t>a=</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N(</m:t>
                              </m:r>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,u)-k(u)</m:t>
                              </m:r>
                            </m:num>
                            <m:den>
                              <m:r>
                                <w:rPr>
                                  <w:rFonts w:ascii="Cambria Math" w:hAnsi="Cambria Math"/>
                                  <w:color w:val="auto"/>
                                </w:rPr>
                                <m:t>K(u)-k(u)</m:t>
                              </m:r>
                            </m:den>
                          </m:f>
                        </m:e>
                      </m:d>
                      <m:r>
                        <w:rPr>
                          <w:rFonts w:ascii="Cambria Math" w:hAnsi="Cambria Math"/>
                          <w:color w:val="auto"/>
                        </w:rPr>
                        <m:t>logit</m:t>
                      </m:r>
                      <m:d>
                        <m:dPr>
                          <m:ctrlPr>
                            <w:rPr>
                              <w:rFonts w:ascii="Cambria Math" w:hAnsi="Cambria Math"/>
                              <w:i/>
                              <w:color w:val="auto"/>
                            </w:rPr>
                          </m:ctrlPr>
                        </m:dPr>
                        <m:e>
                          <m:sSubSup>
                            <m:sSubSupPr>
                              <m:ctrlPr>
                                <w:rPr>
                                  <w:rFonts w:ascii="Cambria Math" w:hAnsi="Cambria Math"/>
                                  <w:i/>
                                  <w:color w:val="auto"/>
                                </w:rPr>
                              </m:ctrlPr>
                            </m:sSubSupPr>
                            <m:e>
                              <m:r>
                                <w:rPr>
                                  <w:rFonts w:ascii="Cambria Math" w:hAnsi="Cambria Math"/>
                                  <w:color w:val="auto"/>
                                </w:rPr>
                                <m:t>τ</m:t>
                              </m:r>
                            </m:e>
                            <m:sub>
                              <m:r>
                                <w:rPr>
                                  <w:rFonts w:ascii="Cambria Math" w:hAnsi="Cambria Math"/>
                                  <w:color w:val="auto"/>
                                </w:rPr>
                                <m:t>X</m:t>
                              </m:r>
                            </m:sub>
                            <m:sup>
                              <m:r>
                                <w:rPr>
                                  <w:rFonts w:ascii="Cambria Math" w:hAnsi="Cambria Math"/>
                                  <w:color w:val="auto"/>
                                </w:rPr>
                                <m:t>min</m:t>
                              </m:r>
                            </m:sup>
                          </m:sSubSup>
                        </m:e>
                      </m:d>
                      <m:r>
                        <w:rPr>
                          <w:rFonts w:ascii="Cambria Math" w:hAnsi="Cambria Math"/>
                          <w:color w:val="auto"/>
                        </w:rPr>
                        <m:t>+</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K(u)-N(</m:t>
                              </m:r>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m:t>
                              </m:r>
                            </m:num>
                            <m:den>
                              <m:r>
                                <w:rPr>
                                  <w:rFonts w:ascii="Cambria Math" w:hAnsi="Cambria Math"/>
                                  <w:color w:val="auto"/>
                                </w:rPr>
                                <m:t>K(u)-k(u)</m:t>
                              </m:r>
                            </m:den>
                          </m:f>
                        </m:e>
                      </m:d>
                      <m:r>
                        <w:rPr>
                          <w:rFonts w:ascii="Cambria Math" w:hAnsi="Cambria Math"/>
                          <w:color w:val="auto"/>
                        </w:rPr>
                        <m:t>logit</m:t>
                      </m:r>
                      <m:d>
                        <m:dPr>
                          <m:ctrlPr>
                            <w:rPr>
                              <w:rFonts w:ascii="Cambria Math" w:hAnsi="Cambria Math"/>
                              <w:i/>
                              <w:color w:val="auto"/>
                            </w:rPr>
                          </m:ctrlPr>
                        </m:dPr>
                        <m:e>
                          <m:sSubSup>
                            <m:sSubSupPr>
                              <m:ctrlPr>
                                <w:rPr>
                                  <w:rFonts w:ascii="Cambria Math" w:hAnsi="Cambria Math"/>
                                  <w:i/>
                                  <w:color w:val="auto"/>
                                </w:rPr>
                              </m:ctrlPr>
                            </m:sSubSupPr>
                            <m:e>
                              <m:r>
                                <w:rPr>
                                  <w:rFonts w:ascii="Cambria Math" w:hAnsi="Cambria Math"/>
                                  <w:color w:val="auto"/>
                                </w:rPr>
                                <m:t>τ</m:t>
                              </m:r>
                            </m:e>
                            <m:sub>
                              <m:r>
                                <w:rPr>
                                  <w:rFonts w:ascii="Cambria Math" w:hAnsi="Cambria Math"/>
                                  <w:color w:val="auto"/>
                                </w:rPr>
                                <m:t>X</m:t>
                              </m:r>
                            </m:sub>
                            <m:sup>
                              <m:r>
                                <w:rPr>
                                  <w:rFonts w:ascii="Cambria Math" w:hAnsi="Cambria Math"/>
                                  <w:color w:val="auto"/>
                                </w:rPr>
                                <m:t>max</m:t>
                              </m:r>
                            </m:sup>
                          </m:sSubSup>
                        </m:e>
                      </m:d>
                    </m:e>
                  </m:mr>
                </m:m>
              </m:oMath>
            </m:oMathPara>
          </w:p>
        </w:tc>
      </w:tr>
      <w:tr w:rsidR="005D3708" w:rsidRPr="000B0088" w14:paraId="4EC11671" w14:textId="77777777" w:rsidTr="00623E1D">
        <w:trPr>
          <w:trHeight w:val="567"/>
        </w:trPr>
        <w:tc>
          <w:tcPr>
            <w:tcW w:w="397" w:type="dxa"/>
          </w:tcPr>
          <w:p w14:paraId="5173D4C1" w14:textId="77777777" w:rsidR="00660DEE" w:rsidRPr="000B0088" w:rsidRDefault="00660DEE" w:rsidP="001A5B2C">
            <w:pPr>
              <w:spacing w:line="276" w:lineRule="auto"/>
              <w:rPr>
                <w:color w:val="auto"/>
              </w:rPr>
            </w:pPr>
          </w:p>
        </w:tc>
        <w:tc>
          <w:tcPr>
            <w:tcW w:w="9120" w:type="dxa"/>
          </w:tcPr>
          <w:p w14:paraId="63B5C12F" w14:textId="19074C39" w:rsidR="00660DEE" w:rsidRPr="000B0088" w:rsidRDefault="00660DEE" w:rsidP="001A5B2C">
            <w:pPr>
              <w:spacing w:line="276" w:lineRule="auto"/>
              <w:rPr>
                <w:color w:val="auto"/>
              </w:rPr>
            </w:pPr>
            <w:r w:rsidRPr="000B0088">
              <w:rPr>
                <w:color w:val="auto"/>
              </w:rPr>
              <w:t xml:space="preserve">and </w:t>
            </w:r>
            <m:oMath>
              <m:r>
                <w:rPr>
                  <w:rFonts w:ascii="Cambria Math" w:hAnsi="Cambria Math"/>
                  <w:color w:val="auto"/>
                </w:rPr>
                <m:t>X</m:t>
              </m:r>
            </m:oMath>
            <w:r w:rsidRPr="000B0088">
              <w:rPr>
                <w:color w:val="auto"/>
              </w:rPr>
              <w:t xml:space="preserve"> corresponds to age </w:t>
            </w:r>
            <m:oMath>
              <m:r>
                <w:rPr>
                  <w:rFonts w:ascii="Cambria Math" w:hAnsi="Cambria Math"/>
                  <w:color w:val="auto"/>
                </w:rPr>
                <m:t>1-11</m:t>
              </m:r>
            </m:oMath>
            <w:r w:rsidRPr="000B0088">
              <w:rPr>
                <w:color w:val="auto"/>
              </w:rPr>
              <w:t>.</w:t>
            </w:r>
          </w:p>
        </w:tc>
      </w:tr>
      <w:tr w:rsidR="005D3708" w:rsidRPr="000B0088" w14:paraId="3CFCECBB" w14:textId="77777777" w:rsidTr="00623E1D">
        <w:trPr>
          <w:trHeight w:val="1134"/>
        </w:trPr>
        <w:tc>
          <w:tcPr>
            <w:tcW w:w="397" w:type="dxa"/>
            <w:vAlign w:val="center"/>
          </w:tcPr>
          <w:p w14:paraId="6086DC3E" w14:textId="414A6F46" w:rsidR="00660DEE" w:rsidRPr="000B0088" w:rsidRDefault="00660DEE" w:rsidP="001A5B2C">
            <w:pPr>
              <w:spacing w:line="276" w:lineRule="auto"/>
              <w:rPr>
                <w:color w:val="auto"/>
              </w:rPr>
            </w:pPr>
            <w:r w:rsidRPr="000B0088">
              <w:rPr>
                <w:color w:val="auto"/>
              </w:rPr>
              <w:t>(3)</w:t>
            </w:r>
          </w:p>
        </w:tc>
        <w:tc>
          <w:tcPr>
            <w:tcW w:w="9120" w:type="dxa"/>
            <w:vAlign w:val="center"/>
            <w:hideMark/>
          </w:tcPr>
          <w:p w14:paraId="30BC25A5" w14:textId="1DA59E6E" w:rsidR="00660DEE" w:rsidRPr="000B0088" w:rsidRDefault="00D23A33" w:rsidP="001A5B2C">
            <w:pPr>
              <w:spacing w:line="276" w:lineRule="auto"/>
              <w:rPr>
                <w:color w:val="auto"/>
              </w:rPr>
            </w:pPr>
            <m:oMathPara>
              <m:oMathParaPr>
                <m:jc m:val="left"/>
              </m:oMathParaPr>
              <m:oMath>
                <m:sSub>
                  <m:sSubPr>
                    <m:ctrlPr>
                      <w:rPr>
                        <w:rFonts w:ascii="Cambria Math" w:hAnsi="Cambria Math"/>
                        <w:i/>
                        <w:color w:val="auto"/>
                      </w:rPr>
                    </m:ctrlPr>
                  </m:sSubPr>
                  <m:e>
                    <m:r>
                      <w:rPr>
                        <w:rFonts w:ascii="Cambria Math" w:hAnsi="Cambria Math"/>
                        <w:color w:val="auto"/>
                      </w:rPr>
                      <m:t>τ</m:t>
                    </m:r>
                  </m:e>
                  <m:sub>
                    <m:r>
                      <w:rPr>
                        <w:rFonts w:ascii="Cambria Math" w:hAnsi="Cambria Math"/>
                        <w:color w:val="auto"/>
                      </w:rPr>
                      <m:t>12-16</m:t>
                    </m:r>
                  </m:sub>
                </m:sSub>
                <m:d>
                  <m:dPr>
                    <m:ctrlPr>
                      <w:rPr>
                        <w:rFonts w:ascii="Cambria Math" w:hAnsi="Cambria Math"/>
                        <w:i/>
                        <w:color w:val="auto"/>
                      </w:rPr>
                    </m:ctrlPr>
                  </m:dPr>
                  <m:e>
                    <m:r>
                      <w:rPr>
                        <w:rFonts w:ascii="Cambria Math" w:hAnsi="Cambria Math"/>
                        <w:color w:val="auto"/>
                      </w:rPr>
                      <m:t>y,u</m:t>
                    </m:r>
                  </m:e>
                </m:d>
                <m:r>
                  <w:rPr>
                    <w:rFonts w:ascii="Cambria Math" w:hAnsi="Cambria Math"/>
                    <w:color w:val="auto"/>
                  </w:rPr>
                  <m:t>=</m:t>
                </m:r>
                <m:d>
                  <m:dPr>
                    <m:begChr m:val="{"/>
                    <m:endChr m:val=""/>
                    <m:ctrlPr>
                      <w:rPr>
                        <w:rFonts w:ascii="Cambria Math" w:hAnsi="Cambria Math"/>
                        <w:i/>
                        <w:color w:val="auto"/>
                      </w:rPr>
                    </m:ctrlPr>
                  </m:dPr>
                  <m:e>
                    <m:eqArr>
                      <m:eqArrPr>
                        <m:ctrlPr>
                          <w:rPr>
                            <w:rFonts w:ascii="Cambria Math" w:hAnsi="Cambria Math"/>
                            <w:i/>
                            <w:color w:val="auto"/>
                          </w:rPr>
                        </m:ctrlPr>
                      </m:eqArrPr>
                      <m:e>
                        <m:f>
                          <m:fPr>
                            <m:ctrlPr>
                              <w:rPr>
                                <w:rFonts w:ascii="Cambria Math" w:hAnsi="Cambria Math"/>
                                <w:i/>
                                <w:color w:val="auto"/>
                              </w:rPr>
                            </m:ctrlPr>
                          </m:fPr>
                          <m:num>
                            <m:r>
                              <w:rPr>
                                <w:rFonts w:ascii="Cambria Math" w:hAnsi="Cambria Math"/>
                                <w:color w:val="auto"/>
                              </w:rPr>
                              <m:t>1</m:t>
                            </m:r>
                          </m:num>
                          <m:den>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-a</m:t>
                                </m:r>
                              </m:sup>
                            </m:sSup>
                            <m:r>
                              <w:rPr>
                                <w:rFonts w:ascii="Cambria Math" w:hAnsi="Cambria Math"/>
                                <w:color w:val="auto"/>
                              </w:rPr>
                              <m:t>+1</m:t>
                            </m:r>
                          </m:den>
                        </m:f>
                        <m:r>
                          <w:rPr>
                            <w:rFonts w:ascii="Cambria Math" w:hAnsi="Cambria Math"/>
                            <w:color w:val="auto"/>
                          </w:rPr>
                          <m:t>,  &amp;</m:t>
                        </m:r>
                        <m:r>
                          <m:rPr>
                            <m:sty m:val="p"/>
                          </m:rPr>
                          <w:rPr>
                            <w:rFonts w:ascii="Cambria Math" w:hAnsi="Cambria Math"/>
                            <w:color w:val="auto"/>
                          </w:rPr>
                          <m:t>when</m:t>
                        </m:r>
                        <m:r>
                          <w:rPr>
                            <w:rFonts w:ascii="Cambria Math" w:hAnsi="Cambria Math"/>
                            <w:color w:val="auto"/>
                          </w:rPr>
                          <m:t xml:space="preserve"> N(</m:t>
                        </m:r>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,u)&lt;K(u)</m:t>
                        </m:r>
                        <m:ctrlPr>
                          <w:rPr>
                            <w:rFonts w:ascii="Cambria Math" w:eastAsia="Cambria Math" w:hAnsi="Cambria Math" w:cs="Cambria Math"/>
                            <w:i/>
                            <w:color w:val="auto"/>
                          </w:rPr>
                        </m:ctrlPr>
                      </m:e>
                      <m:e>
                        <m:sSubSup>
                          <m:sSubSupPr>
                            <m:ctrlPr>
                              <w:rPr>
                                <w:rFonts w:ascii="Cambria Math" w:hAnsi="Cambria Math"/>
                                <w:i/>
                                <w:color w:val="auto"/>
                              </w:rPr>
                            </m:ctrlPr>
                          </m:sSubSupPr>
                          <m:e>
                            <m:r>
                              <w:rPr>
                                <w:rFonts w:ascii="Cambria Math" w:hAnsi="Cambria Math"/>
                                <w:color w:val="auto"/>
                              </w:rPr>
                              <m:t>τ</m:t>
                            </m:r>
                          </m:e>
                          <m:sub>
                            <m:r>
                              <w:rPr>
                                <w:rFonts w:ascii="Cambria Math" w:hAnsi="Cambria Math"/>
                                <w:color w:val="auto"/>
                              </w:rPr>
                              <m:t>12-16</m:t>
                            </m:r>
                          </m:sub>
                          <m:sup>
                            <m:r>
                              <w:rPr>
                                <w:rFonts w:ascii="Cambria Math" w:hAnsi="Cambria Math"/>
                                <w:color w:val="auto"/>
                              </w:rPr>
                              <m:t>min</m:t>
                            </m:r>
                          </m:sup>
                        </m:sSubSup>
                        <m:r>
                          <w:rPr>
                            <w:rFonts w:ascii="Cambria Math" w:hAnsi="Cambria Math"/>
                            <w:color w:val="auto"/>
                          </w:rPr>
                          <m:t xml:space="preserve"> ,  &amp;</m:t>
                        </m:r>
                        <m:r>
                          <m:rPr>
                            <m:sty m:val="p"/>
                          </m:rPr>
                          <w:rPr>
                            <w:rFonts w:ascii="Cambria Math" w:hAnsi="Cambria Math"/>
                            <w:color w:val="auto"/>
                          </w:rPr>
                          <m:t xml:space="preserve">when </m:t>
                        </m:r>
                        <m:r>
                          <w:rPr>
                            <w:rFonts w:ascii="Cambria Math" w:hAnsi="Cambria Math"/>
                            <w:color w:val="auto"/>
                          </w:rPr>
                          <m:t>N</m:t>
                        </m:r>
                        <m:d>
                          <m:dPr>
                            <m:ctrlPr>
                              <w:rPr>
                                <w:rFonts w:ascii="Cambria Math" w:hAnsi="Cambria Math"/>
                                <w:i/>
                                <w:color w:val="auto"/>
                              </w:rPr>
                            </m:ctrlPr>
                          </m:dPr>
                          <m:e>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m:t>
                            </m:r>
                          </m:e>
                        </m:d>
                        <m:r>
                          <w:rPr>
                            <w:rFonts w:ascii="Cambria Math" w:hAnsi="Cambria Math"/>
                            <w:color w:val="auto"/>
                          </w:rPr>
                          <m:t>&gt;K(u)</m:t>
                        </m:r>
                      </m:e>
                    </m:eqArr>
                  </m:e>
                </m:d>
              </m:oMath>
            </m:oMathPara>
          </w:p>
        </w:tc>
      </w:tr>
      <w:tr w:rsidR="00660DEE" w:rsidRPr="000B0088" w14:paraId="6102026B" w14:textId="77777777" w:rsidTr="006C4E92">
        <w:trPr>
          <w:trHeight w:val="907"/>
        </w:trPr>
        <w:tc>
          <w:tcPr>
            <w:tcW w:w="397" w:type="dxa"/>
            <w:vAlign w:val="center"/>
          </w:tcPr>
          <w:p w14:paraId="4E1287D7" w14:textId="77777777" w:rsidR="00660DEE" w:rsidRPr="000B0088" w:rsidRDefault="00660DEE" w:rsidP="001A5B2C">
            <w:pPr>
              <w:spacing w:line="276" w:lineRule="auto"/>
              <w:rPr>
                <w:color w:val="auto"/>
              </w:rPr>
            </w:pPr>
          </w:p>
        </w:tc>
        <w:tc>
          <w:tcPr>
            <w:tcW w:w="9120" w:type="dxa"/>
            <w:hideMark/>
          </w:tcPr>
          <w:p w14:paraId="37F22F01" w14:textId="6B29228C" w:rsidR="00660DEE" w:rsidRPr="000B0088" w:rsidRDefault="00D23A33" w:rsidP="001A5B2C">
            <w:pPr>
              <w:spacing w:line="276" w:lineRule="auto"/>
              <w:rPr>
                <w:color w:val="auto"/>
              </w:rPr>
            </w:pPr>
            <m:oMathPara>
              <m:oMathParaPr>
                <m:jc m:val="left"/>
              </m:oMathParaPr>
              <m:oMath>
                <m:m>
                  <m:mPr>
                    <m:mcs>
                      <m:mc>
                        <m:mcPr>
                          <m:count m:val="2"/>
                          <m:mcJc m:val="center"/>
                        </m:mcPr>
                      </m:mc>
                    </m:mcs>
                    <m:ctrlPr>
                      <w:rPr>
                        <w:rFonts w:ascii="Cambria Math" w:hAnsi="Cambria Math"/>
                        <w:i/>
                        <w:color w:val="auto"/>
                      </w:rPr>
                    </m:ctrlPr>
                  </m:mPr>
                  <m:mr>
                    <m:e>
                      <m:r>
                        <m:rPr>
                          <m:sty m:val="p"/>
                        </m:rPr>
                        <w:rPr>
                          <w:rFonts w:ascii="Cambria Math" w:hAnsi="Cambria Math"/>
                          <w:color w:val="auto"/>
                        </w:rPr>
                        <m:t>Where</m:t>
                      </m:r>
                    </m:e>
                    <m:e>
                      <m:r>
                        <w:rPr>
                          <w:rFonts w:ascii="Cambria Math" w:hAnsi="Cambria Math"/>
                          <w:color w:val="auto"/>
                        </w:rPr>
                        <m:t>a=</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N(</m:t>
                              </m:r>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,u)-k(u)</m:t>
                              </m:r>
                            </m:num>
                            <m:den>
                              <m:r>
                                <w:rPr>
                                  <w:rFonts w:ascii="Cambria Math" w:hAnsi="Cambria Math"/>
                                  <w:color w:val="auto"/>
                                </w:rPr>
                                <m:t>K(u)-k(u)</m:t>
                              </m:r>
                            </m:den>
                          </m:f>
                        </m:e>
                      </m:d>
                      <m:r>
                        <w:rPr>
                          <w:rFonts w:ascii="Cambria Math" w:hAnsi="Cambria Math"/>
                          <w:color w:val="auto"/>
                        </w:rPr>
                        <m:t>logit</m:t>
                      </m:r>
                      <m:d>
                        <m:dPr>
                          <m:ctrlPr>
                            <w:rPr>
                              <w:rFonts w:ascii="Cambria Math" w:hAnsi="Cambria Math"/>
                              <w:i/>
                              <w:color w:val="auto"/>
                            </w:rPr>
                          </m:ctrlPr>
                        </m:dPr>
                        <m:e>
                          <m:sSubSup>
                            <m:sSubSupPr>
                              <m:ctrlPr>
                                <w:rPr>
                                  <w:rFonts w:ascii="Cambria Math" w:hAnsi="Cambria Math"/>
                                  <w:i/>
                                  <w:color w:val="auto"/>
                                </w:rPr>
                              </m:ctrlPr>
                            </m:sSubSupPr>
                            <m:e>
                              <m:r>
                                <w:rPr>
                                  <w:rFonts w:ascii="Cambria Math" w:hAnsi="Cambria Math"/>
                                  <w:color w:val="auto"/>
                                </w:rPr>
                                <m:t>τ</m:t>
                              </m:r>
                            </m:e>
                            <m:sub>
                              <m:r>
                                <w:rPr>
                                  <w:rFonts w:ascii="Cambria Math" w:hAnsi="Cambria Math"/>
                                  <w:color w:val="auto"/>
                                </w:rPr>
                                <m:t>12-16</m:t>
                              </m:r>
                            </m:sub>
                            <m:sup>
                              <m:r>
                                <w:rPr>
                                  <w:rFonts w:ascii="Cambria Math" w:hAnsi="Cambria Math"/>
                                  <w:color w:val="auto"/>
                                </w:rPr>
                                <m:t>min</m:t>
                              </m:r>
                            </m:sup>
                          </m:sSubSup>
                        </m:e>
                      </m:d>
                      <m:r>
                        <w:rPr>
                          <w:rFonts w:ascii="Cambria Math" w:hAnsi="Cambria Math"/>
                          <w:color w:val="auto"/>
                        </w:rPr>
                        <m:t>+</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K(u)-N(</m:t>
                              </m:r>
                              <m:sSup>
                                <m:sSupPr>
                                  <m:ctrlPr>
                                    <w:rPr>
                                      <w:rFonts w:ascii="Cambria Math" w:hAnsi="Cambria Math"/>
                                      <w:i/>
                                      <w:color w:val="auto"/>
                                    </w:rPr>
                                  </m:ctrlPr>
                                </m:sSupPr>
                                <m:e>
                                  <m:r>
                                    <w:rPr>
                                      <w:rFonts w:ascii="Cambria Math" w:hAnsi="Cambria Math"/>
                                      <w:color w:val="auto"/>
                                    </w:rPr>
                                    <m:t>y</m:t>
                                  </m:r>
                                </m:e>
                                <m:sup>
                                  <m:r>
                                    <w:rPr>
                                      <w:rFonts w:ascii="Cambria Math" w:hAnsi="Cambria Math"/>
                                      <w:color w:val="auto"/>
                                    </w:rPr>
                                    <m:t>*</m:t>
                                  </m:r>
                                </m:sup>
                              </m:sSup>
                              <m:r>
                                <w:rPr>
                                  <w:rFonts w:ascii="Cambria Math" w:hAnsi="Cambria Math"/>
                                  <w:color w:val="auto"/>
                                </w:rPr>
                                <m:t>,u)</m:t>
                              </m:r>
                            </m:num>
                            <m:den>
                              <m:r>
                                <w:rPr>
                                  <w:rFonts w:ascii="Cambria Math" w:hAnsi="Cambria Math"/>
                                  <w:color w:val="auto"/>
                                </w:rPr>
                                <m:t>K(u)-k(u)</m:t>
                              </m:r>
                            </m:den>
                          </m:f>
                        </m:e>
                      </m:d>
                      <m:r>
                        <w:rPr>
                          <w:rFonts w:ascii="Cambria Math" w:hAnsi="Cambria Math"/>
                          <w:color w:val="auto"/>
                        </w:rPr>
                        <m:t>logit</m:t>
                      </m:r>
                      <m:d>
                        <m:dPr>
                          <m:ctrlPr>
                            <w:rPr>
                              <w:rFonts w:ascii="Cambria Math" w:hAnsi="Cambria Math"/>
                              <w:i/>
                              <w:color w:val="auto"/>
                            </w:rPr>
                          </m:ctrlPr>
                        </m:dPr>
                        <m:e>
                          <m:sSubSup>
                            <m:sSubSupPr>
                              <m:ctrlPr>
                                <w:rPr>
                                  <w:rFonts w:ascii="Cambria Math" w:hAnsi="Cambria Math"/>
                                  <w:i/>
                                  <w:color w:val="auto"/>
                                </w:rPr>
                              </m:ctrlPr>
                            </m:sSubSupPr>
                            <m:e>
                              <m:r>
                                <w:rPr>
                                  <w:rFonts w:ascii="Cambria Math" w:hAnsi="Cambria Math"/>
                                  <w:color w:val="auto"/>
                                </w:rPr>
                                <m:t>τ</m:t>
                              </m:r>
                            </m:e>
                            <m:sub>
                              <m:r>
                                <w:rPr>
                                  <w:rFonts w:ascii="Cambria Math" w:hAnsi="Cambria Math"/>
                                  <w:color w:val="auto"/>
                                </w:rPr>
                                <m:t>12-16</m:t>
                              </m:r>
                            </m:sub>
                            <m:sup>
                              <m:r>
                                <w:rPr>
                                  <w:rFonts w:ascii="Cambria Math" w:hAnsi="Cambria Math"/>
                                  <w:color w:val="auto"/>
                                </w:rPr>
                                <m:t>max</m:t>
                              </m:r>
                            </m:sup>
                          </m:sSubSup>
                        </m:e>
                      </m:d>
                    </m:e>
                  </m:mr>
                </m:m>
              </m:oMath>
            </m:oMathPara>
          </w:p>
        </w:tc>
      </w:tr>
    </w:tbl>
    <w:p w14:paraId="78EC0F1B" w14:textId="77777777" w:rsidR="00925670" w:rsidRPr="000B0088" w:rsidRDefault="00925670">
      <w:pPr>
        <w:spacing w:line="240" w:lineRule="auto"/>
        <w:rPr>
          <w:color w:val="auto"/>
        </w:rPr>
      </w:pPr>
      <w:r w:rsidRPr="000B0088">
        <w:rPr>
          <w:color w:val="auto"/>
        </w:rPr>
        <w:br w:type="page"/>
      </w:r>
    </w:p>
    <w:p w14:paraId="7BC1FD70" w14:textId="3D026D36" w:rsidR="006D06BF" w:rsidRPr="000B0088" w:rsidRDefault="00FA763D" w:rsidP="001A5B2C">
      <w:pPr>
        <w:spacing w:after="120" w:line="276" w:lineRule="auto"/>
        <w:rPr>
          <w:b/>
          <w:color w:val="auto"/>
        </w:rPr>
      </w:pPr>
      <w:r w:rsidRPr="000B0088">
        <w:rPr>
          <w:b/>
          <w:color w:val="auto"/>
        </w:rPr>
        <w:lastRenderedPageBreak/>
        <w:t>Table</w:t>
      </w:r>
      <w:r w:rsidR="001B3D17" w:rsidRPr="000B0088">
        <w:rPr>
          <w:b/>
          <w:color w:val="auto"/>
        </w:rPr>
        <w:t> </w:t>
      </w:r>
      <w:r w:rsidRPr="000B0088">
        <w:rPr>
          <w:b/>
          <w:color w:val="auto"/>
        </w:rPr>
        <w:t>A</w:t>
      </w:r>
      <w:r w:rsidR="006825BE">
        <w:rPr>
          <w:b/>
          <w:color w:val="auto"/>
        </w:rPr>
        <w:t>2</w:t>
      </w:r>
      <w:r w:rsidR="006D06BF" w:rsidRPr="000B0088">
        <w:rPr>
          <w:b/>
          <w:color w:val="auto"/>
        </w:rPr>
        <w:t>: Values of sexual receptivity probability of females depending on age</w:t>
      </w:r>
      <w:r w:rsidR="00F94F40">
        <w:rPr>
          <w:b/>
          <w:color w:val="auto"/>
        </w:rPr>
        <w:t>.</w:t>
      </w:r>
    </w:p>
    <w:tbl>
      <w:tblPr>
        <w:tblStyle w:val="Grilledutableau"/>
        <w:tblW w:w="5000" w:type="pct"/>
        <w:tblLook w:val="04A0" w:firstRow="1" w:lastRow="0" w:firstColumn="1" w:lastColumn="0" w:noHBand="0" w:noVBand="1"/>
      </w:tblPr>
      <w:tblGrid>
        <w:gridCol w:w="1213"/>
        <w:gridCol w:w="691"/>
        <w:gridCol w:w="1310"/>
        <w:gridCol w:w="1310"/>
        <w:gridCol w:w="1352"/>
        <w:gridCol w:w="1598"/>
        <w:gridCol w:w="1598"/>
      </w:tblGrid>
      <w:tr w:rsidR="005D3708" w:rsidRPr="000B0088" w14:paraId="51EC5BCC" w14:textId="77777777" w:rsidTr="00623E1D">
        <w:tc>
          <w:tcPr>
            <w:tcW w:w="668" w:type="pct"/>
            <w:tcBorders>
              <w:top w:val="nil"/>
              <w:left w:val="nil"/>
              <w:bottom w:val="nil"/>
              <w:right w:val="nil"/>
            </w:tcBorders>
          </w:tcPr>
          <w:p w14:paraId="5C24A620" w14:textId="77777777" w:rsidR="006D06BF" w:rsidRPr="000B0088" w:rsidRDefault="006D06BF" w:rsidP="001A5B2C">
            <w:pPr>
              <w:spacing w:line="276" w:lineRule="auto"/>
              <w:jc w:val="center"/>
              <w:rPr>
                <w:color w:val="auto"/>
              </w:rPr>
            </w:pPr>
          </w:p>
        </w:tc>
        <w:tc>
          <w:tcPr>
            <w:tcW w:w="4332" w:type="pct"/>
            <w:gridSpan w:val="6"/>
            <w:tcBorders>
              <w:left w:val="nil"/>
              <w:bottom w:val="nil"/>
              <w:right w:val="nil"/>
            </w:tcBorders>
          </w:tcPr>
          <w:p w14:paraId="0505FDF5" w14:textId="77777777" w:rsidR="006D06BF" w:rsidRPr="000B0088" w:rsidRDefault="006D06BF" w:rsidP="001A5B2C">
            <w:pPr>
              <w:spacing w:line="276" w:lineRule="auto"/>
              <w:jc w:val="center"/>
              <w:rPr>
                <w:color w:val="auto"/>
              </w:rPr>
            </w:pPr>
            <m:oMath>
              <m:r>
                <w:rPr>
                  <w:rFonts w:ascii="Cambria Math" w:hAnsi="Cambria Math"/>
                  <w:color w:val="auto"/>
                  <w:szCs w:val="24"/>
                </w:rPr>
                <m:t>X</m:t>
              </m:r>
            </m:oMath>
            <w:r w:rsidRPr="000B0088">
              <w:rPr>
                <w:color w:val="auto"/>
                <w:szCs w:val="24"/>
              </w:rPr>
              <w:t xml:space="preserve"> (age in years)</w:t>
            </w:r>
          </w:p>
        </w:tc>
      </w:tr>
      <w:tr w:rsidR="005D3708" w:rsidRPr="000B0088" w14:paraId="5525B06A" w14:textId="77777777" w:rsidTr="00193363">
        <w:tc>
          <w:tcPr>
            <w:tcW w:w="668" w:type="pct"/>
            <w:tcBorders>
              <w:top w:val="nil"/>
              <w:left w:val="nil"/>
              <w:bottom w:val="single" w:sz="4" w:space="0" w:color="auto"/>
              <w:right w:val="nil"/>
            </w:tcBorders>
          </w:tcPr>
          <w:p w14:paraId="738A78FF" w14:textId="77777777" w:rsidR="006D06BF" w:rsidRPr="000B0088" w:rsidRDefault="006D06BF" w:rsidP="001A5B2C">
            <w:pPr>
              <w:spacing w:line="276" w:lineRule="auto"/>
              <w:jc w:val="center"/>
              <w:rPr>
                <w:color w:val="auto"/>
              </w:rPr>
            </w:pPr>
          </w:p>
        </w:tc>
        <w:tc>
          <w:tcPr>
            <w:tcW w:w="381" w:type="pct"/>
            <w:tcBorders>
              <w:top w:val="nil"/>
              <w:left w:val="nil"/>
              <w:bottom w:val="single" w:sz="4" w:space="0" w:color="auto"/>
              <w:right w:val="nil"/>
            </w:tcBorders>
          </w:tcPr>
          <w:p w14:paraId="2250D150" w14:textId="77777777" w:rsidR="006D06BF" w:rsidRPr="000B0088" w:rsidRDefault="006D06BF" w:rsidP="001A5B2C">
            <w:pPr>
              <w:spacing w:line="276" w:lineRule="auto"/>
              <w:jc w:val="center"/>
              <w:rPr>
                <w:color w:val="auto"/>
              </w:rPr>
            </w:pPr>
            <w:r w:rsidRPr="000B0088">
              <w:rPr>
                <w:color w:val="auto"/>
              </w:rPr>
              <w:t>0</w:t>
            </w:r>
          </w:p>
        </w:tc>
        <w:tc>
          <w:tcPr>
            <w:tcW w:w="722" w:type="pct"/>
            <w:tcBorders>
              <w:top w:val="nil"/>
              <w:left w:val="nil"/>
              <w:bottom w:val="single" w:sz="4" w:space="0" w:color="auto"/>
              <w:right w:val="nil"/>
            </w:tcBorders>
          </w:tcPr>
          <w:p w14:paraId="117ABB83" w14:textId="77777777" w:rsidR="006D06BF" w:rsidRPr="000B0088" w:rsidRDefault="006D06BF" w:rsidP="001A5B2C">
            <w:pPr>
              <w:spacing w:line="276" w:lineRule="auto"/>
              <w:jc w:val="center"/>
              <w:rPr>
                <w:color w:val="auto"/>
              </w:rPr>
            </w:pPr>
            <w:r w:rsidRPr="000B0088">
              <w:rPr>
                <w:color w:val="auto"/>
              </w:rPr>
              <w:t>1</w:t>
            </w:r>
          </w:p>
        </w:tc>
        <w:tc>
          <w:tcPr>
            <w:tcW w:w="722" w:type="pct"/>
            <w:tcBorders>
              <w:top w:val="nil"/>
              <w:left w:val="nil"/>
              <w:bottom w:val="single" w:sz="4" w:space="0" w:color="auto"/>
              <w:right w:val="nil"/>
            </w:tcBorders>
          </w:tcPr>
          <w:p w14:paraId="2C785513" w14:textId="77777777" w:rsidR="006D06BF" w:rsidRPr="000B0088" w:rsidRDefault="006D06BF" w:rsidP="001A5B2C">
            <w:pPr>
              <w:spacing w:line="276" w:lineRule="auto"/>
              <w:jc w:val="center"/>
              <w:rPr>
                <w:color w:val="auto"/>
              </w:rPr>
            </w:pPr>
            <w:r w:rsidRPr="000B0088">
              <w:rPr>
                <w:color w:val="auto"/>
              </w:rPr>
              <w:t>2-3</w:t>
            </w:r>
          </w:p>
        </w:tc>
        <w:tc>
          <w:tcPr>
            <w:tcW w:w="745" w:type="pct"/>
            <w:tcBorders>
              <w:top w:val="nil"/>
              <w:left w:val="nil"/>
              <w:bottom w:val="single" w:sz="4" w:space="0" w:color="auto"/>
              <w:right w:val="nil"/>
            </w:tcBorders>
          </w:tcPr>
          <w:p w14:paraId="1F64947E" w14:textId="77777777" w:rsidR="006D06BF" w:rsidRPr="000B0088" w:rsidRDefault="006D06BF" w:rsidP="001A5B2C">
            <w:pPr>
              <w:spacing w:line="276" w:lineRule="auto"/>
              <w:jc w:val="center"/>
              <w:rPr>
                <w:color w:val="auto"/>
              </w:rPr>
            </w:pPr>
            <w:r w:rsidRPr="000B0088">
              <w:rPr>
                <w:color w:val="auto"/>
              </w:rPr>
              <w:t>4-11</w:t>
            </w:r>
          </w:p>
        </w:tc>
        <w:tc>
          <w:tcPr>
            <w:tcW w:w="881" w:type="pct"/>
            <w:tcBorders>
              <w:top w:val="nil"/>
              <w:left w:val="nil"/>
              <w:bottom w:val="single" w:sz="4" w:space="0" w:color="auto"/>
              <w:right w:val="nil"/>
            </w:tcBorders>
          </w:tcPr>
          <w:p w14:paraId="70A17066" w14:textId="77777777" w:rsidR="006D06BF" w:rsidRPr="000B0088" w:rsidRDefault="006D06BF" w:rsidP="001A5B2C">
            <w:pPr>
              <w:spacing w:line="276" w:lineRule="auto"/>
              <w:jc w:val="center"/>
              <w:rPr>
                <w:color w:val="auto"/>
              </w:rPr>
            </w:pPr>
            <w:r w:rsidRPr="000B0088">
              <w:rPr>
                <w:color w:val="auto"/>
              </w:rPr>
              <w:t>12-16</w:t>
            </w:r>
          </w:p>
        </w:tc>
        <w:tc>
          <w:tcPr>
            <w:tcW w:w="881" w:type="pct"/>
            <w:tcBorders>
              <w:top w:val="nil"/>
              <w:left w:val="nil"/>
              <w:bottom w:val="single" w:sz="4" w:space="0" w:color="auto"/>
              <w:right w:val="nil"/>
            </w:tcBorders>
          </w:tcPr>
          <w:p w14:paraId="7C61F5F5" w14:textId="77777777" w:rsidR="006D06BF" w:rsidRPr="000B0088" w:rsidRDefault="006D06BF" w:rsidP="001A5B2C">
            <w:pPr>
              <w:spacing w:line="276" w:lineRule="auto"/>
              <w:jc w:val="center"/>
              <w:rPr>
                <w:color w:val="auto"/>
              </w:rPr>
            </w:pPr>
            <w:r w:rsidRPr="000B0088">
              <w:rPr>
                <w:color w:val="auto"/>
              </w:rPr>
              <w:t>17-19</w:t>
            </w:r>
          </w:p>
        </w:tc>
      </w:tr>
      <w:tr w:rsidR="005D3708" w:rsidRPr="000B0088" w14:paraId="28EFA7B5" w14:textId="77777777" w:rsidTr="00193363">
        <w:tc>
          <w:tcPr>
            <w:tcW w:w="668" w:type="pct"/>
            <w:tcBorders>
              <w:left w:val="nil"/>
              <w:right w:val="nil"/>
            </w:tcBorders>
          </w:tcPr>
          <w:p w14:paraId="21EDA874" w14:textId="77777777" w:rsidR="006D06BF" w:rsidRPr="000B0088" w:rsidRDefault="00D23A33" w:rsidP="001A5B2C">
            <w:pPr>
              <w:spacing w:line="276" w:lineRule="auto"/>
              <w:jc w:val="center"/>
              <w:rPr>
                <w:color w:val="auto"/>
              </w:rPr>
            </w:pPr>
            <m:oMathPara>
              <m:oMath>
                <m:sSubSup>
                  <m:sSubSupPr>
                    <m:ctrlPr>
                      <w:rPr>
                        <w:rFonts w:ascii="Cambria Math" w:eastAsia="Calibri" w:hAnsi="Cambria Math"/>
                        <w:i/>
                        <w:color w:val="auto"/>
                      </w:rPr>
                    </m:ctrlPr>
                  </m:sSubSupPr>
                  <m:e>
                    <m:r>
                      <w:rPr>
                        <w:rFonts w:ascii="Cambria Math" w:eastAsia="Calibri" w:hAnsi="Cambria Math"/>
                        <w:color w:val="auto"/>
                        <w:sz w:val="20"/>
                      </w:rPr>
                      <m:t>τ</m:t>
                    </m:r>
                  </m:e>
                  <m:sub>
                    <m:r>
                      <w:rPr>
                        <w:rFonts w:ascii="Cambria Math" w:eastAsia="Calibri" w:hAnsi="Cambria Math"/>
                        <w:color w:val="auto"/>
                        <w:sz w:val="20"/>
                      </w:rPr>
                      <m:t>X</m:t>
                    </m:r>
                  </m:sub>
                  <m:sup>
                    <m:r>
                      <w:rPr>
                        <w:rFonts w:ascii="Cambria Math" w:eastAsia="Calibri" w:hAnsi="Cambria Math"/>
                        <w:color w:val="auto"/>
                        <w:sz w:val="20"/>
                      </w:rPr>
                      <m:t>max</m:t>
                    </m:r>
                  </m:sup>
                </m:sSubSup>
              </m:oMath>
            </m:oMathPara>
          </w:p>
        </w:tc>
        <w:tc>
          <w:tcPr>
            <w:tcW w:w="381" w:type="pct"/>
            <w:tcBorders>
              <w:left w:val="nil"/>
              <w:right w:val="nil"/>
            </w:tcBorders>
          </w:tcPr>
          <w:p w14:paraId="35642ABB" w14:textId="77777777" w:rsidR="006D06BF" w:rsidRPr="000B0088" w:rsidRDefault="006D06BF" w:rsidP="001A5B2C">
            <w:pPr>
              <w:spacing w:line="276" w:lineRule="auto"/>
              <w:jc w:val="center"/>
              <w:rPr>
                <w:color w:val="auto"/>
              </w:rPr>
            </w:pPr>
            <w:r w:rsidRPr="000B0088">
              <w:rPr>
                <w:color w:val="auto"/>
              </w:rPr>
              <w:t>-</w:t>
            </w:r>
          </w:p>
        </w:tc>
        <w:tc>
          <w:tcPr>
            <w:tcW w:w="722" w:type="pct"/>
            <w:tcBorders>
              <w:left w:val="nil"/>
              <w:right w:val="nil"/>
            </w:tcBorders>
          </w:tcPr>
          <w:p w14:paraId="5EC81170" w14:textId="77777777" w:rsidR="006D06BF" w:rsidRPr="000B0088" w:rsidRDefault="006D06BF" w:rsidP="001A5B2C">
            <w:pPr>
              <w:spacing w:line="276" w:lineRule="auto"/>
              <w:jc w:val="center"/>
              <w:rPr>
                <w:color w:val="auto"/>
              </w:rPr>
            </w:pPr>
            <w:r w:rsidRPr="000B0088">
              <w:rPr>
                <w:color w:val="auto"/>
              </w:rPr>
              <w:t>0.50</w:t>
            </w:r>
          </w:p>
        </w:tc>
        <w:tc>
          <w:tcPr>
            <w:tcW w:w="722" w:type="pct"/>
            <w:tcBorders>
              <w:left w:val="nil"/>
              <w:right w:val="nil"/>
            </w:tcBorders>
          </w:tcPr>
          <w:p w14:paraId="3C51D6CC" w14:textId="77777777" w:rsidR="006D06BF" w:rsidRPr="000B0088" w:rsidRDefault="006D06BF" w:rsidP="001A5B2C">
            <w:pPr>
              <w:spacing w:line="276" w:lineRule="auto"/>
              <w:jc w:val="center"/>
              <w:rPr>
                <w:color w:val="auto"/>
              </w:rPr>
            </w:pPr>
            <w:r w:rsidRPr="000B0088">
              <w:rPr>
                <w:color w:val="auto"/>
              </w:rPr>
              <w:t>0.80</w:t>
            </w:r>
          </w:p>
        </w:tc>
        <w:tc>
          <w:tcPr>
            <w:tcW w:w="745" w:type="pct"/>
            <w:tcBorders>
              <w:left w:val="nil"/>
              <w:right w:val="nil"/>
            </w:tcBorders>
          </w:tcPr>
          <w:p w14:paraId="2AAA132C" w14:textId="77777777" w:rsidR="006D06BF" w:rsidRPr="000B0088" w:rsidRDefault="006D06BF" w:rsidP="001A5B2C">
            <w:pPr>
              <w:spacing w:line="276" w:lineRule="auto"/>
              <w:jc w:val="center"/>
              <w:rPr>
                <w:color w:val="auto"/>
              </w:rPr>
            </w:pPr>
            <w:r w:rsidRPr="000B0088">
              <w:rPr>
                <w:color w:val="auto"/>
              </w:rPr>
              <w:t>1</w:t>
            </w:r>
          </w:p>
        </w:tc>
        <w:tc>
          <w:tcPr>
            <w:tcW w:w="881" w:type="pct"/>
            <w:tcBorders>
              <w:left w:val="nil"/>
              <w:right w:val="nil"/>
            </w:tcBorders>
          </w:tcPr>
          <w:p w14:paraId="59AE4843" w14:textId="77777777" w:rsidR="006D06BF" w:rsidRPr="000B0088" w:rsidRDefault="006D06BF" w:rsidP="001A5B2C">
            <w:pPr>
              <w:spacing w:line="276" w:lineRule="auto"/>
              <w:jc w:val="center"/>
              <w:rPr>
                <w:color w:val="auto"/>
              </w:rPr>
            </w:pPr>
            <w:r w:rsidRPr="000B0088">
              <w:rPr>
                <w:color w:val="auto"/>
              </w:rPr>
              <w:t>0.80</w:t>
            </w:r>
          </w:p>
        </w:tc>
        <w:tc>
          <w:tcPr>
            <w:tcW w:w="881" w:type="pct"/>
            <w:tcBorders>
              <w:left w:val="nil"/>
              <w:right w:val="nil"/>
            </w:tcBorders>
          </w:tcPr>
          <w:p w14:paraId="0E1724E9" w14:textId="77777777" w:rsidR="006D06BF" w:rsidRPr="000B0088" w:rsidRDefault="006D06BF" w:rsidP="001A5B2C">
            <w:pPr>
              <w:spacing w:line="276" w:lineRule="auto"/>
              <w:jc w:val="center"/>
              <w:rPr>
                <w:color w:val="auto"/>
              </w:rPr>
            </w:pPr>
            <w:r w:rsidRPr="000B0088">
              <w:rPr>
                <w:color w:val="auto"/>
              </w:rPr>
              <w:t>-</w:t>
            </w:r>
          </w:p>
        </w:tc>
      </w:tr>
      <w:tr w:rsidR="006D06BF" w:rsidRPr="000B0088" w14:paraId="5E6A2C05" w14:textId="77777777" w:rsidTr="00193363">
        <w:tc>
          <w:tcPr>
            <w:tcW w:w="668" w:type="pct"/>
            <w:tcBorders>
              <w:left w:val="nil"/>
              <w:right w:val="nil"/>
            </w:tcBorders>
          </w:tcPr>
          <w:p w14:paraId="0D0192EA" w14:textId="77777777" w:rsidR="006D06BF" w:rsidRPr="000B0088" w:rsidRDefault="00D23A33" w:rsidP="001A5B2C">
            <w:pPr>
              <w:spacing w:line="276" w:lineRule="auto"/>
              <w:jc w:val="center"/>
              <w:rPr>
                <w:color w:val="auto"/>
              </w:rPr>
            </w:pPr>
            <m:oMathPara>
              <m:oMath>
                <m:sSubSup>
                  <m:sSubSupPr>
                    <m:ctrlPr>
                      <w:rPr>
                        <w:rFonts w:ascii="Cambria Math" w:eastAsia="Calibri" w:hAnsi="Cambria Math"/>
                        <w:i/>
                        <w:color w:val="auto"/>
                      </w:rPr>
                    </m:ctrlPr>
                  </m:sSubSupPr>
                  <m:e>
                    <m:r>
                      <w:rPr>
                        <w:rFonts w:ascii="Cambria Math" w:eastAsia="Calibri" w:hAnsi="Cambria Math"/>
                        <w:color w:val="auto"/>
                        <w:sz w:val="20"/>
                      </w:rPr>
                      <m:t>τ</m:t>
                    </m:r>
                  </m:e>
                  <m:sub>
                    <m:r>
                      <w:rPr>
                        <w:rFonts w:ascii="Cambria Math" w:eastAsia="Calibri" w:hAnsi="Cambria Math"/>
                        <w:color w:val="auto"/>
                        <w:sz w:val="20"/>
                      </w:rPr>
                      <m:t>X</m:t>
                    </m:r>
                  </m:sub>
                  <m:sup>
                    <m:r>
                      <w:rPr>
                        <w:rFonts w:ascii="Cambria Math" w:eastAsia="Calibri" w:hAnsi="Cambria Math"/>
                        <w:color w:val="auto"/>
                        <w:sz w:val="20"/>
                      </w:rPr>
                      <m:t>min</m:t>
                    </m:r>
                  </m:sup>
                </m:sSubSup>
              </m:oMath>
            </m:oMathPara>
          </w:p>
        </w:tc>
        <w:tc>
          <w:tcPr>
            <w:tcW w:w="381" w:type="pct"/>
            <w:tcBorders>
              <w:left w:val="nil"/>
              <w:right w:val="nil"/>
            </w:tcBorders>
          </w:tcPr>
          <w:p w14:paraId="106DCB6A" w14:textId="77777777" w:rsidR="006D06BF" w:rsidRPr="000B0088" w:rsidRDefault="006D06BF" w:rsidP="001A5B2C">
            <w:pPr>
              <w:spacing w:line="276" w:lineRule="auto"/>
              <w:jc w:val="center"/>
              <w:rPr>
                <w:color w:val="auto"/>
              </w:rPr>
            </w:pPr>
            <w:r w:rsidRPr="000B0088">
              <w:rPr>
                <w:color w:val="auto"/>
              </w:rPr>
              <w:t>-</w:t>
            </w:r>
          </w:p>
        </w:tc>
        <w:tc>
          <w:tcPr>
            <w:tcW w:w="722" w:type="pct"/>
            <w:tcBorders>
              <w:left w:val="nil"/>
              <w:right w:val="nil"/>
            </w:tcBorders>
          </w:tcPr>
          <w:p w14:paraId="5F216205" w14:textId="77777777" w:rsidR="006D06BF" w:rsidRPr="000B0088" w:rsidRDefault="006D06BF" w:rsidP="001A5B2C">
            <w:pPr>
              <w:spacing w:line="276" w:lineRule="auto"/>
              <w:jc w:val="center"/>
              <w:rPr>
                <w:color w:val="auto"/>
              </w:rPr>
            </w:pPr>
            <w:r w:rsidRPr="000B0088">
              <w:rPr>
                <w:color w:val="auto"/>
              </w:rPr>
              <w:t>0</w:t>
            </w:r>
          </w:p>
        </w:tc>
        <w:tc>
          <w:tcPr>
            <w:tcW w:w="722" w:type="pct"/>
            <w:tcBorders>
              <w:left w:val="nil"/>
              <w:right w:val="nil"/>
            </w:tcBorders>
          </w:tcPr>
          <w:p w14:paraId="1EBA42B8" w14:textId="77777777" w:rsidR="006D06BF" w:rsidRPr="000B0088" w:rsidRDefault="006D06BF" w:rsidP="001A5B2C">
            <w:pPr>
              <w:spacing w:line="276" w:lineRule="auto"/>
              <w:jc w:val="center"/>
              <w:rPr>
                <w:color w:val="auto"/>
              </w:rPr>
            </w:pPr>
            <w:r w:rsidRPr="000B0088">
              <w:rPr>
                <w:color w:val="auto"/>
              </w:rPr>
              <w:t>0</w:t>
            </w:r>
          </w:p>
        </w:tc>
        <w:tc>
          <w:tcPr>
            <w:tcW w:w="745" w:type="pct"/>
            <w:tcBorders>
              <w:left w:val="nil"/>
              <w:right w:val="nil"/>
            </w:tcBorders>
          </w:tcPr>
          <w:p w14:paraId="6A9E4BB5" w14:textId="77777777" w:rsidR="006D06BF" w:rsidRPr="000B0088" w:rsidRDefault="006D06BF" w:rsidP="001A5B2C">
            <w:pPr>
              <w:spacing w:line="276" w:lineRule="auto"/>
              <w:jc w:val="center"/>
              <w:rPr>
                <w:color w:val="auto"/>
              </w:rPr>
            </w:pPr>
            <w:r w:rsidRPr="000B0088">
              <w:rPr>
                <w:color w:val="auto"/>
              </w:rPr>
              <w:t>0.50</w:t>
            </w:r>
          </w:p>
        </w:tc>
        <w:tc>
          <w:tcPr>
            <w:tcW w:w="881" w:type="pct"/>
            <w:tcBorders>
              <w:left w:val="nil"/>
              <w:right w:val="nil"/>
            </w:tcBorders>
          </w:tcPr>
          <w:p w14:paraId="55CB47CD" w14:textId="77777777" w:rsidR="006D06BF" w:rsidRPr="000B0088" w:rsidRDefault="006D06BF" w:rsidP="001A5B2C">
            <w:pPr>
              <w:spacing w:line="276" w:lineRule="auto"/>
              <w:jc w:val="center"/>
              <w:rPr>
                <w:color w:val="auto"/>
              </w:rPr>
            </w:pPr>
            <w:r w:rsidRPr="000B0088">
              <w:rPr>
                <w:color w:val="auto"/>
              </w:rPr>
              <w:t>0.30</w:t>
            </w:r>
          </w:p>
        </w:tc>
        <w:tc>
          <w:tcPr>
            <w:tcW w:w="881" w:type="pct"/>
            <w:tcBorders>
              <w:left w:val="nil"/>
              <w:right w:val="nil"/>
            </w:tcBorders>
          </w:tcPr>
          <w:p w14:paraId="728E76A2" w14:textId="77777777" w:rsidR="006D06BF" w:rsidRPr="000B0088" w:rsidRDefault="006D06BF" w:rsidP="001A5B2C">
            <w:pPr>
              <w:spacing w:line="276" w:lineRule="auto"/>
              <w:jc w:val="center"/>
              <w:rPr>
                <w:color w:val="auto"/>
              </w:rPr>
            </w:pPr>
            <w:r w:rsidRPr="000B0088">
              <w:rPr>
                <w:color w:val="auto"/>
              </w:rPr>
              <w:t>-</w:t>
            </w:r>
          </w:p>
        </w:tc>
      </w:tr>
    </w:tbl>
    <w:p w14:paraId="73451B8E" w14:textId="130C884E" w:rsidR="004E1A1E" w:rsidRPr="000B0088" w:rsidRDefault="004E1A1E">
      <w:pPr>
        <w:spacing w:line="240" w:lineRule="auto"/>
        <w:rPr>
          <w:color w:val="auto"/>
        </w:rPr>
      </w:pPr>
    </w:p>
    <w:p w14:paraId="5D95BCB8" w14:textId="1B2B97A4" w:rsidR="00660DEE" w:rsidRPr="000B0088" w:rsidRDefault="000F4E86" w:rsidP="001A5B2C">
      <w:pPr>
        <w:spacing w:line="276" w:lineRule="auto"/>
        <w:jc w:val="both"/>
        <w:rPr>
          <w:color w:val="auto"/>
        </w:rPr>
      </w:pPr>
      <w:r w:rsidRPr="000B0088">
        <w:rPr>
          <w:noProof/>
          <w:color w:val="auto"/>
          <w:lang w:eastAsia="en-GB"/>
        </w:rPr>
        <w:drawing>
          <wp:inline distT="0" distB="0" distL="0" distR="0" wp14:anchorId="7D9E3447" wp14:editId="5A16B229">
            <wp:extent cx="2880000" cy="288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intersurvival_normal.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r w:rsidRPr="000B0088">
        <w:rPr>
          <w:noProof/>
          <w:color w:val="auto"/>
          <w:lang w:eastAsia="en-GB"/>
        </w:rPr>
        <w:drawing>
          <wp:inline distT="0" distB="0" distL="0" distR="0" wp14:anchorId="5A43404C" wp14:editId="30B9FA93">
            <wp:extent cx="2880000" cy="288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ingrate_normal.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14:paraId="5475C904" w14:textId="58A6052E" w:rsidR="00660DEE" w:rsidRPr="000B0088" w:rsidRDefault="00660DEE" w:rsidP="001A5B2C">
      <w:pPr>
        <w:spacing w:line="276" w:lineRule="auto"/>
        <w:jc w:val="both"/>
        <w:rPr>
          <w:b/>
          <w:color w:val="auto"/>
        </w:rPr>
      </w:pPr>
      <w:r w:rsidRPr="000B0088">
        <w:rPr>
          <w:b/>
          <w:color w:val="auto"/>
        </w:rPr>
        <w:t>F</w:t>
      </w:r>
      <w:r w:rsidR="00FA763D" w:rsidRPr="000B0088">
        <w:rPr>
          <w:b/>
          <w:color w:val="auto"/>
        </w:rPr>
        <w:t>igure</w:t>
      </w:r>
      <w:r w:rsidR="001957C4" w:rsidRPr="000B0088">
        <w:rPr>
          <w:b/>
          <w:color w:val="auto"/>
        </w:rPr>
        <w:t> </w:t>
      </w:r>
      <w:r w:rsidR="00FA763D" w:rsidRPr="000B0088">
        <w:rPr>
          <w:b/>
          <w:color w:val="auto"/>
        </w:rPr>
        <w:t>A</w:t>
      </w:r>
      <w:r w:rsidR="00210491" w:rsidRPr="000B0088">
        <w:rPr>
          <w:b/>
          <w:color w:val="auto"/>
        </w:rPr>
        <w:t>1</w:t>
      </w:r>
      <w:r w:rsidRPr="000B0088">
        <w:rPr>
          <w:b/>
          <w:color w:val="auto"/>
        </w:rPr>
        <w:t xml:space="preserve">: </w:t>
      </w:r>
      <w:r w:rsidR="00382297">
        <w:rPr>
          <w:b/>
          <w:color w:val="auto"/>
        </w:rPr>
        <w:t>Winter</w:t>
      </w:r>
      <w:r w:rsidR="00233BB2" w:rsidRPr="000B0088">
        <w:rPr>
          <w:b/>
          <w:color w:val="auto"/>
        </w:rPr>
        <w:t xml:space="preserve"> juvenile</w:t>
      </w:r>
      <w:r w:rsidR="006D06BF" w:rsidRPr="000B0088">
        <w:rPr>
          <w:b/>
          <w:color w:val="auto"/>
        </w:rPr>
        <w:t xml:space="preserve"> survival (</w:t>
      </w:r>
      <w:r w:rsidR="00EA5E11" w:rsidRPr="000B0088">
        <w:rPr>
          <w:b/>
          <w:color w:val="auto"/>
        </w:rPr>
        <w:t>A</w:t>
      </w:r>
      <w:r w:rsidR="006D06BF" w:rsidRPr="000B0088">
        <w:rPr>
          <w:b/>
          <w:color w:val="auto"/>
        </w:rPr>
        <w:t>) and</w:t>
      </w:r>
      <w:r w:rsidRPr="000B0088">
        <w:rPr>
          <w:b/>
          <w:color w:val="auto"/>
        </w:rPr>
        <w:t xml:space="preserve"> female </w:t>
      </w:r>
      <w:r w:rsidR="00193363" w:rsidRPr="000B0088">
        <w:rPr>
          <w:b/>
          <w:color w:val="auto"/>
        </w:rPr>
        <w:t>sexual receptivity</w:t>
      </w:r>
      <w:r w:rsidRPr="000B0088">
        <w:rPr>
          <w:b/>
          <w:color w:val="auto"/>
        </w:rPr>
        <w:t xml:space="preserve"> (</w:t>
      </w:r>
      <w:r w:rsidR="006D06BF" w:rsidRPr="000B0088">
        <w:rPr>
          <w:b/>
          <w:color w:val="auto"/>
        </w:rPr>
        <w:t>B</w:t>
      </w:r>
      <w:r w:rsidRPr="000B0088">
        <w:rPr>
          <w:b/>
          <w:color w:val="auto"/>
        </w:rPr>
        <w:t>)</w:t>
      </w:r>
      <w:r w:rsidR="00193363" w:rsidRPr="000B0088">
        <w:rPr>
          <w:b/>
          <w:color w:val="auto"/>
        </w:rPr>
        <w:t xml:space="preserve"> </w:t>
      </w:r>
      <w:r w:rsidRPr="000B0088">
        <w:rPr>
          <w:b/>
          <w:color w:val="auto"/>
        </w:rPr>
        <w:t xml:space="preserve">function of </w:t>
      </w:r>
      <w:r w:rsidR="00382297">
        <w:rPr>
          <w:b/>
          <w:color w:val="auto"/>
        </w:rPr>
        <w:t xml:space="preserve">the unit’s </w:t>
      </w:r>
      <w:r w:rsidRPr="000B0088">
        <w:rPr>
          <w:b/>
          <w:color w:val="auto"/>
        </w:rPr>
        <w:t>population size</w:t>
      </w:r>
      <w:r w:rsidR="00382297">
        <w:rPr>
          <w:b/>
          <w:color w:val="auto"/>
        </w:rPr>
        <w:t>.</w:t>
      </w:r>
    </w:p>
    <w:p w14:paraId="45AD870E" w14:textId="25E8AED8" w:rsidR="00660DEE" w:rsidRPr="000B0088" w:rsidRDefault="00660DEE" w:rsidP="001A5B2C">
      <w:pPr>
        <w:spacing w:after="240" w:line="276" w:lineRule="auto"/>
        <w:rPr>
          <w:rFonts w:eastAsia="Calibri" w:cs="Times New Roman"/>
          <w:color w:val="auto"/>
          <w:szCs w:val="20"/>
          <w:lang w:eastAsia="fr-FR"/>
        </w:rPr>
      </w:pPr>
      <w:r w:rsidRPr="000B0088">
        <w:rPr>
          <w:color w:val="auto"/>
        </w:rPr>
        <w:t xml:space="preserve">Vertical dashed lines represent the values of </w:t>
      </w:r>
      <m:oMath>
        <m:r>
          <w:rPr>
            <w:rFonts w:ascii="Cambria Math" w:eastAsia="Calibri" w:hAnsi="Cambria Math" w:cs="Times New Roman"/>
            <w:color w:val="auto"/>
            <w:szCs w:val="20"/>
            <w:lang w:eastAsia="fr-FR"/>
          </w:rPr>
          <m:t>k(u)</m:t>
        </m:r>
      </m:oMath>
      <w:r w:rsidRPr="000B0088">
        <w:rPr>
          <w:rFonts w:eastAsia="Calibri" w:cs="Times New Roman"/>
          <w:i/>
          <w:color w:val="auto"/>
          <w:szCs w:val="20"/>
          <w:lang w:eastAsia="fr-FR"/>
        </w:rPr>
        <w:t>:</w:t>
      </w:r>
      <w:r w:rsidRPr="000B0088">
        <w:rPr>
          <w:rFonts w:eastAsia="Calibri" w:cs="Times New Roman"/>
          <w:color w:val="auto"/>
          <w:szCs w:val="20"/>
          <w:lang w:eastAsia="fr-FR"/>
        </w:rPr>
        <w:t xml:space="preserve"> the threshold for density-dependent effect in unit </w:t>
      </w:r>
      <m:oMath>
        <m:r>
          <w:rPr>
            <w:rFonts w:ascii="Cambria Math" w:eastAsia="Calibri" w:hAnsi="Cambria Math" w:cs="Times New Roman"/>
            <w:color w:val="auto"/>
            <w:szCs w:val="20"/>
            <w:lang w:eastAsia="fr-FR"/>
          </w:rPr>
          <m:t>u</m:t>
        </m:r>
      </m:oMath>
      <w:r w:rsidR="00233BB2" w:rsidRPr="000B0088">
        <w:rPr>
          <w:rFonts w:eastAsia="Calibri" w:cs="Times New Roman"/>
          <w:color w:val="auto"/>
          <w:szCs w:val="20"/>
          <w:lang w:eastAsia="fr-FR"/>
        </w:rPr>
        <w:t xml:space="preserve"> and</w:t>
      </w:r>
      <w:r w:rsidRPr="000B0088">
        <w:rPr>
          <w:rFonts w:eastAsia="Calibri" w:cs="Times New Roman"/>
          <w:color w:val="auto"/>
          <w:szCs w:val="20"/>
          <w:lang w:eastAsia="fr-FR"/>
        </w:rPr>
        <w:t xml:space="preserve"> </w:t>
      </w:r>
      <m:oMath>
        <m:r>
          <w:rPr>
            <w:rFonts w:ascii="Cambria Math" w:eastAsia="Calibri" w:hAnsi="Cambria Math" w:cs="Times New Roman"/>
            <w:color w:val="auto"/>
            <w:szCs w:val="20"/>
            <w:lang w:eastAsia="fr-FR"/>
          </w:rPr>
          <m:t>K(u)</m:t>
        </m:r>
      </m:oMath>
      <w:r w:rsidRPr="000B0088">
        <w:rPr>
          <w:rFonts w:eastAsia="Calibri" w:cs="Times New Roman"/>
          <w:color w:val="auto"/>
          <w:szCs w:val="20"/>
          <w:lang w:eastAsia="fr-FR"/>
        </w:rPr>
        <w:t xml:space="preserve">: the carrying capacity of unit </w:t>
      </w:r>
      <m:oMath>
        <m:r>
          <w:rPr>
            <w:rFonts w:ascii="Cambria Math" w:eastAsia="Calibri" w:hAnsi="Cambria Math" w:cs="Times New Roman"/>
            <w:color w:val="auto"/>
            <w:szCs w:val="20"/>
            <w:lang w:eastAsia="fr-FR"/>
          </w:rPr>
          <m:t>u</m:t>
        </m:r>
      </m:oMath>
      <w:r w:rsidRPr="000B0088">
        <w:rPr>
          <w:rFonts w:eastAsia="Calibri" w:cs="Times New Roman"/>
          <w:color w:val="auto"/>
          <w:szCs w:val="20"/>
          <w:lang w:eastAsia="fr-FR"/>
        </w:rPr>
        <w:t>.</w:t>
      </w:r>
    </w:p>
    <w:p w14:paraId="5B3F9E5D" w14:textId="535C51B1" w:rsidR="008F2304" w:rsidRPr="000B0088" w:rsidRDefault="008F2304" w:rsidP="001A5B2C">
      <w:pPr>
        <w:spacing w:line="276" w:lineRule="auto"/>
        <w:rPr>
          <w:rFonts w:eastAsia="Calibri" w:cs="Times New Roman"/>
          <w:color w:val="auto"/>
          <w:szCs w:val="20"/>
          <w:lang w:eastAsia="fr-FR"/>
        </w:rPr>
      </w:pPr>
    </w:p>
    <w:p w14:paraId="354D8DB0" w14:textId="71E63B87" w:rsidR="003700BF" w:rsidRPr="000B0088" w:rsidRDefault="003700BF" w:rsidP="00320F6D">
      <w:pPr>
        <w:spacing w:after="60" w:line="276" w:lineRule="auto"/>
        <w:rPr>
          <w:rFonts w:eastAsia="Calibri" w:cs="Times New Roman"/>
          <w:i/>
          <w:color w:val="auto"/>
          <w:szCs w:val="20"/>
          <w:lang w:eastAsia="fr-FR"/>
        </w:rPr>
      </w:pPr>
      <w:r w:rsidRPr="000B0088">
        <w:rPr>
          <w:rFonts w:eastAsia="Calibri" w:cs="Times New Roman"/>
          <w:i/>
          <w:color w:val="auto"/>
          <w:szCs w:val="20"/>
          <w:lang w:eastAsia="fr-FR"/>
        </w:rPr>
        <w:t>Rationale:</w:t>
      </w:r>
    </w:p>
    <w:p w14:paraId="053F5F8C" w14:textId="126BE669" w:rsidR="003700BF" w:rsidRPr="000B0088" w:rsidRDefault="003700BF" w:rsidP="001A5B2C">
      <w:pPr>
        <w:spacing w:line="276" w:lineRule="auto"/>
        <w:jc w:val="both"/>
        <w:rPr>
          <w:color w:val="auto"/>
        </w:rPr>
      </w:pPr>
      <w:r w:rsidRPr="000B0088">
        <w:rPr>
          <w:color w:val="auto"/>
        </w:rPr>
        <w:t xml:space="preserve">Density-dependence of survival and reproduction is a common process in populations of large herbivores </w:t>
      </w:r>
      <w:r w:rsidR="00952163" w:rsidRPr="000B0088">
        <w:rPr>
          <w:noProof/>
          <w:color w:val="auto"/>
        </w:rPr>
        <w:t>[</w:t>
      </w:r>
      <w:r w:rsidR="00FA5A0E">
        <w:rPr>
          <w:noProof/>
          <w:color w:val="auto"/>
        </w:rPr>
        <w:t>62</w:t>
      </w:r>
      <w:r w:rsidR="00952163" w:rsidRPr="000B0088">
        <w:rPr>
          <w:noProof/>
          <w:color w:val="auto"/>
        </w:rPr>
        <w:t>]</w:t>
      </w:r>
      <w:r w:rsidRPr="000B0088">
        <w:rPr>
          <w:color w:val="auto"/>
        </w:rPr>
        <w:t xml:space="preserve">. Density-dependent responses of population parameters were shaped to reproduce a logistic population growth, where the population size stabilises around the carrying capacity in the absence of management interventions. Indeed, previous studies of population dynamics of ibex have shown that the logistic model may be appropriate to describe the density regulation in ibex populations </w:t>
      </w:r>
      <w:r w:rsidR="00952163" w:rsidRPr="000B0088">
        <w:rPr>
          <w:noProof/>
          <w:color w:val="auto"/>
        </w:rPr>
        <w:t>[</w:t>
      </w:r>
      <w:r w:rsidR="00FA5A0E">
        <w:rPr>
          <w:noProof/>
          <w:color w:val="auto"/>
        </w:rPr>
        <w:t>58</w:t>
      </w:r>
      <w:r w:rsidR="00952163" w:rsidRPr="000B0088">
        <w:rPr>
          <w:noProof/>
          <w:color w:val="auto"/>
        </w:rPr>
        <w:t>]</w:t>
      </w:r>
      <w:r w:rsidRPr="000B0088">
        <w:rPr>
          <w:color w:val="auto"/>
        </w:rPr>
        <w:t xml:space="preserve">. Density-dependent processes play a crucial role in disease ecology because it can interact with transmission, for example by increasing the number of births and therefore the pool of susceptible individuals after population size reduction </w:t>
      </w:r>
      <w:r w:rsidR="00952163" w:rsidRPr="000B0088">
        <w:rPr>
          <w:noProof/>
          <w:color w:val="auto"/>
        </w:rPr>
        <w:t>[</w:t>
      </w:r>
      <w:r w:rsidR="001C7AC4">
        <w:rPr>
          <w:noProof/>
          <w:color w:val="auto"/>
        </w:rPr>
        <w:t>10</w:t>
      </w:r>
      <w:r w:rsidR="00952163" w:rsidRPr="000B0088">
        <w:rPr>
          <w:noProof/>
          <w:color w:val="auto"/>
        </w:rPr>
        <w:t>]</w:t>
      </w:r>
      <w:r w:rsidRPr="000B0088">
        <w:rPr>
          <w:color w:val="auto"/>
        </w:rPr>
        <w:t>.</w:t>
      </w:r>
      <w:r w:rsidR="004025D1" w:rsidRPr="000B0088">
        <w:rPr>
          <w:color w:val="auto"/>
        </w:rPr>
        <w:t xml:space="preserve"> In the case of brucellosis, density-dependence of reproduction is also critical because </w:t>
      </w:r>
      <w:r w:rsidR="004025D1" w:rsidRPr="000B0088">
        <w:rPr>
          <w:bCs/>
          <w:color w:val="auto"/>
        </w:rPr>
        <w:t>all transmission routes are related to reproduction</w:t>
      </w:r>
      <w:r w:rsidR="00091AB5" w:rsidRPr="000B0088">
        <w:rPr>
          <w:bCs/>
          <w:color w:val="auto"/>
        </w:rPr>
        <w:t xml:space="preserve"> processes</w:t>
      </w:r>
      <w:r w:rsidR="004025D1" w:rsidRPr="000B0088">
        <w:rPr>
          <w:bCs/>
          <w:color w:val="auto"/>
        </w:rPr>
        <w:t>.</w:t>
      </w:r>
    </w:p>
    <w:p w14:paraId="0D61B8F8" w14:textId="77777777" w:rsidR="003700BF" w:rsidRPr="000B0088" w:rsidRDefault="003700BF" w:rsidP="001A5B2C">
      <w:pPr>
        <w:spacing w:line="276" w:lineRule="auto"/>
        <w:rPr>
          <w:rFonts w:eastAsia="Calibri" w:cs="Times New Roman"/>
          <w:color w:val="auto"/>
          <w:szCs w:val="20"/>
          <w:lang w:eastAsia="fr-FR"/>
        </w:rPr>
      </w:pPr>
    </w:p>
    <w:p w14:paraId="408F0842" w14:textId="4C4BBA9E" w:rsidR="00392DB6" w:rsidRPr="000B0088" w:rsidRDefault="00925670" w:rsidP="00057F10">
      <w:pPr>
        <w:spacing w:line="276" w:lineRule="auto"/>
        <w:jc w:val="both"/>
        <w:sectPr w:rsidR="00392DB6" w:rsidRPr="000B0088" w:rsidSect="00E7681C">
          <w:footerReference w:type="default" r:id="rId10"/>
          <w:pgSz w:w="11906" w:h="16838"/>
          <w:pgMar w:top="1417" w:right="1417" w:bottom="1417" w:left="1417" w:header="0" w:footer="708" w:gutter="0"/>
          <w:cols w:space="720"/>
          <w:formProt w:val="0"/>
          <w:docGrid w:linePitch="360" w:charSpace="-6145"/>
        </w:sectPr>
      </w:pPr>
      <w:r w:rsidRPr="000B0088">
        <w:rPr>
          <w:color w:val="auto"/>
        </w:rPr>
        <w:t xml:space="preserve">The massive culling operations of 2013 and 2015 did not induce any increase in female reproductive success to date, despite the drop in population size (C. Toïgo, pers. comm.). This may be explained by a delay on density-dependent responses, that need several years before they can occur </w:t>
      </w:r>
      <w:r w:rsidRPr="000B0088">
        <w:rPr>
          <w:noProof/>
          <w:color w:val="auto"/>
        </w:rPr>
        <w:t>[</w:t>
      </w:r>
      <w:r w:rsidR="000831AF">
        <w:rPr>
          <w:noProof/>
          <w:color w:val="auto"/>
        </w:rPr>
        <w:t>36</w:t>
      </w:r>
      <w:r w:rsidRPr="000B0088">
        <w:rPr>
          <w:noProof/>
          <w:color w:val="auto"/>
        </w:rPr>
        <w:t>]</w:t>
      </w:r>
      <w:r w:rsidRPr="000B0088">
        <w:rPr>
          <w:color w:val="auto"/>
        </w:rPr>
        <w:t xml:space="preserve">. Although no increase </w:t>
      </w:r>
      <w:r w:rsidRPr="000B0088">
        <w:t>in reproduction parameter was observed to date, the duration of this delay remains uncertain.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64"/>
        <w:gridCol w:w="4665"/>
        <w:gridCol w:w="4665"/>
      </w:tblGrid>
      <w:tr w:rsidR="00392DB6" w:rsidRPr="000B0088" w14:paraId="4B47CDD7" w14:textId="77777777" w:rsidTr="00392DB6">
        <w:tc>
          <w:tcPr>
            <w:tcW w:w="4664" w:type="dxa"/>
            <w:vAlign w:val="center"/>
          </w:tcPr>
          <w:p w14:paraId="6FD9F0A9" w14:textId="0FF8978D" w:rsidR="00392DB6" w:rsidRPr="000B0088" w:rsidRDefault="000B7B92" w:rsidP="00392DB6">
            <w:pPr>
              <w:spacing w:line="276" w:lineRule="auto"/>
              <w:jc w:val="center"/>
              <w:rPr>
                <w:b/>
                <w:color w:val="auto"/>
              </w:rPr>
            </w:pPr>
            <w:r>
              <w:rPr>
                <w:b/>
                <w:noProof/>
                <w:color w:val="auto"/>
              </w:rPr>
              <w:lastRenderedPageBreak/>
              <w:drawing>
                <wp:inline distT="0" distB="0" distL="0" distR="0" wp14:anchorId="4EDAC86D" wp14:editId="3A47CD06">
                  <wp:extent cx="2952000" cy="2530285"/>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52000" cy="2530285"/>
                          </a:xfrm>
                          <a:prstGeom prst="rect">
                            <a:avLst/>
                          </a:prstGeom>
                        </pic:spPr>
                      </pic:pic>
                    </a:graphicData>
                  </a:graphic>
                </wp:inline>
              </w:drawing>
            </w:r>
          </w:p>
        </w:tc>
        <w:tc>
          <w:tcPr>
            <w:tcW w:w="4665" w:type="dxa"/>
            <w:vAlign w:val="center"/>
          </w:tcPr>
          <w:p w14:paraId="16F26B8C" w14:textId="4836C743" w:rsidR="00392DB6" w:rsidRPr="000B0088" w:rsidRDefault="00F27048" w:rsidP="00392DB6">
            <w:pPr>
              <w:spacing w:line="276" w:lineRule="auto"/>
              <w:jc w:val="center"/>
              <w:rPr>
                <w:b/>
                <w:color w:val="auto"/>
              </w:rPr>
            </w:pPr>
            <w:r>
              <w:rPr>
                <w:b/>
                <w:noProof/>
                <w:color w:val="auto"/>
              </w:rPr>
              <w:drawing>
                <wp:inline distT="0" distB="0" distL="0" distR="0" wp14:anchorId="788722E3" wp14:editId="73525E97">
                  <wp:extent cx="2952000" cy="25302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52000" cy="2530286"/>
                          </a:xfrm>
                          <a:prstGeom prst="rect">
                            <a:avLst/>
                          </a:prstGeom>
                        </pic:spPr>
                      </pic:pic>
                    </a:graphicData>
                  </a:graphic>
                </wp:inline>
              </w:drawing>
            </w:r>
          </w:p>
        </w:tc>
        <w:tc>
          <w:tcPr>
            <w:tcW w:w="4665" w:type="dxa"/>
            <w:vAlign w:val="center"/>
          </w:tcPr>
          <w:p w14:paraId="6D149FEA" w14:textId="3BB97610" w:rsidR="00392DB6" w:rsidRPr="000B0088" w:rsidRDefault="00F27048" w:rsidP="00392DB6">
            <w:pPr>
              <w:spacing w:line="276" w:lineRule="auto"/>
              <w:jc w:val="center"/>
              <w:rPr>
                <w:b/>
                <w:color w:val="auto"/>
              </w:rPr>
            </w:pPr>
            <w:r>
              <w:rPr>
                <w:b/>
                <w:noProof/>
                <w:color w:val="auto"/>
              </w:rPr>
              <w:drawing>
                <wp:inline distT="0" distB="0" distL="0" distR="0" wp14:anchorId="54F31063" wp14:editId="090D18CB">
                  <wp:extent cx="2952000" cy="2530286"/>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2000" cy="2530286"/>
                          </a:xfrm>
                          <a:prstGeom prst="rect">
                            <a:avLst/>
                          </a:prstGeom>
                        </pic:spPr>
                      </pic:pic>
                    </a:graphicData>
                  </a:graphic>
                </wp:inline>
              </w:drawing>
            </w:r>
          </w:p>
        </w:tc>
      </w:tr>
    </w:tbl>
    <w:p w14:paraId="2835C984" w14:textId="3484FDC2" w:rsidR="00392DB6" w:rsidRPr="000B0088" w:rsidRDefault="00392DB6" w:rsidP="00392DB6">
      <w:pPr>
        <w:spacing w:line="276" w:lineRule="auto"/>
        <w:jc w:val="both"/>
        <w:rPr>
          <w:b/>
          <w:color w:val="auto"/>
        </w:rPr>
      </w:pPr>
      <w:r w:rsidRPr="000B0088">
        <w:rPr>
          <w:b/>
          <w:color w:val="auto"/>
        </w:rPr>
        <w:t>Figure A2: Evolution of the population size</w:t>
      </w:r>
      <w:r w:rsidR="00D17188">
        <w:rPr>
          <w:b/>
          <w:color w:val="auto"/>
        </w:rPr>
        <w:t xml:space="preserve"> without newborns (&lt;1 year old)</w:t>
      </w:r>
      <w:r w:rsidRPr="000B0088">
        <w:rPr>
          <w:b/>
          <w:color w:val="auto"/>
        </w:rPr>
        <w:t xml:space="preserve"> over time.</w:t>
      </w:r>
    </w:p>
    <w:p w14:paraId="5BF799CD" w14:textId="111B10F9" w:rsidR="00392DB6" w:rsidRPr="000B0088" w:rsidRDefault="00392DB6" w:rsidP="00392DB6">
      <w:pPr>
        <w:spacing w:line="276" w:lineRule="auto"/>
        <w:jc w:val="both"/>
      </w:pPr>
      <w:r w:rsidRPr="000B0088">
        <w:t xml:space="preserve">(A) Short-delay assumption: the density-dependent regulation of population parameters relaxed the first year of the simulated management scenario. (B) Medium-delay assumption: the density-dependent regulation of population parameters relaxed after five years of the simulated management scenario. (C) Long-delay assumption: the density-dependent regulation of population parameters did not relax over the ten years of the simulated management scenario. The open black circles and black lines are the observed data and the 95% confidence interval, respectively. The grey line represents the median of the simulated output over the 1000 iterations, while the grey area represents the 95% credible interval. The vertical dashed line represents the separation between the 2013-2018 period, fitted to the observed dynamics of the population </w:t>
      </w:r>
      <w:r w:rsidR="00E71E5F">
        <w:t xml:space="preserve">(previous modelling study; </w:t>
      </w:r>
      <w:r w:rsidR="001F43DD">
        <w:rPr>
          <w:noProof/>
        </w:rPr>
        <w:t>[33]</w:t>
      </w:r>
      <w:r w:rsidR="00E71E5F">
        <w:t>)</w:t>
      </w:r>
      <w:r w:rsidRPr="000B0088">
        <w:t>, and the ten consecutive years of simulated “Do Nothing” management scenario</w:t>
      </w:r>
      <w:r w:rsidR="00E71E5F">
        <w:t xml:space="preserve"> (current study)</w:t>
      </w:r>
      <w:r w:rsidRPr="000B0088">
        <w:t>.</w:t>
      </w:r>
    </w:p>
    <w:p w14:paraId="26EDA4B3" w14:textId="77777777" w:rsidR="00392DB6" w:rsidRPr="000B0088" w:rsidRDefault="00392DB6" w:rsidP="00925670">
      <w:pPr>
        <w:spacing w:line="276" w:lineRule="auto"/>
        <w:jc w:val="both"/>
      </w:pPr>
    </w:p>
    <w:p w14:paraId="11311171" w14:textId="2CFAA737" w:rsidR="00392DB6" w:rsidRPr="000B0088" w:rsidRDefault="00392DB6" w:rsidP="00925670">
      <w:pPr>
        <w:spacing w:line="276" w:lineRule="auto"/>
        <w:jc w:val="both"/>
        <w:sectPr w:rsidR="00392DB6" w:rsidRPr="000B0088" w:rsidSect="00392DB6">
          <w:pgSz w:w="16838" w:h="11906" w:orient="landscape"/>
          <w:pgMar w:top="1417" w:right="1417" w:bottom="1417" w:left="1417" w:header="0" w:footer="708" w:gutter="0"/>
          <w:cols w:space="720"/>
          <w:formProt w:val="0"/>
          <w:docGrid w:linePitch="360" w:charSpace="-6145"/>
        </w:sectPr>
      </w:pPr>
    </w:p>
    <w:p w14:paraId="17B6D71C" w14:textId="71566369" w:rsidR="00925670" w:rsidRPr="000B0088" w:rsidRDefault="00925670" w:rsidP="00925670">
      <w:pPr>
        <w:spacing w:line="276" w:lineRule="auto"/>
        <w:jc w:val="both"/>
        <w:rPr>
          <w:color w:val="auto"/>
        </w:rPr>
      </w:pPr>
      <w:r w:rsidRPr="000B0088">
        <w:lastRenderedPageBreak/>
        <w:t>We considered three possible assumptions to account for this uncertainty (Fig</w:t>
      </w:r>
      <w:r w:rsidR="00853438">
        <w:t>ure</w:t>
      </w:r>
      <w:r w:rsidRPr="000B0088">
        <w:t> A2): (</w:t>
      </w:r>
      <w:proofErr w:type="spellStart"/>
      <w:r w:rsidRPr="000B0088">
        <w:rPr>
          <w:i/>
        </w:rPr>
        <w:t>i</w:t>
      </w:r>
      <w:proofErr w:type="spellEnd"/>
      <w:r w:rsidRPr="000B0088">
        <w:t xml:space="preserve">) the “short-delay” assumption, where the density-dependent regulation of population parameters relaxed the first year of the </w:t>
      </w:r>
      <w:r w:rsidR="00C14235">
        <w:t>simulations</w:t>
      </w:r>
      <w:r w:rsidR="00952163" w:rsidRPr="000B0088">
        <w:t xml:space="preserve"> (</w:t>
      </w:r>
      <m:oMath>
        <m:sSub>
          <m:sSubPr>
            <m:ctrlPr>
              <w:rPr>
                <w:rFonts w:ascii="Cambria Math" w:eastAsia="Calibri" w:hAnsi="Cambria Math" w:cs="Times New Roman"/>
                <w:i/>
                <w:color w:val="auto"/>
                <w:szCs w:val="20"/>
                <w:lang w:eastAsia="fr-FR"/>
              </w:rPr>
            </m:ctrlPr>
          </m:sSubPr>
          <m:e>
            <m:r>
              <w:rPr>
                <w:rFonts w:ascii="Cambria Math" w:eastAsia="Calibri" w:hAnsi="Cambria Math" w:cs="Times New Roman"/>
                <w:color w:val="auto"/>
                <w:szCs w:val="20"/>
                <w:lang w:eastAsia="fr-FR"/>
              </w:rPr>
              <m:t>d</m:t>
            </m:r>
          </m:e>
          <m:sub>
            <m:r>
              <w:rPr>
                <w:rFonts w:ascii="Cambria Math" w:eastAsia="Calibri" w:hAnsi="Cambria Math" w:cs="Times New Roman"/>
                <w:color w:val="auto"/>
                <w:szCs w:val="20"/>
                <w:lang w:eastAsia="fr-FR"/>
              </w:rPr>
              <m:t>dens</m:t>
            </m:r>
          </m:sub>
        </m:sSub>
        <m:r>
          <w:rPr>
            <w:rFonts w:ascii="Cambria Math" w:hAnsi="Cambria Math"/>
            <w:color w:val="auto"/>
            <w:szCs w:val="20"/>
            <w:lang w:eastAsia="fr-FR"/>
          </w:rPr>
          <m:t>=0</m:t>
        </m:r>
      </m:oMath>
      <w:r w:rsidR="00952163" w:rsidRPr="000B0088">
        <w:rPr>
          <w:color w:val="auto"/>
          <w:szCs w:val="20"/>
          <w:lang w:eastAsia="fr-FR"/>
        </w:rPr>
        <w:t xml:space="preserve"> years)</w:t>
      </w:r>
      <w:r w:rsidRPr="000B0088">
        <w:t>; (</w:t>
      </w:r>
      <w:r w:rsidRPr="000B0088">
        <w:rPr>
          <w:i/>
        </w:rPr>
        <w:t>ii</w:t>
      </w:r>
      <w:r w:rsidRPr="000B0088">
        <w:t xml:space="preserve">) the “medium-delay” assumption, where the density-dependent regulation of population parameters relaxed after five years of the </w:t>
      </w:r>
      <w:r w:rsidR="00C14235">
        <w:t>simulations</w:t>
      </w:r>
      <w:r w:rsidR="00952163" w:rsidRPr="000B0088">
        <w:t xml:space="preserve"> (</w:t>
      </w:r>
      <m:oMath>
        <m:sSub>
          <m:sSubPr>
            <m:ctrlPr>
              <w:rPr>
                <w:rFonts w:ascii="Cambria Math" w:eastAsia="Calibri" w:hAnsi="Cambria Math" w:cs="Times New Roman"/>
                <w:i/>
                <w:color w:val="auto"/>
                <w:szCs w:val="20"/>
                <w:lang w:eastAsia="fr-FR"/>
              </w:rPr>
            </m:ctrlPr>
          </m:sSubPr>
          <m:e>
            <m:r>
              <w:rPr>
                <w:rFonts w:ascii="Cambria Math" w:eastAsia="Calibri" w:hAnsi="Cambria Math" w:cs="Times New Roman"/>
                <w:color w:val="auto"/>
                <w:szCs w:val="20"/>
                <w:lang w:eastAsia="fr-FR"/>
              </w:rPr>
              <m:t>d</m:t>
            </m:r>
          </m:e>
          <m:sub>
            <m:r>
              <w:rPr>
                <w:rFonts w:ascii="Cambria Math" w:eastAsia="Calibri" w:hAnsi="Cambria Math" w:cs="Times New Roman"/>
                <w:color w:val="auto"/>
                <w:szCs w:val="20"/>
                <w:lang w:eastAsia="fr-FR"/>
              </w:rPr>
              <m:t>dens</m:t>
            </m:r>
          </m:sub>
        </m:sSub>
        <m:r>
          <w:rPr>
            <w:rFonts w:ascii="Cambria Math" w:hAnsi="Cambria Math"/>
            <w:color w:val="auto"/>
            <w:szCs w:val="20"/>
            <w:lang w:eastAsia="fr-FR"/>
          </w:rPr>
          <m:t>=5</m:t>
        </m:r>
      </m:oMath>
      <w:r w:rsidR="00952163" w:rsidRPr="000B0088">
        <w:rPr>
          <w:color w:val="auto"/>
          <w:szCs w:val="20"/>
          <w:lang w:eastAsia="fr-FR"/>
        </w:rPr>
        <w:t xml:space="preserve"> years)</w:t>
      </w:r>
      <w:r w:rsidRPr="000B0088">
        <w:t>; (</w:t>
      </w:r>
      <w:r w:rsidRPr="000B0088">
        <w:rPr>
          <w:i/>
          <w:iCs/>
        </w:rPr>
        <w:t>iii</w:t>
      </w:r>
      <w:r w:rsidRPr="000B0088">
        <w:t xml:space="preserve">) the “long-delay” assumption, where the density-dependent regulation of population parameters did not relax over the ten years of the </w:t>
      </w:r>
      <w:r w:rsidR="00C14235">
        <w:t>simulations</w:t>
      </w:r>
      <w:r w:rsidR="00952163" w:rsidRPr="000B0088">
        <w:t xml:space="preserve"> (</w:t>
      </w:r>
      <m:oMath>
        <m:sSub>
          <m:sSubPr>
            <m:ctrlPr>
              <w:rPr>
                <w:rFonts w:ascii="Cambria Math" w:eastAsia="Calibri" w:hAnsi="Cambria Math" w:cs="Times New Roman"/>
                <w:i/>
                <w:color w:val="auto"/>
                <w:szCs w:val="20"/>
                <w:lang w:eastAsia="fr-FR"/>
              </w:rPr>
            </m:ctrlPr>
          </m:sSubPr>
          <m:e>
            <m:r>
              <w:rPr>
                <w:rFonts w:ascii="Cambria Math" w:eastAsia="Calibri" w:hAnsi="Cambria Math" w:cs="Times New Roman"/>
                <w:color w:val="auto"/>
                <w:szCs w:val="20"/>
                <w:lang w:eastAsia="fr-FR"/>
              </w:rPr>
              <m:t>d</m:t>
            </m:r>
          </m:e>
          <m:sub>
            <m:r>
              <w:rPr>
                <w:rFonts w:ascii="Cambria Math" w:eastAsia="Calibri" w:hAnsi="Cambria Math" w:cs="Times New Roman"/>
                <w:color w:val="auto"/>
                <w:szCs w:val="20"/>
                <w:lang w:eastAsia="fr-FR"/>
              </w:rPr>
              <m:t>dens</m:t>
            </m:r>
          </m:sub>
        </m:sSub>
        <m:r>
          <w:rPr>
            <w:rFonts w:ascii="Cambria Math" w:hAnsi="Cambria Math"/>
            <w:color w:val="auto"/>
            <w:szCs w:val="20"/>
            <w:lang w:eastAsia="fr-FR"/>
          </w:rPr>
          <m:t>=10</m:t>
        </m:r>
      </m:oMath>
      <w:r w:rsidR="00952163" w:rsidRPr="000B0088">
        <w:rPr>
          <w:color w:val="auto"/>
          <w:szCs w:val="20"/>
          <w:lang w:eastAsia="fr-FR"/>
        </w:rPr>
        <w:t xml:space="preserve"> years)</w:t>
      </w:r>
      <w:r w:rsidRPr="000B0088">
        <w:t>.</w:t>
      </w:r>
    </w:p>
    <w:p w14:paraId="4678E020" w14:textId="4D62FF13" w:rsidR="006D06BF" w:rsidRPr="000B0088" w:rsidRDefault="006D06BF" w:rsidP="001A5B2C">
      <w:pPr>
        <w:spacing w:line="276" w:lineRule="auto"/>
        <w:rPr>
          <w:color w:val="auto"/>
        </w:rPr>
      </w:pPr>
    </w:p>
    <w:p w14:paraId="69E06BC5" w14:textId="77777777" w:rsidR="00631358" w:rsidRPr="000B0088" w:rsidRDefault="00631358" w:rsidP="001A5B2C">
      <w:pPr>
        <w:spacing w:line="276" w:lineRule="auto"/>
        <w:rPr>
          <w:color w:val="auto"/>
        </w:rPr>
      </w:pPr>
    </w:p>
    <w:p w14:paraId="57B26C26" w14:textId="134608B1" w:rsidR="007A2A49" w:rsidRPr="000B0088" w:rsidRDefault="00BF48A2" w:rsidP="00320F6D">
      <w:pPr>
        <w:spacing w:after="120" w:line="276" w:lineRule="auto"/>
        <w:rPr>
          <w:i/>
          <w:iCs/>
          <w:color w:val="auto"/>
        </w:rPr>
      </w:pPr>
      <w:r w:rsidRPr="000B0088">
        <w:rPr>
          <w:b/>
          <w:i/>
          <w:iCs/>
          <w:color w:val="auto"/>
        </w:rPr>
        <w:t>3.3.2</w:t>
      </w:r>
      <w:r w:rsidR="00820229" w:rsidRPr="000B0088">
        <w:rPr>
          <w:b/>
          <w:i/>
          <w:iCs/>
          <w:color w:val="auto"/>
        </w:rPr>
        <w:t>.</w:t>
      </w:r>
      <w:r w:rsidRPr="000B0088">
        <w:rPr>
          <w:b/>
          <w:i/>
          <w:iCs/>
          <w:color w:val="auto"/>
        </w:rPr>
        <w:t xml:space="preserve"> </w:t>
      </w:r>
      <w:r w:rsidR="00631358" w:rsidRPr="000B0088">
        <w:rPr>
          <w:b/>
          <w:i/>
          <w:iCs/>
          <w:color w:val="auto"/>
        </w:rPr>
        <w:t>M</w:t>
      </w:r>
      <w:r w:rsidR="007A2A49" w:rsidRPr="000B0088">
        <w:rPr>
          <w:b/>
          <w:i/>
          <w:iCs/>
          <w:color w:val="auto"/>
        </w:rPr>
        <w:t>anagement</w:t>
      </w:r>
    </w:p>
    <w:p w14:paraId="25611042" w14:textId="3312192B" w:rsidR="00872E61" w:rsidRPr="000B0088" w:rsidRDefault="00AF651A" w:rsidP="00320F6D">
      <w:pPr>
        <w:spacing w:after="60" w:line="276" w:lineRule="auto"/>
        <w:rPr>
          <w:i/>
          <w:color w:val="auto"/>
        </w:rPr>
      </w:pPr>
      <w:r w:rsidRPr="000B0088">
        <w:rPr>
          <w:i/>
          <w:color w:val="auto"/>
        </w:rPr>
        <w:t>Implementation:</w:t>
      </w: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76B358D1" w14:textId="77777777" w:rsidTr="00623E1D">
        <w:trPr>
          <w:trHeight w:val="283"/>
        </w:trPr>
        <w:tc>
          <w:tcPr>
            <w:tcW w:w="567" w:type="dxa"/>
          </w:tcPr>
          <w:p w14:paraId="502BD1DA" w14:textId="5EAF8135" w:rsidR="007A2A49" w:rsidRPr="000B0088" w:rsidRDefault="006D06BF" w:rsidP="001A5B2C">
            <w:pPr>
              <w:spacing w:line="276" w:lineRule="auto"/>
              <w:rPr>
                <w:color w:val="auto"/>
              </w:rPr>
            </w:pPr>
            <w:r w:rsidRPr="000B0088">
              <w:rPr>
                <w:color w:val="auto"/>
              </w:rPr>
              <w:t>(4</w:t>
            </w:r>
            <w:r w:rsidR="007A2A49" w:rsidRPr="000B0088">
              <w:rPr>
                <w:color w:val="auto"/>
              </w:rPr>
              <w:t>)</w:t>
            </w:r>
          </w:p>
        </w:tc>
        <w:tc>
          <w:tcPr>
            <w:tcW w:w="8504" w:type="dxa"/>
            <w:hideMark/>
          </w:tcPr>
          <w:p w14:paraId="3C1E6FC9" w14:textId="3257ADE7" w:rsidR="007A2A49" w:rsidRPr="000B0088" w:rsidRDefault="007A2A49" w:rsidP="001A5B2C">
            <w:pPr>
              <w:spacing w:line="276" w:lineRule="auto"/>
              <w:jc w:val="both"/>
              <w:rPr>
                <w:color w:val="auto"/>
              </w:rPr>
            </w:pPr>
            <w:r w:rsidRPr="000B0088">
              <w:rPr>
                <w:color w:val="auto"/>
              </w:rPr>
              <w:t xml:space="preserve">When test-and-remove was applied, each individual </w:t>
            </w:r>
            <m:oMath>
              <m:r>
                <w:rPr>
                  <w:rFonts w:ascii="Cambria Math" w:hAnsi="Cambria Math"/>
                  <w:color w:val="auto"/>
                </w:rPr>
                <m:t>i</m:t>
              </m:r>
            </m:oMath>
            <w:r w:rsidRPr="000B0088">
              <w:rPr>
                <w:color w:val="auto"/>
              </w:rPr>
              <w:t xml:space="preserve"> in socio-spatial unit </w:t>
            </w:r>
            <m:oMath>
              <m:r>
                <w:rPr>
                  <w:rFonts w:ascii="Cambria Math" w:hAnsi="Cambria Math"/>
                  <w:color w:val="auto"/>
                </w:rPr>
                <m:t>u</m:t>
              </m:r>
            </m:oMath>
            <w:r w:rsidRPr="000B0088">
              <w:rPr>
                <w:color w:val="auto"/>
              </w:rPr>
              <w:t xml:space="preserve"> was captured following a Bernoulli process with probability:</w:t>
            </w:r>
          </w:p>
        </w:tc>
      </w:tr>
      <w:tr w:rsidR="005D3708" w:rsidRPr="000B0088" w14:paraId="4BDAA9D9" w14:textId="77777777" w:rsidTr="00623E1D">
        <w:trPr>
          <w:trHeight w:val="454"/>
        </w:trPr>
        <w:tc>
          <w:tcPr>
            <w:tcW w:w="567" w:type="dxa"/>
          </w:tcPr>
          <w:p w14:paraId="59635238" w14:textId="77777777" w:rsidR="007A2A49" w:rsidRPr="000B0088" w:rsidRDefault="007A2A49" w:rsidP="001A5B2C">
            <w:pPr>
              <w:spacing w:line="276" w:lineRule="auto"/>
              <w:rPr>
                <w:color w:val="auto"/>
              </w:rPr>
            </w:pPr>
          </w:p>
        </w:tc>
        <w:tc>
          <w:tcPr>
            <w:tcW w:w="8504" w:type="dxa"/>
          </w:tcPr>
          <w:p w14:paraId="525617C4" w14:textId="5B7F75B3" w:rsidR="007A2A49" w:rsidRPr="000B0088" w:rsidRDefault="00D23A33" w:rsidP="001A5B2C">
            <w:pPr>
              <w:spacing w:line="276" w:lineRule="auto"/>
              <w:rPr>
                <w:color w:val="auto"/>
              </w:rPr>
            </w:pPr>
            <m:oMathPara>
              <m:oMathParaPr>
                <m:jc m:val="left"/>
              </m:oMathParaP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t,u</m:t>
                    </m:r>
                  </m:e>
                </m:d>
                <m:r>
                  <w:rPr>
                    <w:rFonts w:ascii="Cambria Math" w:hAnsi="Cambria Math"/>
                    <w:color w:val="auto"/>
                  </w:rPr>
                  <m:t>=</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n</m:t>
                        </m:r>
                      </m:e>
                      <m:sub>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num>
                  <m:den>
                    <m:sSub>
                      <m:sSubPr>
                        <m:ctrlPr>
                          <w:rPr>
                            <w:rFonts w:ascii="Cambria Math" w:hAnsi="Cambria Math"/>
                            <w:i/>
                            <w:color w:val="auto"/>
                          </w:rPr>
                        </m:ctrlPr>
                      </m:sSubPr>
                      <m:e>
                        <m:r>
                          <w:rPr>
                            <w:rFonts w:ascii="Cambria Math" w:hAnsi="Cambria Math"/>
                            <w:color w:val="auto"/>
                          </w:rPr>
                          <m:t>N</m:t>
                        </m:r>
                      </m:e>
                      <m:sub>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den>
                </m:f>
              </m:oMath>
            </m:oMathPara>
          </w:p>
        </w:tc>
      </w:tr>
      <w:tr w:rsidR="007A2A49" w:rsidRPr="000B0088" w14:paraId="5DEAE2D2" w14:textId="77777777" w:rsidTr="00623E1D">
        <w:trPr>
          <w:trHeight w:val="567"/>
        </w:trPr>
        <w:tc>
          <w:tcPr>
            <w:tcW w:w="567" w:type="dxa"/>
          </w:tcPr>
          <w:p w14:paraId="1EB2B609" w14:textId="77777777" w:rsidR="007A2A49" w:rsidRPr="000B0088" w:rsidRDefault="007A2A49" w:rsidP="001A5B2C">
            <w:pPr>
              <w:spacing w:line="276" w:lineRule="auto"/>
              <w:rPr>
                <w:color w:val="auto"/>
              </w:rPr>
            </w:pPr>
          </w:p>
        </w:tc>
        <w:tc>
          <w:tcPr>
            <w:tcW w:w="8504" w:type="dxa"/>
          </w:tcPr>
          <w:p w14:paraId="48FE46B1" w14:textId="16056478" w:rsidR="007A2A49" w:rsidRPr="000B0088" w:rsidRDefault="007A2A49" w:rsidP="001A5B2C">
            <w:pPr>
              <w:spacing w:line="276" w:lineRule="auto"/>
              <w:jc w:val="both"/>
              <w:rPr>
                <w:color w:val="auto"/>
              </w:rPr>
            </w:pPr>
            <w:r w:rsidRPr="000B0088">
              <w:rPr>
                <w:color w:val="auto"/>
              </w:rPr>
              <w:t xml:space="preserve">where </w:t>
            </w:r>
            <m:oMath>
              <m:sSub>
                <m:sSubPr>
                  <m:ctrlPr>
                    <w:rPr>
                      <w:rFonts w:ascii="Cambria Math" w:hAnsi="Cambria Math"/>
                      <w:i/>
                      <w:color w:val="auto"/>
                    </w:rPr>
                  </m:ctrlPr>
                </m:sSubPr>
                <m:e>
                  <m:r>
                    <w:rPr>
                      <w:rFonts w:ascii="Cambria Math" w:hAnsi="Cambria Math"/>
                      <w:color w:val="auto"/>
                    </w:rPr>
                    <m:t>n</m:t>
                  </m:r>
                </m:e>
                <m:sub>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oMath>
            <w:r w:rsidRPr="000B0088">
              <w:rPr>
                <w:color w:val="auto"/>
              </w:rPr>
              <w:t xml:space="preserve"> is the number of unmarked males or females </w:t>
            </w:r>
            <m:oMath>
              <m:r>
                <m:rPr>
                  <m:sty m:val="p"/>
                </m:rPr>
                <w:rPr>
                  <w:rFonts w:ascii="Segoe UI Symbol" w:hAnsi="Segoe UI Symbol" w:cs="Segoe UI Symbol"/>
                  <w:color w:val="auto"/>
                </w:rPr>
                <m:t>⚥</m:t>
              </m:r>
            </m:oMath>
            <w:r w:rsidRPr="000B0088">
              <w:rPr>
                <w:color w:val="auto"/>
              </w:rPr>
              <w:t xml:space="preserve"> to be captured in socio-spatial unit </w:t>
            </w:r>
            <m:oMath>
              <m:r>
                <w:rPr>
                  <w:rFonts w:ascii="Cambria Math" w:hAnsi="Cambria Math"/>
                  <w:color w:val="auto"/>
                </w:rPr>
                <m:t>u</m:t>
              </m:r>
            </m:oMath>
            <w:r w:rsidRPr="000B0088">
              <w:rPr>
                <w:color w:val="auto"/>
              </w:rPr>
              <w:t xml:space="preserve"> at time </w:t>
            </w:r>
            <m:oMath>
              <m:r>
                <w:rPr>
                  <w:rFonts w:ascii="Cambria Math" w:hAnsi="Cambria Math"/>
                  <w:color w:val="auto"/>
                </w:rPr>
                <m:t>t</m:t>
              </m:r>
            </m:oMath>
            <w:r w:rsidRPr="000B0088">
              <w:rPr>
                <w:color w:val="auto"/>
              </w:rPr>
              <w:t xml:space="preserve">, and </w:t>
            </w:r>
            <m:oMath>
              <m:sSub>
                <m:sSubPr>
                  <m:ctrlPr>
                    <w:rPr>
                      <w:rFonts w:ascii="Cambria Math" w:hAnsi="Cambria Math"/>
                      <w:i/>
                      <w:color w:val="auto"/>
                    </w:rPr>
                  </m:ctrlPr>
                </m:sSubPr>
                <m:e>
                  <m:r>
                    <w:rPr>
                      <w:rFonts w:ascii="Cambria Math" w:hAnsi="Cambria Math"/>
                      <w:color w:val="auto"/>
                    </w:rPr>
                    <m:t>N</m:t>
                  </m:r>
                </m:e>
                <m:sub>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oMath>
            <w:r w:rsidRPr="000B0088">
              <w:rPr>
                <w:color w:val="auto"/>
              </w:rPr>
              <w:t xml:space="preserve"> is the total number of unmarked individuals of the corresponding sex</w:t>
            </w:r>
            <w:r w:rsidR="003654E7" w:rsidRPr="000B0088">
              <w:rPr>
                <w:color w:val="auto"/>
              </w:rPr>
              <w:t>-</w:t>
            </w:r>
            <w:r w:rsidRPr="000B0088">
              <w:rPr>
                <w:color w:val="auto"/>
              </w:rPr>
              <w:t xml:space="preserve">class in the socio-spatial unit </w:t>
            </w:r>
            <m:oMath>
              <m:r>
                <w:rPr>
                  <w:rFonts w:ascii="Cambria Math" w:hAnsi="Cambria Math"/>
                  <w:color w:val="auto"/>
                </w:rPr>
                <m:t>u</m:t>
              </m:r>
            </m:oMath>
            <w:r w:rsidRPr="000B0088">
              <w:rPr>
                <w:color w:val="auto"/>
              </w:rPr>
              <w:t xml:space="preserve"> at time </w:t>
            </w:r>
            <m:oMath>
              <m:r>
                <w:rPr>
                  <w:rFonts w:ascii="Cambria Math" w:hAnsi="Cambria Math"/>
                  <w:color w:val="auto"/>
                </w:rPr>
                <m:t>t</m:t>
              </m:r>
            </m:oMath>
            <w:r w:rsidRPr="000B0088">
              <w:rPr>
                <w:color w:val="auto"/>
              </w:rPr>
              <w:t>.</w:t>
            </w:r>
          </w:p>
        </w:tc>
      </w:tr>
    </w:tbl>
    <w:p w14:paraId="170C690F" w14:textId="67EC004C" w:rsidR="007A2A49" w:rsidRPr="000B0088" w:rsidRDefault="007A2A49" w:rsidP="001A5B2C">
      <w:pPr>
        <w:spacing w:line="276" w:lineRule="auto"/>
        <w:rPr>
          <w:color w:val="auto"/>
        </w:rPr>
      </w:pPr>
    </w:p>
    <w:p w14:paraId="15EB2624" w14:textId="0332F177" w:rsidR="00FC0CEF" w:rsidRPr="000B0088" w:rsidRDefault="00BF48A2" w:rsidP="001A5B2C">
      <w:pPr>
        <w:spacing w:line="276" w:lineRule="auto"/>
        <w:jc w:val="both"/>
        <w:rPr>
          <w:rFonts w:eastAsia="Calibri" w:cs="Times New Roman"/>
          <w:color w:val="auto"/>
        </w:rPr>
      </w:pPr>
      <w:r w:rsidRPr="000B0088">
        <w:rPr>
          <w:color w:val="auto"/>
        </w:rPr>
        <w:t xml:space="preserve">The numbers of unmarked individuals captured in each sex-class and in each unit </w:t>
      </w:r>
      <w:r w:rsidR="006E2A03" w:rsidRPr="000B0088">
        <w:rPr>
          <w:color w:val="auto"/>
        </w:rPr>
        <w:t xml:space="preserve">targeted for managements </w:t>
      </w:r>
      <w:r w:rsidRPr="000B0088">
        <w:rPr>
          <w:color w:val="auto"/>
        </w:rPr>
        <w:t xml:space="preserve">were randomly sampled </w:t>
      </w:r>
      <w:r w:rsidR="006E2A03" w:rsidRPr="000B0088">
        <w:rPr>
          <w:color w:val="auto"/>
        </w:rPr>
        <w:t xml:space="preserve">so that </w:t>
      </w:r>
      <m:oMath>
        <m:nary>
          <m:naryPr>
            <m:chr m:val="∑"/>
            <m:limLoc m:val="undOvr"/>
            <m:supHide m:val="1"/>
            <m:ctrlPr>
              <w:rPr>
                <w:rFonts w:ascii="Cambria Math" w:hAnsi="Cambria Math"/>
                <w:i/>
                <w:color w:val="auto"/>
              </w:rPr>
            </m:ctrlPr>
          </m:naryPr>
          <m:sub>
            <m:r>
              <w:rPr>
                <w:rFonts w:ascii="Cambria Math" w:hAnsi="Cambria Math"/>
                <w:color w:val="auto"/>
              </w:rPr>
              <m:t>u</m:t>
            </m:r>
          </m:sub>
          <m:sup/>
          <m:e>
            <m:sSub>
              <m:sSubPr>
                <m:ctrlPr>
                  <w:rPr>
                    <w:rFonts w:ascii="Cambria Math" w:hAnsi="Cambria Math"/>
                    <w:i/>
                    <w:color w:val="auto"/>
                  </w:rPr>
                </m:ctrlPr>
              </m:sSubPr>
              <m:e>
                <m:r>
                  <w:rPr>
                    <w:rFonts w:ascii="Cambria Math" w:hAnsi="Cambria Math"/>
                    <w:color w:val="auto"/>
                  </w:rPr>
                  <m:t>n</m:t>
                </m:r>
              </m:e>
              <m:sub>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e>
        </m:nary>
        <m:r>
          <w:rPr>
            <w:rFonts w:ascii="Cambria Math" w:hAnsi="Cambria Math"/>
            <w:color w:val="auto"/>
          </w:rPr>
          <m:t>=</m:t>
        </m:r>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capt</m:t>
            </m:r>
          </m:sub>
        </m:sSub>
      </m:oMath>
      <w:r w:rsidR="006E2A03" w:rsidRPr="000B0088">
        <w:rPr>
          <w:color w:val="auto"/>
        </w:rPr>
        <w:t>.</w:t>
      </w:r>
      <w:r w:rsidR="00320F6D" w:rsidRPr="000B0088">
        <w:rPr>
          <w:color w:val="auto"/>
        </w:rPr>
        <w:t xml:space="preserve"> </w:t>
      </w:r>
      <w:r w:rsidR="007A2A49" w:rsidRPr="000B0088">
        <w:rPr>
          <w:color w:val="auto"/>
        </w:rPr>
        <w:t>Then, individuals detected as seropositive were removed, whereas individuals detected as seronegative were marked (if not yet the case) and released.</w:t>
      </w:r>
      <w:r w:rsidR="00FC0CEF" w:rsidRPr="000B0088">
        <w:rPr>
          <w:color w:val="auto"/>
        </w:rPr>
        <w:t xml:space="preserve"> </w:t>
      </w:r>
      <m:oMath>
        <m:r>
          <w:rPr>
            <w:rFonts w:ascii="Cambria Math" w:hAnsi="Cambria Math"/>
            <w:color w:val="auto"/>
          </w:rPr>
          <m:t>S</m:t>
        </m:r>
      </m:oMath>
      <w:r w:rsidR="00234564" w:rsidRPr="000B0088">
        <w:rPr>
          <w:color w:val="auto"/>
        </w:rPr>
        <w:t xml:space="preserve"> a</w:t>
      </w:r>
      <w:r w:rsidR="00FC0CEF" w:rsidRPr="000B0088">
        <w:rPr>
          <w:color w:val="auto"/>
        </w:rPr>
        <w:t xml:space="preserve">nd </w:t>
      </w:r>
      <m:oMath>
        <m:r>
          <w:rPr>
            <w:rFonts w:ascii="Cambria Math" w:eastAsia="Calibri" w:hAnsi="Cambria Math" w:cs="Times New Roman"/>
            <w:color w:val="auto"/>
          </w:rPr>
          <m:t>E</m:t>
        </m:r>
      </m:oMath>
      <w:r w:rsidR="00FC0CEF" w:rsidRPr="000B0088">
        <w:rPr>
          <w:rFonts w:eastAsia="Calibri" w:cs="Times New Roman"/>
          <w:color w:val="auto"/>
        </w:rPr>
        <w:t xml:space="preserve"> individuals were considered as seronegative, whereas </w:t>
      </w:r>
      <m:oMath>
        <m:r>
          <w:rPr>
            <w:rFonts w:ascii="Cambria Math" w:eastAsia="Calibri" w:hAnsi="Cambria Math" w:cs="Times New Roman"/>
            <w:color w:val="auto"/>
          </w:rPr>
          <m:t>I</m:t>
        </m:r>
      </m:oMath>
      <w:r w:rsidR="00FC0CEF" w:rsidRPr="000B0088">
        <w:rPr>
          <w:rFonts w:eastAsia="Calibri" w:cs="Times New Roman"/>
          <w:color w:val="auto"/>
        </w:rPr>
        <w:t xml:space="preserve"> and </w:t>
      </w:r>
      <m:oMath>
        <m:r>
          <w:rPr>
            <w:rFonts w:ascii="Cambria Math" w:eastAsia="Calibri" w:hAnsi="Cambria Math" w:cs="Times New Roman"/>
            <w:color w:val="auto"/>
          </w:rPr>
          <m:t>R</m:t>
        </m:r>
      </m:oMath>
      <w:r w:rsidR="00FC0CEF" w:rsidRPr="000B0088">
        <w:rPr>
          <w:rFonts w:eastAsia="Calibri" w:cs="Times New Roman"/>
          <w:color w:val="auto"/>
        </w:rPr>
        <w:t xml:space="preserve"> individuals were seropositive. Among seropositive individuals,</w:t>
      </w:r>
      <w:r w:rsidR="00872E61" w:rsidRPr="000B0088">
        <w:rPr>
          <w:rFonts w:eastAsia="Calibri" w:cs="Times New Roman"/>
          <w:color w:val="auto"/>
        </w:rPr>
        <w:t xml:space="preserve"> a proportion of</w:t>
      </w:r>
      <w:r w:rsidR="00FC0CEF" w:rsidRPr="000B0088">
        <w:rPr>
          <w:rFonts w:eastAsia="Calibri" w:cs="Times New Roman"/>
          <w:color w:val="auto"/>
        </w:rPr>
        <w:t xml:space="preserve"> </w:t>
      </w:r>
      <m:oMath>
        <m:r>
          <w:rPr>
            <w:rFonts w:ascii="Cambria Math" w:eastAsia="Calibri" w:hAnsi="Cambria Math" w:cs="Times New Roman"/>
            <w:color w:val="auto"/>
          </w:rPr>
          <m:t>1-Se</m:t>
        </m:r>
      </m:oMath>
      <w:r w:rsidR="00FC0CEF" w:rsidRPr="000B0088">
        <w:rPr>
          <w:rFonts w:eastAsia="Calibri" w:cs="Times New Roman"/>
          <w:color w:val="auto"/>
        </w:rPr>
        <w:t xml:space="preserve"> </w:t>
      </w:r>
      <w:r w:rsidR="00AF651A" w:rsidRPr="000B0088">
        <w:rPr>
          <w:rFonts w:eastAsia="Calibri" w:cs="Times New Roman"/>
          <w:color w:val="auto"/>
        </w:rPr>
        <w:t xml:space="preserve">(where </w:t>
      </w:r>
      <m:oMath>
        <m:r>
          <w:rPr>
            <w:rFonts w:ascii="Cambria Math" w:eastAsia="Calibri" w:hAnsi="Cambria Math" w:cs="Times New Roman"/>
            <w:color w:val="auto"/>
          </w:rPr>
          <m:t>Se</m:t>
        </m:r>
      </m:oMath>
      <w:r w:rsidR="00AF651A" w:rsidRPr="000B0088">
        <w:rPr>
          <w:rFonts w:eastAsia="Calibri" w:cs="Times New Roman"/>
          <w:color w:val="auto"/>
        </w:rPr>
        <w:t xml:space="preserve"> represents test sensitivity) </w:t>
      </w:r>
      <w:r w:rsidR="00FC0CEF" w:rsidRPr="000B0088">
        <w:rPr>
          <w:rFonts w:eastAsia="Calibri" w:cs="Times New Roman"/>
          <w:color w:val="auto"/>
        </w:rPr>
        <w:t>were mistakenly detected as seronegative</w:t>
      </w:r>
      <w:r w:rsidR="003700BF" w:rsidRPr="000B0088">
        <w:rPr>
          <w:rFonts w:eastAsia="Calibri" w:cs="Times New Roman"/>
          <w:color w:val="auto"/>
        </w:rPr>
        <w:t>.</w:t>
      </w:r>
    </w:p>
    <w:p w14:paraId="42C1DA44" w14:textId="77777777" w:rsidR="007A2A49" w:rsidRPr="000B0088" w:rsidRDefault="007A2A49" w:rsidP="001A5B2C">
      <w:pPr>
        <w:spacing w:line="276" w:lineRule="auto"/>
        <w:rPr>
          <w:color w:val="auto"/>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795315CE" w14:textId="77777777" w:rsidTr="00623E1D">
        <w:trPr>
          <w:trHeight w:val="283"/>
        </w:trPr>
        <w:tc>
          <w:tcPr>
            <w:tcW w:w="567" w:type="dxa"/>
          </w:tcPr>
          <w:p w14:paraId="57503FAA" w14:textId="5E485F69" w:rsidR="007A2A49" w:rsidRPr="000B0088" w:rsidRDefault="006D06BF" w:rsidP="001A5B2C">
            <w:pPr>
              <w:spacing w:line="276" w:lineRule="auto"/>
              <w:rPr>
                <w:color w:val="auto"/>
              </w:rPr>
            </w:pPr>
            <w:r w:rsidRPr="000B0088">
              <w:rPr>
                <w:color w:val="auto"/>
              </w:rPr>
              <w:t>(</w:t>
            </w:r>
            <w:r w:rsidR="00ED7976" w:rsidRPr="000B0088">
              <w:rPr>
                <w:color w:val="auto"/>
              </w:rPr>
              <w:t>5</w:t>
            </w:r>
            <w:r w:rsidR="007A2A49" w:rsidRPr="000B0088">
              <w:rPr>
                <w:color w:val="auto"/>
              </w:rPr>
              <w:t>)</w:t>
            </w:r>
          </w:p>
        </w:tc>
        <w:tc>
          <w:tcPr>
            <w:tcW w:w="8504" w:type="dxa"/>
            <w:hideMark/>
          </w:tcPr>
          <w:p w14:paraId="3CA74D73" w14:textId="7742B82A" w:rsidR="007A2A49" w:rsidRPr="000B0088" w:rsidRDefault="007A2A49" w:rsidP="001A5B2C">
            <w:pPr>
              <w:spacing w:line="276" w:lineRule="auto"/>
              <w:jc w:val="both"/>
              <w:rPr>
                <w:color w:val="auto"/>
              </w:rPr>
            </w:pPr>
            <w:r w:rsidRPr="000B0088">
              <w:rPr>
                <w:color w:val="auto"/>
              </w:rPr>
              <w:t xml:space="preserve">When </w:t>
            </w:r>
            <w:r w:rsidR="00311E4E" w:rsidRPr="000B0088">
              <w:rPr>
                <w:color w:val="auto"/>
              </w:rPr>
              <w:t>culling</w:t>
            </w:r>
            <w:r w:rsidRPr="000B0088">
              <w:rPr>
                <w:color w:val="auto"/>
              </w:rPr>
              <w:t xml:space="preserve"> of unmarked individuals was applied, each individual </w:t>
            </w:r>
            <m:oMath>
              <m:r>
                <w:rPr>
                  <w:rFonts w:ascii="Cambria Math" w:hAnsi="Cambria Math"/>
                  <w:color w:val="auto"/>
                </w:rPr>
                <m:t>i</m:t>
              </m:r>
            </m:oMath>
            <w:r w:rsidRPr="000B0088">
              <w:rPr>
                <w:color w:val="auto"/>
              </w:rPr>
              <w:t xml:space="preserve"> in socio-spatial unit </w:t>
            </w:r>
            <m:oMath>
              <m:r>
                <w:rPr>
                  <w:rFonts w:ascii="Cambria Math" w:hAnsi="Cambria Math"/>
                  <w:color w:val="auto"/>
                </w:rPr>
                <m:t>u</m:t>
              </m:r>
            </m:oMath>
            <w:r w:rsidRPr="000B0088">
              <w:rPr>
                <w:color w:val="auto"/>
              </w:rPr>
              <w:t xml:space="preserve"> was </w:t>
            </w:r>
            <w:r w:rsidR="00311E4E" w:rsidRPr="000B0088">
              <w:rPr>
                <w:color w:val="auto"/>
              </w:rPr>
              <w:t>culled</w:t>
            </w:r>
            <w:r w:rsidRPr="000B0088">
              <w:rPr>
                <w:color w:val="auto"/>
              </w:rPr>
              <w:t xml:space="preserve"> following a Bernoulli process with probability:</w:t>
            </w:r>
          </w:p>
        </w:tc>
      </w:tr>
      <w:tr w:rsidR="005D3708" w:rsidRPr="000B0088" w14:paraId="4915C7E5" w14:textId="77777777" w:rsidTr="00623E1D">
        <w:trPr>
          <w:trHeight w:val="454"/>
        </w:trPr>
        <w:tc>
          <w:tcPr>
            <w:tcW w:w="567" w:type="dxa"/>
          </w:tcPr>
          <w:p w14:paraId="037888A9" w14:textId="77777777" w:rsidR="007A2A49" w:rsidRPr="000B0088" w:rsidRDefault="007A2A49" w:rsidP="001A5B2C">
            <w:pPr>
              <w:spacing w:line="276" w:lineRule="auto"/>
              <w:rPr>
                <w:color w:val="auto"/>
              </w:rPr>
            </w:pPr>
          </w:p>
        </w:tc>
        <w:tc>
          <w:tcPr>
            <w:tcW w:w="8504" w:type="dxa"/>
          </w:tcPr>
          <w:p w14:paraId="421F6295" w14:textId="59C0779B" w:rsidR="007A2A49" w:rsidRPr="000B0088" w:rsidRDefault="00D23A33" w:rsidP="001A5B2C">
            <w:pPr>
              <w:spacing w:line="276" w:lineRule="auto"/>
              <w:rPr>
                <w:color w:val="auto"/>
              </w:rPr>
            </w:pPr>
            <m:oMathPara>
              <m:oMathParaPr>
                <m:jc m:val="left"/>
              </m:oMathParaP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t,u</m:t>
                    </m:r>
                  </m:e>
                </m:d>
                <m:r>
                  <w:rPr>
                    <w:rFonts w:ascii="Cambria Math" w:hAnsi="Cambria Math"/>
                    <w:color w:val="auto"/>
                  </w:rPr>
                  <m:t>=</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n</m:t>
                        </m:r>
                      </m:e>
                      <m:sub>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num>
                  <m:den>
                    <m:sSub>
                      <m:sSubPr>
                        <m:ctrlPr>
                          <w:rPr>
                            <w:rFonts w:ascii="Cambria Math" w:hAnsi="Cambria Math"/>
                            <w:i/>
                            <w:color w:val="auto"/>
                          </w:rPr>
                        </m:ctrlPr>
                      </m:sSubPr>
                      <m:e>
                        <m:r>
                          <w:rPr>
                            <w:rFonts w:ascii="Cambria Math" w:hAnsi="Cambria Math"/>
                            <w:color w:val="auto"/>
                          </w:rPr>
                          <m:t>N</m:t>
                        </m:r>
                      </m:e>
                      <m:sub>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den>
                </m:f>
              </m:oMath>
            </m:oMathPara>
          </w:p>
        </w:tc>
      </w:tr>
      <w:tr w:rsidR="007A2A49" w:rsidRPr="000B0088" w14:paraId="35EF933E" w14:textId="77777777" w:rsidTr="00623E1D">
        <w:trPr>
          <w:trHeight w:val="567"/>
        </w:trPr>
        <w:tc>
          <w:tcPr>
            <w:tcW w:w="567" w:type="dxa"/>
          </w:tcPr>
          <w:p w14:paraId="63A266E5" w14:textId="77777777" w:rsidR="007A2A49" w:rsidRPr="000B0088" w:rsidRDefault="007A2A49" w:rsidP="001A5B2C">
            <w:pPr>
              <w:spacing w:line="276" w:lineRule="auto"/>
              <w:rPr>
                <w:color w:val="auto"/>
              </w:rPr>
            </w:pPr>
          </w:p>
        </w:tc>
        <w:tc>
          <w:tcPr>
            <w:tcW w:w="8504" w:type="dxa"/>
          </w:tcPr>
          <w:p w14:paraId="68523CB3" w14:textId="2BD06E76" w:rsidR="007A2A49" w:rsidRPr="000B0088" w:rsidRDefault="007A2A49" w:rsidP="001A5B2C">
            <w:pPr>
              <w:spacing w:line="276" w:lineRule="auto"/>
              <w:jc w:val="both"/>
              <w:rPr>
                <w:color w:val="auto"/>
              </w:rPr>
            </w:pPr>
            <w:r w:rsidRPr="000B0088">
              <w:rPr>
                <w:color w:val="auto"/>
              </w:rPr>
              <w:t xml:space="preserve">where </w:t>
            </w:r>
            <m:oMath>
              <m:sSub>
                <m:sSubPr>
                  <m:ctrlPr>
                    <w:rPr>
                      <w:rFonts w:ascii="Cambria Math" w:hAnsi="Cambria Math"/>
                      <w:i/>
                      <w:color w:val="auto"/>
                    </w:rPr>
                  </m:ctrlPr>
                </m:sSubPr>
                <m:e>
                  <m:r>
                    <w:rPr>
                      <w:rFonts w:ascii="Cambria Math" w:hAnsi="Cambria Math"/>
                      <w:color w:val="auto"/>
                    </w:rPr>
                    <m:t>n</m:t>
                  </m:r>
                </m:e>
                <m:sub>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oMath>
            <w:r w:rsidRPr="000B0088">
              <w:rPr>
                <w:color w:val="auto"/>
              </w:rPr>
              <w:t xml:space="preserve"> is the number of unmarked males or females </w:t>
            </w:r>
            <m:oMath>
              <m:r>
                <m:rPr>
                  <m:sty m:val="p"/>
                </m:rPr>
                <w:rPr>
                  <w:rFonts w:ascii="Segoe UI Symbol" w:hAnsi="Segoe UI Symbol" w:cs="Segoe UI Symbol"/>
                  <w:color w:val="auto"/>
                </w:rPr>
                <m:t>⚥</m:t>
              </m:r>
            </m:oMath>
            <w:r w:rsidRPr="000B0088">
              <w:rPr>
                <w:color w:val="auto"/>
              </w:rPr>
              <w:t xml:space="preserve"> to be </w:t>
            </w:r>
            <w:r w:rsidR="00311E4E" w:rsidRPr="000B0088">
              <w:rPr>
                <w:color w:val="auto"/>
              </w:rPr>
              <w:t>culled</w:t>
            </w:r>
            <w:r w:rsidRPr="000B0088">
              <w:rPr>
                <w:color w:val="auto"/>
              </w:rPr>
              <w:t xml:space="preserve"> in socio-spatial unit </w:t>
            </w:r>
            <m:oMath>
              <m:r>
                <w:rPr>
                  <w:rFonts w:ascii="Cambria Math" w:hAnsi="Cambria Math"/>
                  <w:color w:val="auto"/>
                </w:rPr>
                <m:t>u</m:t>
              </m:r>
            </m:oMath>
            <w:r w:rsidRPr="000B0088">
              <w:rPr>
                <w:color w:val="auto"/>
              </w:rPr>
              <w:t xml:space="preserve"> at time </w:t>
            </w:r>
            <m:oMath>
              <m:r>
                <w:rPr>
                  <w:rFonts w:ascii="Cambria Math" w:hAnsi="Cambria Math"/>
                  <w:color w:val="auto"/>
                </w:rPr>
                <m:t>t</m:t>
              </m:r>
            </m:oMath>
            <w:r w:rsidRPr="000B0088">
              <w:rPr>
                <w:color w:val="auto"/>
              </w:rPr>
              <w:t xml:space="preserve">, and </w:t>
            </w:r>
            <m:oMath>
              <m:sSub>
                <m:sSubPr>
                  <m:ctrlPr>
                    <w:rPr>
                      <w:rFonts w:ascii="Cambria Math" w:hAnsi="Cambria Math"/>
                      <w:i/>
                      <w:color w:val="auto"/>
                    </w:rPr>
                  </m:ctrlPr>
                </m:sSubPr>
                <m:e>
                  <m:r>
                    <w:rPr>
                      <w:rFonts w:ascii="Cambria Math" w:hAnsi="Cambria Math"/>
                      <w:color w:val="auto"/>
                    </w:rPr>
                    <m:t>N</m:t>
                  </m:r>
                </m:e>
                <m:sub>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oMath>
            <w:r w:rsidRPr="000B0088">
              <w:rPr>
                <w:color w:val="auto"/>
              </w:rPr>
              <w:t xml:space="preserve"> is the total number of unmarked individuals of the corresponding sex in socio-spatial unit </w:t>
            </w:r>
            <m:oMath>
              <m:r>
                <w:rPr>
                  <w:rFonts w:ascii="Cambria Math" w:hAnsi="Cambria Math"/>
                  <w:color w:val="auto"/>
                </w:rPr>
                <m:t>u</m:t>
              </m:r>
            </m:oMath>
            <w:r w:rsidRPr="000B0088">
              <w:rPr>
                <w:color w:val="auto"/>
              </w:rPr>
              <w:t xml:space="preserve"> at time </w:t>
            </w:r>
            <m:oMath>
              <m:r>
                <w:rPr>
                  <w:rFonts w:ascii="Cambria Math" w:hAnsi="Cambria Math"/>
                  <w:color w:val="auto"/>
                </w:rPr>
                <m:t>t</m:t>
              </m:r>
            </m:oMath>
            <w:r w:rsidRPr="000B0088">
              <w:rPr>
                <w:color w:val="auto"/>
              </w:rPr>
              <w:t>.</w:t>
            </w:r>
          </w:p>
        </w:tc>
      </w:tr>
    </w:tbl>
    <w:p w14:paraId="21EC5A17" w14:textId="027AB5DD" w:rsidR="00307DB8" w:rsidRPr="000B0088" w:rsidRDefault="00307DB8" w:rsidP="001A5B2C">
      <w:pPr>
        <w:spacing w:line="276" w:lineRule="auto"/>
        <w:jc w:val="both"/>
        <w:rPr>
          <w:color w:val="auto"/>
        </w:rPr>
      </w:pPr>
    </w:p>
    <w:p w14:paraId="5BFF1DD3" w14:textId="4C3323A5" w:rsidR="00311E4E" w:rsidRPr="000B0088" w:rsidRDefault="00311E4E" w:rsidP="00311E4E">
      <w:pPr>
        <w:spacing w:line="276" w:lineRule="auto"/>
        <w:jc w:val="both"/>
        <w:rPr>
          <w:color w:val="auto"/>
        </w:rPr>
      </w:pPr>
      <w:r w:rsidRPr="000B0088">
        <w:rPr>
          <w:color w:val="auto"/>
        </w:rPr>
        <w:t xml:space="preserve">The numbers of unmarked individuals culled in each sex-class and in each unit targeted for managements were randomly sampled so that </w:t>
      </w:r>
      <m:oMath>
        <m:nary>
          <m:naryPr>
            <m:chr m:val="∑"/>
            <m:limLoc m:val="undOvr"/>
            <m:supHide m:val="1"/>
            <m:ctrlPr>
              <w:rPr>
                <w:rFonts w:ascii="Cambria Math" w:hAnsi="Cambria Math"/>
                <w:i/>
                <w:color w:val="auto"/>
              </w:rPr>
            </m:ctrlPr>
          </m:naryPr>
          <m:sub>
            <m:r>
              <w:rPr>
                <w:rFonts w:ascii="Cambria Math" w:hAnsi="Cambria Math"/>
                <w:color w:val="auto"/>
              </w:rPr>
              <m:t>u</m:t>
            </m:r>
          </m:sub>
          <m:sup/>
          <m:e>
            <m:sSub>
              <m:sSubPr>
                <m:ctrlPr>
                  <w:rPr>
                    <w:rFonts w:ascii="Cambria Math" w:hAnsi="Cambria Math"/>
                    <w:i/>
                    <w:color w:val="auto"/>
                  </w:rPr>
                </m:ctrlPr>
              </m:sSubPr>
              <m:e>
                <m:r>
                  <w:rPr>
                    <w:rFonts w:ascii="Cambria Math" w:hAnsi="Cambria Math"/>
                    <w:color w:val="auto"/>
                  </w:rPr>
                  <m:t>n</m:t>
                </m:r>
              </m:e>
              <m:sub>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e>
        </m:nary>
        <m:r>
          <w:rPr>
            <w:rFonts w:ascii="Cambria Math" w:hAnsi="Cambria Math"/>
            <w:color w:val="auto"/>
          </w:rPr>
          <m:t>=</m:t>
        </m:r>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cull</m:t>
            </m:r>
          </m:sub>
        </m:sSub>
      </m:oMath>
      <w:r w:rsidRPr="000B0088">
        <w:rPr>
          <w:color w:val="auto"/>
        </w:rPr>
        <w:t>.</w:t>
      </w:r>
    </w:p>
    <w:p w14:paraId="389F8D5E" w14:textId="77777777" w:rsidR="00311E4E" w:rsidRPr="000B0088" w:rsidRDefault="00311E4E" w:rsidP="001A5B2C">
      <w:pPr>
        <w:spacing w:line="276" w:lineRule="auto"/>
        <w:jc w:val="both"/>
        <w:rPr>
          <w:color w:val="auto"/>
        </w:rPr>
      </w:pPr>
    </w:p>
    <w:p w14:paraId="1F89F2B2" w14:textId="38A2DF13" w:rsidR="00320F6D" w:rsidRPr="000B0088" w:rsidRDefault="007A2A49" w:rsidP="001A5B2C">
      <w:pPr>
        <w:spacing w:line="276" w:lineRule="auto"/>
        <w:jc w:val="both"/>
        <w:rPr>
          <w:color w:val="auto"/>
        </w:rPr>
      </w:pPr>
      <w:r w:rsidRPr="000B0088">
        <w:rPr>
          <w:color w:val="auto"/>
        </w:rPr>
        <w:t xml:space="preserve">In each case, if the number </w:t>
      </w:r>
      <m:oMath>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X</m:t>
            </m:r>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oMath>
      <w:r w:rsidRPr="000B0088">
        <w:rPr>
          <w:color w:val="auto"/>
        </w:rPr>
        <w:t xml:space="preserve"> of individuals to be captured</w:t>
      </w:r>
      <w:r w:rsidR="00311E4E" w:rsidRPr="000B0088">
        <w:rPr>
          <w:color w:val="auto"/>
        </w:rPr>
        <w:t xml:space="preserve"> or culled</w:t>
      </w:r>
      <w:r w:rsidRPr="000B0088">
        <w:rPr>
          <w:color w:val="auto"/>
        </w:rPr>
        <w:t xml:space="preserve"> in </w:t>
      </w:r>
      <w:r w:rsidR="00311E4E" w:rsidRPr="000B0088">
        <w:rPr>
          <w:color w:val="auto"/>
        </w:rPr>
        <w:t xml:space="preserve">a given </w:t>
      </w:r>
      <w:r w:rsidRPr="000B0088">
        <w:rPr>
          <w:color w:val="auto"/>
        </w:rPr>
        <w:t xml:space="preserve">socio-spatial unit </w:t>
      </w:r>
      <w:r w:rsidR="00311E4E" w:rsidRPr="000B0088">
        <w:rPr>
          <w:color w:val="auto"/>
        </w:rPr>
        <w:t xml:space="preserve">and sex-class </w:t>
      </w:r>
      <w:r w:rsidRPr="000B0088">
        <w:rPr>
          <w:color w:val="auto"/>
        </w:rPr>
        <w:t xml:space="preserve">at time </w:t>
      </w:r>
      <m:oMath>
        <m:r>
          <w:rPr>
            <w:rFonts w:ascii="Cambria Math" w:hAnsi="Cambria Math"/>
            <w:color w:val="auto"/>
          </w:rPr>
          <m:t>t</m:t>
        </m:r>
      </m:oMath>
      <w:r w:rsidRPr="000B0088">
        <w:rPr>
          <w:color w:val="auto"/>
        </w:rPr>
        <w:t xml:space="preserve"> was greater than the number </w:t>
      </w:r>
      <m:oMath>
        <m:sSub>
          <m:sSubPr>
            <m:ctrlPr>
              <w:rPr>
                <w:rFonts w:ascii="Cambria Math" w:hAnsi="Cambria Math"/>
                <w:i/>
                <w:color w:val="auto"/>
              </w:rPr>
            </m:ctrlPr>
          </m:sSubPr>
          <m:e>
            <m:r>
              <w:rPr>
                <w:rFonts w:ascii="Cambria Math" w:hAnsi="Cambria Math"/>
                <w:color w:val="auto"/>
              </w:rPr>
              <m:t>N</m:t>
            </m:r>
          </m:e>
          <m:sub>
            <m:r>
              <m:rPr>
                <m:sty m:val="p"/>
              </m:rPr>
              <w:rPr>
                <w:rFonts w:ascii="Segoe UI Symbol" w:hAnsi="Segoe UI Symbol" w:cs="Segoe UI Symbol"/>
                <w:color w:val="auto"/>
              </w:rPr>
              <m:t>⚥</m:t>
            </m:r>
            <m:d>
              <m:dPr>
                <m:ctrlPr>
                  <w:rPr>
                    <w:rFonts w:ascii="Cambria Math" w:hAnsi="Cambria Math"/>
                    <w:i/>
                    <w:color w:val="auto"/>
                  </w:rPr>
                </m:ctrlPr>
              </m:dPr>
              <m:e>
                <m:r>
                  <w:rPr>
                    <w:rFonts w:ascii="Cambria Math" w:hAnsi="Cambria Math"/>
                    <w:color w:val="auto"/>
                  </w:rPr>
                  <m:t>t,u</m:t>
                </m:r>
              </m:e>
            </m:d>
          </m:sub>
        </m:sSub>
      </m:oMath>
      <w:r w:rsidRPr="000B0088">
        <w:rPr>
          <w:color w:val="auto"/>
        </w:rPr>
        <w:t xml:space="preserve"> available, management action was applied </w:t>
      </w:r>
      <w:r w:rsidR="00311E4E" w:rsidRPr="000B0088">
        <w:rPr>
          <w:color w:val="auto"/>
        </w:rPr>
        <w:t>only to the available individuals in the socio-spatial unit and sex-class under consideration</w:t>
      </w:r>
      <w:r w:rsidRPr="000B0088">
        <w:rPr>
          <w:color w:val="auto"/>
        </w:rPr>
        <w:t>.</w:t>
      </w:r>
    </w:p>
    <w:p w14:paraId="5B54BB96" w14:textId="77777777" w:rsidR="00320F6D" w:rsidRPr="000B0088" w:rsidRDefault="00320F6D">
      <w:pPr>
        <w:spacing w:line="240" w:lineRule="auto"/>
        <w:rPr>
          <w:color w:val="auto"/>
        </w:rPr>
      </w:pPr>
      <w:r w:rsidRPr="000B0088">
        <w:rPr>
          <w:color w:val="auto"/>
        </w:rPr>
        <w:br w:type="page"/>
      </w:r>
    </w:p>
    <w:p w14:paraId="34DDC65C" w14:textId="47D23327" w:rsidR="00AF651A" w:rsidRPr="000B0088" w:rsidRDefault="00AF651A" w:rsidP="00320F6D">
      <w:pPr>
        <w:spacing w:after="60" w:line="276" w:lineRule="auto"/>
        <w:jc w:val="both"/>
        <w:rPr>
          <w:i/>
          <w:color w:val="auto"/>
        </w:rPr>
      </w:pPr>
      <w:r w:rsidRPr="000B0088">
        <w:rPr>
          <w:i/>
          <w:color w:val="auto"/>
        </w:rPr>
        <w:lastRenderedPageBreak/>
        <w:t>Rationale:</w:t>
      </w:r>
    </w:p>
    <w:p w14:paraId="196335D6" w14:textId="175651AB" w:rsidR="00311E4E" w:rsidRPr="000B0088" w:rsidRDefault="00A24546" w:rsidP="001A5B2C">
      <w:pPr>
        <w:spacing w:line="276" w:lineRule="auto"/>
        <w:jc w:val="both"/>
      </w:pPr>
      <w:r w:rsidRPr="000B0088">
        <w:t>We simulated several management strategies, classically applied in wildlife populations and that were used in the past or are under consideration in the studied population</w:t>
      </w:r>
      <w:r w:rsidR="00311E4E" w:rsidRPr="000B0088">
        <w:t>: (</w:t>
      </w:r>
      <w:r w:rsidR="00311E4E" w:rsidRPr="000B0088">
        <w:rPr>
          <w:i/>
        </w:rPr>
        <w:t>i</w:t>
      </w:r>
      <w:r w:rsidR="00311E4E" w:rsidRPr="000B0088">
        <w:t>) “do nothing”, without any management actions, which corresponds to the reference to which the other strategies were compared to</w:t>
      </w:r>
      <w:r w:rsidRPr="000B0088">
        <w:t>;</w:t>
      </w:r>
      <w:r w:rsidR="00311E4E" w:rsidRPr="000B0088">
        <w:t xml:space="preserve"> (</w:t>
      </w:r>
      <w:r w:rsidR="00311E4E" w:rsidRPr="000B0088">
        <w:rPr>
          <w:i/>
        </w:rPr>
        <w:t>ii</w:t>
      </w:r>
      <w:r w:rsidR="00311E4E" w:rsidRPr="000B0088">
        <w:t>) serological testing of live individuals followed by removal (here, mainly euthanasia) of seropositive individuals (“test-and-remove”)</w:t>
      </w:r>
      <w:r w:rsidRPr="000B0088">
        <w:t>;</w:t>
      </w:r>
      <w:r w:rsidR="00311E4E" w:rsidRPr="000B0088">
        <w:t xml:space="preserve"> and (</w:t>
      </w:r>
      <w:r w:rsidR="00311E4E" w:rsidRPr="000B0088">
        <w:rPr>
          <w:i/>
        </w:rPr>
        <w:t>iii</w:t>
      </w:r>
      <w:r w:rsidR="00311E4E" w:rsidRPr="000B0088">
        <w:t>) test-and-remove of live individuals combined to culling of others without testing. The simulated strategies representing possible future management options were elaborated in close connection with the ongoing field monitoring and management in order to simulate realistic schemes and parameters.</w:t>
      </w:r>
    </w:p>
    <w:p w14:paraId="57A7DBB1" w14:textId="61011C7D" w:rsidR="00311E4E" w:rsidRPr="000B0088" w:rsidRDefault="00311E4E" w:rsidP="001A5B2C">
      <w:pPr>
        <w:spacing w:line="276" w:lineRule="auto"/>
        <w:jc w:val="both"/>
        <w:rPr>
          <w:color w:val="auto"/>
        </w:rPr>
      </w:pPr>
    </w:p>
    <w:p w14:paraId="214FDCDB" w14:textId="6475E3AC" w:rsidR="00651BE6" w:rsidRPr="000B0088" w:rsidRDefault="00A24546" w:rsidP="001A5B2C">
      <w:pPr>
        <w:spacing w:line="276" w:lineRule="auto"/>
        <w:jc w:val="both"/>
      </w:pPr>
      <w:r w:rsidRPr="000B0088">
        <w:t>In our scenarios, only individuals that were never captured before (i.e., unmarked) were targeted for capture</w:t>
      </w:r>
      <w:r w:rsidR="00651BE6" w:rsidRPr="000B0088">
        <w:t xml:space="preserve"> or culling</w:t>
      </w:r>
      <w:r w:rsidRPr="000B0088">
        <w:t xml:space="preserve">, but this could be refined in the future. </w:t>
      </w:r>
      <w:r w:rsidR="00651BE6" w:rsidRPr="000B0088">
        <w:t>The model was attributed an objective level</w:t>
      </w:r>
      <w:r w:rsidR="00FE2E40">
        <w:t>s</w:t>
      </w:r>
      <w:r w:rsidR="00651BE6" w:rsidRPr="000B0088">
        <w:t xml:space="preserve"> for the total number of individuals to be captured (</w:t>
      </w:r>
      <m:oMath>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capt</m:t>
            </m:r>
          </m:sub>
        </m:sSub>
        <m:r>
          <w:rPr>
            <w:rFonts w:ascii="Cambria Math" w:hAnsi="Cambria Math"/>
            <w:color w:val="auto"/>
          </w:rPr>
          <m:t>=50</m:t>
        </m:r>
      </m:oMath>
      <w:r w:rsidR="00651BE6" w:rsidRPr="000B0088">
        <w:t>) or culled (</w:t>
      </w:r>
      <m:oMath>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cull</m:t>
            </m:r>
          </m:sub>
        </m:sSub>
        <m:r>
          <w:rPr>
            <w:rFonts w:ascii="Cambria Math" w:hAnsi="Cambria Math"/>
            <w:color w:val="auto"/>
          </w:rPr>
          <m:t>=20</m:t>
        </m:r>
      </m:oMath>
      <w:r w:rsidR="00651BE6" w:rsidRPr="000B0088">
        <w:t xml:space="preserve">) annually. </w:t>
      </w:r>
      <w:r w:rsidRPr="000B0088">
        <w:t>Each year, this total number was randomly distributed among each targeted sex-class and socio-spatial unit, before sampling individuals at random inside each category. In each case, if the number of individuals to be captured or culled in a given socio-spatial unit and sex-class was greater than the number available, management action was applied only to the available individuals in the socio-spatial unit and sex-class under consideration. As a result, the number of treated animals could be below the objective level, by lack of available individuals (representing also the field difficulties that could occur when trying to implement a given strategy).</w:t>
      </w:r>
    </w:p>
    <w:p w14:paraId="7F132551" w14:textId="77777777" w:rsidR="00651BE6" w:rsidRPr="000B0088" w:rsidRDefault="00651BE6" w:rsidP="001A5B2C">
      <w:pPr>
        <w:spacing w:line="276" w:lineRule="auto"/>
        <w:jc w:val="both"/>
      </w:pPr>
    </w:p>
    <w:p w14:paraId="4D8841C3" w14:textId="50730497" w:rsidR="00AF651A" w:rsidRPr="000B0088" w:rsidRDefault="00651BE6" w:rsidP="001A5B2C">
      <w:pPr>
        <w:spacing w:line="276" w:lineRule="auto"/>
        <w:jc w:val="both"/>
        <w:rPr>
          <w:color w:val="auto"/>
        </w:rPr>
      </w:pPr>
      <w:r w:rsidRPr="000B0088">
        <w:rPr>
          <w:color w:val="auto"/>
        </w:rPr>
        <w:t>During captures, s</w:t>
      </w:r>
      <w:r w:rsidR="00AF651A" w:rsidRPr="000B0088">
        <w:rPr>
          <w:color w:val="auto"/>
        </w:rPr>
        <w:t xml:space="preserve">eropositive individuals were removed, whereas seronegative ones were marked and released. </w:t>
      </w:r>
      <w:r w:rsidR="004025D1" w:rsidRPr="000B0088">
        <w:rPr>
          <w:color w:val="auto"/>
        </w:rPr>
        <w:t xml:space="preserve">The sensitivity and specificity of serological tests were assumed to be 95% and 100%, respectively </w:t>
      </w:r>
      <w:r w:rsidR="00A24546" w:rsidRPr="000B0088">
        <w:rPr>
          <w:noProof/>
          <w:color w:val="auto"/>
        </w:rPr>
        <w:t>[</w:t>
      </w:r>
      <w:r w:rsidR="000831AF">
        <w:rPr>
          <w:noProof/>
          <w:color w:val="auto"/>
        </w:rPr>
        <w:t>36</w:t>
      </w:r>
      <w:r w:rsidR="00A24546" w:rsidRPr="000B0088">
        <w:rPr>
          <w:noProof/>
          <w:color w:val="auto"/>
        </w:rPr>
        <w:t>]</w:t>
      </w:r>
      <w:r w:rsidR="00AF651A" w:rsidRPr="000B0088">
        <w:rPr>
          <w:color w:val="auto"/>
        </w:rPr>
        <w:t>. Although values of sensitivity and specificity of the serological tests that were used in ibex are unknown in this species, such high values were demonstrated when applied to the diagnosis of brucellosis in domestic ruminants</w:t>
      </w:r>
      <w:r w:rsidR="00A24546" w:rsidRPr="000B0088">
        <w:rPr>
          <w:color w:val="auto"/>
        </w:rPr>
        <w:t xml:space="preserve"> </w:t>
      </w:r>
      <w:r w:rsidR="00A24546" w:rsidRPr="000B0088">
        <w:rPr>
          <w:rFonts w:cs="Times New Roman"/>
          <w:color w:val="auto"/>
        </w:rPr>
        <w:t>[</w:t>
      </w:r>
      <w:r w:rsidR="001C7AC4">
        <w:rPr>
          <w:rFonts w:cs="Times New Roman"/>
          <w:color w:val="auto"/>
        </w:rPr>
        <w:t>44-46</w:t>
      </w:r>
      <w:r w:rsidR="00A24546" w:rsidRPr="000B0088">
        <w:rPr>
          <w:rFonts w:cs="Times New Roman"/>
          <w:color w:val="auto"/>
        </w:rPr>
        <w:t>]</w:t>
      </w:r>
      <w:r w:rsidR="00A24546" w:rsidRPr="000B0088">
        <w:rPr>
          <w:color w:val="auto"/>
        </w:rPr>
        <w:t xml:space="preserve">. </w:t>
      </w:r>
      <w:r w:rsidR="00AF651A" w:rsidRPr="000B0088">
        <w:rPr>
          <w:color w:val="auto"/>
        </w:rPr>
        <w:t xml:space="preserve">Moreover, the serological status in the data of the ibex Bargy population was based on several serological tests performed in parallel, which improves the accuracy of the diagnosis </w:t>
      </w:r>
      <w:r w:rsidR="00A24546" w:rsidRPr="000B0088">
        <w:rPr>
          <w:noProof/>
          <w:color w:val="auto"/>
        </w:rPr>
        <w:t>[</w:t>
      </w:r>
      <w:r w:rsidR="00FA5A0E">
        <w:rPr>
          <w:noProof/>
          <w:color w:val="auto"/>
        </w:rPr>
        <w:t>61</w:t>
      </w:r>
      <w:r w:rsidR="00A24546" w:rsidRPr="000B0088">
        <w:rPr>
          <w:noProof/>
          <w:color w:val="auto"/>
        </w:rPr>
        <w:t>]</w:t>
      </w:r>
      <w:r w:rsidR="00AF651A" w:rsidRPr="000B0088">
        <w:rPr>
          <w:color w:val="auto"/>
        </w:rPr>
        <w:t>.</w:t>
      </w:r>
    </w:p>
    <w:p w14:paraId="64533025" w14:textId="77777777" w:rsidR="002104F8" w:rsidRPr="000B0088" w:rsidRDefault="002104F8" w:rsidP="001A5B2C">
      <w:pPr>
        <w:spacing w:line="276" w:lineRule="auto"/>
        <w:jc w:val="both"/>
        <w:rPr>
          <w:color w:val="auto"/>
        </w:rPr>
      </w:pPr>
    </w:p>
    <w:p w14:paraId="0A304F50" w14:textId="71AF285C" w:rsidR="008F2304" w:rsidRPr="000B0088" w:rsidRDefault="008F2304" w:rsidP="001A5B2C">
      <w:pPr>
        <w:spacing w:line="276" w:lineRule="auto"/>
        <w:rPr>
          <w:color w:val="auto"/>
        </w:rPr>
      </w:pPr>
    </w:p>
    <w:p w14:paraId="2C6962C7" w14:textId="06702ECF" w:rsidR="007A2A49" w:rsidRPr="000B0088" w:rsidRDefault="00320F6D" w:rsidP="00320F6D">
      <w:pPr>
        <w:spacing w:after="120" w:line="276" w:lineRule="auto"/>
        <w:rPr>
          <w:b/>
          <w:i/>
          <w:iCs/>
          <w:color w:val="auto"/>
        </w:rPr>
      </w:pPr>
      <w:r w:rsidRPr="000B0088">
        <w:rPr>
          <w:b/>
          <w:i/>
          <w:iCs/>
          <w:color w:val="auto"/>
        </w:rPr>
        <w:t>3.3.3</w:t>
      </w:r>
      <w:r w:rsidR="00820229" w:rsidRPr="000B0088">
        <w:rPr>
          <w:b/>
          <w:i/>
          <w:iCs/>
          <w:color w:val="auto"/>
        </w:rPr>
        <w:t>.</w:t>
      </w:r>
      <w:r w:rsidRPr="000B0088">
        <w:rPr>
          <w:b/>
          <w:i/>
          <w:iCs/>
          <w:color w:val="auto"/>
        </w:rPr>
        <w:t xml:space="preserve"> </w:t>
      </w:r>
      <w:r w:rsidR="007A2A49" w:rsidRPr="000B0088">
        <w:rPr>
          <w:b/>
          <w:i/>
          <w:iCs/>
          <w:color w:val="auto"/>
        </w:rPr>
        <w:t>Mortality</w:t>
      </w:r>
    </w:p>
    <w:p w14:paraId="73FD98A2" w14:textId="246AE7E6" w:rsidR="00DC08E3" w:rsidRPr="000B0088" w:rsidRDefault="00C33DF0" w:rsidP="00320F6D">
      <w:pPr>
        <w:spacing w:after="60" w:line="276" w:lineRule="auto"/>
        <w:jc w:val="both"/>
        <w:rPr>
          <w:i/>
          <w:color w:val="auto"/>
        </w:rPr>
      </w:pPr>
      <w:r w:rsidRPr="000B0088">
        <w:rPr>
          <w:i/>
          <w:color w:val="auto"/>
        </w:rPr>
        <w:t>Implementation:</w:t>
      </w:r>
    </w:p>
    <w:p w14:paraId="344F1A4D" w14:textId="1A006AFF" w:rsidR="00C33DF0" w:rsidRPr="000B0088" w:rsidRDefault="00C33DF0" w:rsidP="001A5B2C">
      <w:pPr>
        <w:spacing w:line="276" w:lineRule="auto"/>
        <w:jc w:val="both"/>
        <w:rPr>
          <w:color w:val="auto"/>
        </w:rPr>
      </w:pPr>
      <w:r w:rsidRPr="000B0088">
        <w:rPr>
          <w:color w:val="auto"/>
        </w:rPr>
        <w:t xml:space="preserve">We used a complete age-dependent model, with a mortality estimate </w:t>
      </w:r>
      <w:r w:rsidR="008034DA" w:rsidRPr="000B0088">
        <w:rPr>
          <w:color w:val="auto"/>
        </w:rPr>
        <w:t>for</w:t>
      </w:r>
      <w:r w:rsidRPr="000B0088">
        <w:rPr>
          <w:color w:val="auto"/>
        </w:rPr>
        <w:t xml:space="preserve"> each age and sex (Toïgo et al.</w:t>
      </w:r>
      <w:r w:rsidR="005D3708" w:rsidRPr="000B0088">
        <w:rPr>
          <w:color w:val="auto"/>
        </w:rPr>
        <w:t xml:space="preserve"> </w:t>
      </w:r>
      <w:r w:rsidR="00CA08AC">
        <w:rPr>
          <w:rFonts w:cs="Times New Roman"/>
          <w:color w:val="auto"/>
        </w:rPr>
        <w:t>[69]</w:t>
      </w:r>
      <w:r w:rsidRPr="000B0088">
        <w:rPr>
          <w:color w:val="auto"/>
        </w:rPr>
        <w:t xml:space="preserve"> – </w:t>
      </w:r>
      <w:r w:rsidR="00076D65" w:rsidRPr="000B0088">
        <w:rPr>
          <w:color w:val="auto"/>
        </w:rPr>
        <w:t xml:space="preserve">see </w:t>
      </w:r>
      <w:r w:rsidRPr="000B0088">
        <w:rPr>
          <w:color w:val="auto"/>
        </w:rPr>
        <w:t>Table</w:t>
      </w:r>
      <w:r w:rsidR="00A02B6F" w:rsidRPr="000B0088">
        <w:rPr>
          <w:color w:val="auto"/>
        </w:rPr>
        <w:t> </w:t>
      </w:r>
      <w:r w:rsidR="00177160" w:rsidRPr="000B0088">
        <w:rPr>
          <w:color w:val="auto"/>
        </w:rPr>
        <w:t>A</w:t>
      </w:r>
      <w:r w:rsidRPr="000B0088">
        <w:rPr>
          <w:color w:val="auto"/>
        </w:rPr>
        <w:t>1</w:t>
      </w:r>
      <w:r w:rsidR="00076D65" w:rsidRPr="000B0088">
        <w:rPr>
          <w:color w:val="auto"/>
        </w:rPr>
        <w:t xml:space="preserve"> </w:t>
      </w:r>
      <w:r w:rsidRPr="000B0088">
        <w:rPr>
          <w:color w:val="auto"/>
        </w:rPr>
        <w:t xml:space="preserve">and </w:t>
      </w:r>
      <w:r w:rsidR="00076D65" w:rsidRPr="000B0088">
        <w:rPr>
          <w:color w:val="auto"/>
        </w:rPr>
        <w:t>Table</w:t>
      </w:r>
      <w:r w:rsidR="00A02B6F" w:rsidRPr="000B0088">
        <w:rPr>
          <w:color w:val="auto"/>
        </w:rPr>
        <w:t> </w:t>
      </w:r>
      <w:r w:rsidRPr="000B0088">
        <w:rPr>
          <w:color w:val="auto"/>
        </w:rPr>
        <w:t>A</w:t>
      </w:r>
      <w:r w:rsidR="006825BE">
        <w:rPr>
          <w:color w:val="auto"/>
        </w:rPr>
        <w:t>3</w:t>
      </w:r>
      <w:r w:rsidRPr="000B0088">
        <w:rPr>
          <w:color w:val="auto"/>
        </w:rPr>
        <w:t>).</w:t>
      </w:r>
    </w:p>
    <w:p w14:paraId="7B75B39A" w14:textId="77777777" w:rsidR="00C33DF0" w:rsidRPr="000B0088" w:rsidRDefault="00C33DF0" w:rsidP="001A5B2C">
      <w:pPr>
        <w:spacing w:line="276" w:lineRule="auto"/>
        <w:jc w:val="both"/>
        <w:rPr>
          <w:i/>
          <w:color w:val="auto"/>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0BF87D01" w14:textId="77777777" w:rsidTr="00623E1D">
        <w:trPr>
          <w:trHeight w:val="283"/>
        </w:trPr>
        <w:tc>
          <w:tcPr>
            <w:tcW w:w="567" w:type="dxa"/>
          </w:tcPr>
          <w:p w14:paraId="2F355FEF" w14:textId="7AED9746" w:rsidR="00E72FB6" w:rsidRPr="000B0088" w:rsidRDefault="006D06BF" w:rsidP="001A5B2C">
            <w:pPr>
              <w:spacing w:line="276" w:lineRule="auto"/>
              <w:rPr>
                <w:color w:val="auto"/>
              </w:rPr>
            </w:pPr>
            <w:r w:rsidRPr="000B0088">
              <w:rPr>
                <w:color w:val="auto"/>
              </w:rPr>
              <w:t>(</w:t>
            </w:r>
            <w:r w:rsidR="00177160" w:rsidRPr="000B0088">
              <w:rPr>
                <w:color w:val="auto"/>
              </w:rPr>
              <w:t>6</w:t>
            </w:r>
            <w:r w:rsidR="00E72FB6" w:rsidRPr="000B0088">
              <w:rPr>
                <w:color w:val="auto"/>
              </w:rPr>
              <w:t>)</w:t>
            </w:r>
          </w:p>
        </w:tc>
        <w:tc>
          <w:tcPr>
            <w:tcW w:w="8504" w:type="dxa"/>
            <w:hideMark/>
          </w:tcPr>
          <w:p w14:paraId="2DAE1F6E" w14:textId="3CD9B634" w:rsidR="00E72FB6" w:rsidRPr="000B0088" w:rsidRDefault="00E72FB6" w:rsidP="001A5B2C">
            <w:pPr>
              <w:spacing w:line="276" w:lineRule="auto"/>
              <w:jc w:val="both"/>
              <w:rPr>
                <w:color w:val="auto"/>
              </w:rPr>
            </w:pPr>
            <w:r w:rsidRPr="000B0088">
              <w:rPr>
                <w:color w:val="auto"/>
              </w:rPr>
              <w:t xml:space="preserve">For each </w:t>
            </w:r>
            <m:oMath>
              <m:r>
                <w:rPr>
                  <w:rFonts w:ascii="Cambria Math" w:hAnsi="Cambria Math"/>
                  <w:color w:val="auto"/>
                </w:rPr>
                <m:t>X</m:t>
              </m:r>
            </m:oMath>
            <w:r w:rsidR="00233BB2" w:rsidRPr="000B0088">
              <w:rPr>
                <w:color w:val="auto"/>
              </w:rPr>
              <w:t>-year</w:t>
            </w:r>
            <w:r w:rsidRPr="000B0088">
              <w:rPr>
                <w:color w:val="auto"/>
              </w:rPr>
              <w:t xml:space="preserve"> old individual </w:t>
            </w:r>
            <m:oMath>
              <m:r>
                <w:rPr>
                  <w:rFonts w:ascii="Cambria Math" w:hAnsi="Cambria Math"/>
                  <w:color w:val="auto"/>
                </w:rPr>
                <m:t>i</m:t>
              </m:r>
            </m:oMath>
            <w:r w:rsidRPr="000B0088">
              <w:rPr>
                <w:color w:val="auto"/>
              </w:rPr>
              <w:t xml:space="preserve">, mortality was the outcome of a Bernoulli process with the probability of dying at time </w:t>
            </w:r>
            <m:oMath>
              <m:r>
                <w:rPr>
                  <w:rFonts w:ascii="Cambria Math" w:hAnsi="Cambria Math"/>
                  <w:color w:val="auto"/>
                </w:rPr>
                <m:t>t</m:t>
              </m:r>
            </m:oMath>
            <w:r w:rsidRPr="000B0088">
              <w:rPr>
                <w:color w:val="auto"/>
              </w:rPr>
              <w:t xml:space="preserve"> given by:</w:t>
            </w:r>
          </w:p>
        </w:tc>
      </w:tr>
      <w:tr w:rsidR="005D3708" w:rsidRPr="000B0088" w14:paraId="0EC72462" w14:textId="77777777" w:rsidTr="00623E1D">
        <w:trPr>
          <w:trHeight w:val="454"/>
        </w:trPr>
        <w:tc>
          <w:tcPr>
            <w:tcW w:w="567" w:type="dxa"/>
          </w:tcPr>
          <w:p w14:paraId="56E05220" w14:textId="77777777" w:rsidR="00E72FB6" w:rsidRPr="000B0088" w:rsidRDefault="00E72FB6" w:rsidP="001A5B2C">
            <w:pPr>
              <w:spacing w:line="276" w:lineRule="auto"/>
              <w:rPr>
                <w:color w:val="auto"/>
              </w:rPr>
            </w:pPr>
          </w:p>
        </w:tc>
        <w:tc>
          <w:tcPr>
            <w:tcW w:w="8504" w:type="dxa"/>
          </w:tcPr>
          <w:p w14:paraId="76BB6964" w14:textId="77777777" w:rsidR="00E72FB6" w:rsidRPr="000B0088" w:rsidRDefault="00D23A33" w:rsidP="001A5B2C">
            <w:pPr>
              <w:spacing w:line="276" w:lineRule="auto"/>
              <w:rPr>
                <w:color w:val="auto"/>
              </w:rPr>
            </w:pPr>
            <m:oMathPara>
              <m:oMathParaPr>
                <m:jc m:val="left"/>
              </m:oMathParaP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m:t>
                    </m:r>
                  </m:e>
                </m:d>
                <m:r>
                  <w:rPr>
                    <w:rFonts w:ascii="Cambria Math" w:hAnsi="Cambria Math"/>
                    <w:color w:val="auto"/>
                  </w:rPr>
                  <m:t>=1-</m:t>
                </m:r>
                <m:sSup>
                  <m:sSupPr>
                    <m:ctrlPr>
                      <w:rPr>
                        <w:rFonts w:ascii="Cambria Math" w:hAnsi="Cambria Math"/>
                        <w:i/>
                        <w:color w:val="auto"/>
                      </w:rPr>
                    </m:ctrlPr>
                  </m:sSupPr>
                  <m:e>
                    <m:d>
                      <m:dPr>
                        <m:ctrlPr>
                          <w:rPr>
                            <w:rFonts w:ascii="Cambria Math" w:hAnsi="Cambria Math"/>
                            <w:i/>
                            <w:color w:val="auto"/>
                          </w:rPr>
                        </m:ctrlPr>
                      </m:dPr>
                      <m:e>
                        <m:r>
                          <w:rPr>
                            <w:rFonts w:ascii="Cambria Math" w:hAnsi="Cambria Math"/>
                            <w:color w:val="auto"/>
                          </w:rPr>
                          <m:t>1-</m:t>
                        </m:r>
                        <m:sSub>
                          <m:sSubPr>
                            <m:ctrlPr>
                              <w:rPr>
                                <w:rFonts w:ascii="Cambria Math" w:hAnsi="Cambria Math"/>
                                <w:i/>
                                <w:color w:val="auto"/>
                              </w:rPr>
                            </m:ctrlPr>
                          </m:sSubPr>
                          <m:e>
                            <m:r>
                              <w:rPr>
                                <w:rFonts w:ascii="Cambria Math" w:hAnsi="Cambria Math"/>
                                <w:color w:val="auto"/>
                              </w:rPr>
                              <m:t>μ</m:t>
                            </m:r>
                          </m:e>
                          <m:sub>
                            <m:r>
                              <w:rPr>
                                <w:rFonts w:ascii="Cambria Math" w:hAnsi="Cambria Math"/>
                                <w:color w:val="auto"/>
                              </w:rPr>
                              <m:t>X</m:t>
                            </m:r>
                            <m:r>
                              <m:rPr>
                                <m:sty m:val="p"/>
                              </m:rPr>
                              <w:rPr>
                                <w:rFonts w:ascii="Segoe UI Symbol" w:hAnsi="Segoe UI Symbol" w:cs="Segoe UI Symbol"/>
                                <w:color w:val="auto"/>
                              </w:rPr>
                              <m:t>⚥</m:t>
                            </m:r>
                          </m:sub>
                        </m:sSub>
                      </m:e>
                    </m:d>
                  </m:e>
                  <m:sup>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52</m:t>
                        </m:r>
                      </m:den>
                    </m:f>
                  </m:sup>
                </m:sSup>
              </m:oMath>
            </m:oMathPara>
          </w:p>
        </w:tc>
      </w:tr>
      <w:tr w:rsidR="00E72FB6" w:rsidRPr="000B0088" w14:paraId="0390AF08" w14:textId="77777777" w:rsidTr="00623E1D">
        <w:trPr>
          <w:trHeight w:val="567"/>
        </w:trPr>
        <w:tc>
          <w:tcPr>
            <w:tcW w:w="567" w:type="dxa"/>
          </w:tcPr>
          <w:p w14:paraId="08CB6B3E" w14:textId="77777777" w:rsidR="00E72FB6" w:rsidRPr="000B0088" w:rsidRDefault="00E72FB6" w:rsidP="001A5B2C">
            <w:pPr>
              <w:spacing w:line="276" w:lineRule="auto"/>
              <w:rPr>
                <w:color w:val="auto"/>
              </w:rPr>
            </w:pPr>
          </w:p>
        </w:tc>
        <w:tc>
          <w:tcPr>
            <w:tcW w:w="8504" w:type="dxa"/>
          </w:tcPr>
          <w:p w14:paraId="20F574DB" w14:textId="0C38FC02" w:rsidR="00E72FB6" w:rsidRPr="000B0088" w:rsidRDefault="00E72FB6" w:rsidP="001A5B2C">
            <w:pPr>
              <w:spacing w:line="276" w:lineRule="auto"/>
              <w:jc w:val="both"/>
              <w:rPr>
                <w:color w:val="auto"/>
              </w:rPr>
            </w:pPr>
            <w:r w:rsidRPr="000B0088">
              <w:rPr>
                <w:color w:val="auto"/>
              </w:rPr>
              <w:t xml:space="preserve">with </w:t>
            </w:r>
            <m:oMath>
              <m:sSub>
                <m:sSubPr>
                  <m:ctrlPr>
                    <w:rPr>
                      <w:rFonts w:ascii="Cambria Math" w:hAnsi="Cambria Math"/>
                      <w:i/>
                      <w:color w:val="auto"/>
                    </w:rPr>
                  </m:ctrlPr>
                </m:sSubPr>
                <m:e>
                  <m:r>
                    <w:rPr>
                      <w:rFonts w:ascii="Cambria Math" w:hAnsi="Cambria Math"/>
                      <w:color w:val="auto"/>
                    </w:rPr>
                    <m:t>μ</m:t>
                  </m:r>
                </m:e>
                <m:sub>
                  <m:r>
                    <w:rPr>
                      <w:rFonts w:ascii="Cambria Math" w:hAnsi="Cambria Math"/>
                      <w:color w:val="auto"/>
                    </w:rPr>
                    <m:t>X</m:t>
                  </m:r>
                  <m:r>
                    <m:rPr>
                      <m:sty m:val="p"/>
                    </m:rPr>
                    <w:rPr>
                      <w:rFonts w:ascii="Segoe UI Symbol" w:hAnsi="Segoe UI Symbol" w:cs="Segoe UI Symbol"/>
                      <w:color w:val="auto"/>
                    </w:rPr>
                    <m:t>⚥</m:t>
                  </m:r>
                </m:sub>
              </m:sSub>
            </m:oMath>
            <w:r w:rsidRPr="000B0088">
              <w:rPr>
                <w:color w:val="auto"/>
              </w:rPr>
              <w:t xml:space="preserve"> the annual probability of mortality (over 52 weeks) of </w:t>
            </w:r>
            <m:oMath>
              <m:r>
                <w:rPr>
                  <w:rFonts w:ascii="Cambria Math" w:hAnsi="Cambria Math"/>
                  <w:color w:val="auto"/>
                </w:rPr>
                <m:t>X</m:t>
              </m:r>
            </m:oMath>
            <w:r w:rsidR="00233BB2" w:rsidRPr="000B0088">
              <w:rPr>
                <w:color w:val="auto"/>
              </w:rPr>
              <w:t>-year</w:t>
            </w:r>
            <w:r w:rsidRPr="000B0088">
              <w:rPr>
                <w:color w:val="auto"/>
              </w:rPr>
              <w:t xml:space="preserve"> old male or female</w:t>
            </w:r>
            <w:r w:rsidR="00E71E5F">
              <w:rPr>
                <w:color w:val="auto"/>
              </w:rPr>
              <w:t> </w:t>
            </w:r>
            <m:oMath>
              <m:r>
                <m:rPr>
                  <m:sty m:val="p"/>
                </m:rPr>
                <w:rPr>
                  <w:rFonts w:ascii="Segoe UI Symbol" w:hAnsi="Segoe UI Symbol" w:cs="Segoe UI Symbol"/>
                  <w:color w:val="auto"/>
                </w:rPr>
                <m:t>⚥</m:t>
              </m:r>
            </m:oMath>
            <w:r w:rsidRPr="000B0088">
              <w:rPr>
                <w:color w:val="auto"/>
              </w:rPr>
              <w:t>.</w:t>
            </w:r>
          </w:p>
        </w:tc>
      </w:tr>
    </w:tbl>
    <w:p w14:paraId="4097AEC0" w14:textId="77777777" w:rsidR="00177160" w:rsidRPr="000B0088" w:rsidRDefault="00177160">
      <w:pPr>
        <w:spacing w:line="240" w:lineRule="auto"/>
        <w:rPr>
          <w:rFonts w:eastAsia="Calibri" w:cs="Times New Roman"/>
          <w:color w:val="auto"/>
          <w:sz w:val="11"/>
          <w:szCs w:val="6"/>
          <w:lang w:eastAsia="fr-FR"/>
        </w:rPr>
      </w:pPr>
      <w:r w:rsidRPr="000B0088">
        <w:rPr>
          <w:rFonts w:eastAsia="Calibri" w:cs="Times New Roman"/>
          <w:color w:val="auto"/>
          <w:sz w:val="11"/>
          <w:szCs w:val="6"/>
          <w:lang w:eastAsia="fr-FR"/>
        </w:rPr>
        <w:br w:type="page"/>
      </w: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17A89311" w14:textId="77777777" w:rsidTr="00623E1D">
        <w:trPr>
          <w:trHeight w:val="283"/>
        </w:trPr>
        <w:tc>
          <w:tcPr>
            <w:tcW w:w="567" w:type="dxa"/>
          </w:tcPr>
          <w:p w14:paraId="50E3FD60" w14:textId="06926165" w:rsidR="00E72FB6" w:rsidRPr="000B0088" w:rsidRDefault="00E72FB6" w:rsidP="001A5B2C">
            <w:pPr>
              <w:spacing w:line="276" w:lineRule="auto"/>
              <w:rPr>
                <w:color w:val="auto"/>
              </w:rPr>
            </w:pPr>
            <w:r w:rsidRPr="000B0088">
              <w:rPr>
                <w:color w:val="auto"/>
              </w:rPr>
              <w:lastRenderedPageBreak/>
              <w:t>(</w:t>
            </w:r>
            <w:r w:rsidR="00177160" w:rsidRPr="000B0088">
              <w:rPr>
                <w:color w:val="auto"/>
              </w:rPr>
              <w:t>7</w:t>
            </w:r>
            <w:r w:rsidRPr="000B0088">
              <w:rPr>
                <w:color w:val="auto"/>
              </w:rPr>
              <w:t>)</w:t>
            </w:r>
          </w:p>
        </w:tc>
        <w:tc>
          <w:tcPr>
            <w:tcW w:w="8504" w:type="dxa"/>
            <w:hideMark/>
          </w:tcPr>
          <w:p w14:paraId="557C2BC9" w14:textId="59900238" w:rsidR="00E72FB6" w:rsidRPr="000B0088" w:rsidRDefault="00E72FB6" w:rsidP="001A5B2C">
            <w:pPr>
              <w:spacing w:line="276" w:lineRule="auto"/>
              <w:jc w:val="both"/>
              <w:rPr>
                <w:color w:val="auto"/>
              </w:rPr>
            </w:pPr>
            <w:r w:rsidRPr="000B0088">
              <w:rPr>
                <w:color w:val="auto"/>
              </w:rPr>
              <w:t xml:space="preserve">For </w:t>
            </w:r>
            <w:r w:rsidR="00233BB2" w:rsidRPr="000B0088">
              <w:rPr>
                <w:color w:val="auto"/>
              </w:rPr>
              <w:t>juveniles</w:t>
            </w:r>
            <w:r w:rsidRPr="000B0088">
              <w:rPr>
                <w:color w:val="auto"/>
              </w:rPr>
              <w:t xml:space="preserve"> of socio-spatial unit </w:t>
            </w:r>
            <m:oMath>
              <m:r>
                <w:rPr>
                  <w:rFonts w:ascii="Cambria Math" w:hAnsi="Cambria Math"/>
                  <w:color w:val="auto"/>
                </w:rPr>
                <m:t>u</m:t>
              </m:r>
            </m:oMath>
            <w:r w:rsidRPr="000B0088">
              <w:rPr>
                <w:color w:val="auto"/>
              </w:rPr>
              <w:t xml:space="preserve">, mortality was the outcome of a Bernoulli process with the probability of dying at time </w:t>
            </w:r>
            <m:oMath>
              <m:r>
                <w:rPr>
                  <w:rFonts w:ascii="Cambria Math" w:hAnsi="Cambria Math"/>
                  <w:color w:val="auto"/>
                </w:rPr>
                <m:t>t</m:t>
              </m:r>
            </m:oMath>
            <w:r w:rsidRPr="000B0088">
              <w:rPr>
                <w:color w:val="auto"/>
              </w:rPr>
              <w:t xml:space="preserve"> given by:</w:t>
            </w:r>
          </w:p>
        </w:tc>
      </w:tr>
      <w:tr w:rsidR="005D3708" w:rsidRPr="000B0088" w14:paraId="2A5C05EC" w14:textId="77777777" w:rsidTr="00623E1D">
        <w:trPr>
          <w:trHeight w:val="454"/>
        </w:trPr>
        <w:tc>
          <w:tcPr>
            <w:tcW w:w="567" w:type="dxa"/>
          </w:tcPr>
          <w:p w14:paraId="391EACDF" w14:textId="77777777" w:rsidR="00E72FB6" w:rsidRPr="000B0088" w:rsidRDefault="00E72FB6" w:rsidP="001A5B2C">
            <w:pPr>
              <w:spacing w:line="276" w:lineRule="auto"/>
              <w:rPr>
                <w:color w:val="auto"/>
              </w:rPr>
            </w:pPr>
          </w:p>
        </w:tc>
        <w:tc>
          <w:tcPr>
            <w:tcW w:w="8504" w:type="dxa"/>
          </w:tcPr>
          <w:p w14:paraId="68DABB9B" w14:textId="67B71D2C" w:rsidR="00E72FB6" w:rsidRPr="000B0088" w:rsidRDefault="00D23A33" w:rsidP="001A5B2C">
            <w:pPr>
              <w:spacing w:line="276" w:lineRule="auto"/>
              <w:rPr>
                <w:color w:val="auto"/>
              </w:rPr>
            </w:pPr>
            <m:oMathPara>
              <m:oMathParaPr>
                <m:jc m:val="left"/>
              </m:oMathParaPr>
              <m:oMath>
                <m:d>
                  <m:dPr>
                    <m:begChr m:val="{"/>
                    <m:endChr m:val=""/>
                    <m:ctrlPr>
                      <w:rPr>
                        <w:rFonts w:ascii="Cambria Math" w:hAnsi="Cambria Math"/>
                        <w:i/>
                        <w:color w:val="auto"/>
                      </w:rPr>
                    </m:ctrlPr>
                  </m:dPr>
                  <m:e>
                    <m:eqArr>
                      <m:eqArrPr>
                        <m:ctrlPr>
                          <w:rPr>
                            <w:rFonts w:ascii="Cambria Math" w:hAnsi="Cambria Math"/>
                            <w:i/>
                            <w:color w:val="auto"/>
                          </w:rPr>
                        </m:ctrlPr>
                      </m:eqArrPr>
                      <m:e>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t,u</m:t>
                            </m:r>
                          </m:e>
                        </m:d>
                        <m:r>
                          <w:rPr>
                            <w:rFonts w:ascii="Cambria Math" w:hAnsi="Cambria Math"/>
                            <w:color w:val="auto"/>
                          </w:rPr>
                          <m:t>=1-</m:t>
                        </m:r>
                        <m:sSup>
                          <m:sSupPr>
                            <m:ctrlPr>
                              <w:rPr>
                                <w:rFonts w:ascii="Cambria Math" w:hAnsi="Cambria Math"/>
                                <w:i/>
                                <w:color w:val="auto"/>
                              </w:rPr>
                            </m:ctrlPr>
                          </m:sSupPr>
                          <m:e>
                            <m:d>
                              <m:dPr>
                                <m:ctrlPr>
                                  <w:rPr>
                                    <w:rFonts w:ascii="Cambria Math" w:hAnsi="Cambria Math"/>
                                    <w:i/>
                                    <w:color w:val="auto"/>
                                  </w:rPr>
                                </m:ctrlPr>
                              </m:dPr>
                              <m:e>
                                <m:r>
                                  <w:rPr>
                                    <w:rFonts w:ascii="Cambria Math" w:hAnsi="Cambria Math"/>
                                    <w:color w:val="auto"/>
                                  </w:rPr>
                                  <m:t>1-</m:t>
                                </m:r>
                                <m:sSub>
                                  <m:sSubPr>
                                    <m:ctrlPr>
                                      <w:rPr>
                                        <w:rFonts w:ascii="Cambria Math" w:hAnsi="Cambria Math"/>
                                        <w:i/>
                                        <w:color w:val="auto"/>
                                      </w:rPr>
                                    </m:ctrlPr>
                                  </m:sSubPr>
                                  <m:e>
                                    <m:r>
                                      <w:rPr>
                                        <w:rFonts w:ascii="Cambria Math" w:hAnsi="Cambria Math"/>
                                        <w:color w:val="auto"/>
                                      </w:rPr>
                                      <m:t>μ</m:t>
                                    </m:r>
                                  </m:e>
                                  <m:sub>
                                    <m:r>
                                      <w:rPr>
                                        <w:rFonts w:ascii="Cambria Math" w:hAnsi="Cambria Math"/>
                                        <w:color w:val="auto"/>
                                      </w:rPr>
                                      <m:t>0</m:t>
                                    </m:r>
                                  </m:sub>
                                </m:sSub>
                                <m:d>
                                  <m:dPr>
                                    <m:ctrlPr>
                                      <w:rPr>
                                        <w:rFonts w:ascii="Cambria Math" w:hAnsi="Cambria Math"/>
                                        <w:i/>
                                        <w:color w:val="auto"/>
                                      </w:rPr>
                                    </m:ctrlPr>
                                  </m:dPr>
                                  <m:e>
                                    <m:r>
                                      <w:rPr>
                                        <w:rFonts w:ascii="Cambria Math" w:hAnsi="Cambria Math"/>
                                        <w:color w:val="auto"/>
                                      </w:rPr>
                                      <m:t>u</m:t>
                                    </m:r>
                                  </m:e>
                                </m:d>
                              </m:e>
                            </m:d>
                          </m:e>
                          <m:sup>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13</m:t>
                                </m:r>
                              </m:den>
                            </m:f>
                          </m:sup>
                        </m:sSup>
                        <m:r>
                          <w:rPr>
                            <w:rFonts w:ascii="Cambria Math" w:hAnsi="Cambria Math"/>
                            <w:color w:val="auto"/>
                          </w:rPr>
                          <m:t>,  &amp;</m:t>
                        </m:r>
                        <m:r>
                          <m:rPr>
                            <m:sty m:val="p"/>
                          </m:rPr>
                          <w:rPr>
                            <w:rFonts w:ascii="Cambria Math" w:hAnsi="Cambria Math"/>
                            <w:color w:val="auto"/>
                          </w:rPr>
                          <m:t xml:space="preserve">if </m:t>
                        </m:r>
                        <m:r>
                          <w:rPr>
                            <w:rFonts w:ascii="Cambria Math" w:hAnsi="Cambria Math"/>
                            <w:color w:val="auto"/>
                          </w:rPr>
                          <m:t>1≤t≤13</m:t>
                        </m:r>
                      </m:e>
                      <m:e>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t,u</m:t>
                            </m:r>
                          </m:e>
                        </m:d>
                        <m:r>
                          <w:rPr>
                            <w:rFonts w:ascii="Cambria Math" w:hAnsi="Cambria Math"/>
                            <w:color w:val="auto"/>
                          </w:rPr>
                          <m:t>=0,                                         &amp;</m:t>
                        </m:r>
                        <m:r>
                          <m:rPr>
                            <m:sty m:val="p"/>
                          </m:rPr>
                          <w:rPr>
                            <w:rFonts w:ascii="Cambria Math" w:hAnsi="Cambria Math"/>
                            <w:color w:val="auto"/>
                          </w:rPr>
                          <m:t xml:space="preserve">if </m:t>
                        </m:r>
                        <m:r>
                          <w:rPr>
                            <w:rFonts w:ascii="Cambria Math" w:hAnsi="Cambria Math"/>
                            <w:color w:val="auto"/>
                          </w:rPr>
                          <m:t>14≤t</m:t>
                        </m:r>
                      </m:e>
                    </m:eqArr>
                  </m:e>
                </m:d>
              </m:oMath>
            </m:oMathPara>
          </w:p>
        </w:tc>
      </w:tr>
      <w:tr w:rsidR="00E72FB6" w:rsidRPr="000B0088" w14:paraId="66C892D8" w14:textId="77777777" w:rsidTr="00623E1D">
        <w:trPr>
          <w:trHeight w:val="283"/>
        </w:trPr>
        <w:tc>
          <w:tcPr>
            <w:tcW w:w="567" w:type="dxa"/>
          </w:tcPr>
          <w:p w14:paraId="275BF5B1" w14:textId="77777777" w:rsidR="00E72FB6" w:rsidRPr="000B0088" w:rsidRDefault="00E72FB6" w:rsidP="001A5B2C">
            <w:pPr>
              <w:spacing w:line="276" w:lineRule="auto"/>
              <w:rPr>
                <w:color w:val="auto"/>
              </w:rPr>
            </w:pPr>
          </w:p>
        </w:tc>
        <w:tc>
          <w:tcPr>
            <w:tcW w:w="8504" w:type="dxa"/>
          </w:tcPr>
          <w:p w14:paraId="0DED61AB" w14:textId="6B3B7914" w:rsidR="00E72FB6" w:rsidRPr="000B0088" w:rsidRDefault="00E72FB6" w:rsidP="001A5B2C">
            <w:pPr>
              <w:spacing w:line="276" w:lineRule="auto"/>
              <w:jc w:val="both"/>
              <w:rPr>
                <w:color w:val="auto"/>
              </w:rPr>
            </w:pPr>
            <w:r w:rsidRPr="000B0088">
              <w:rPr>
                <w:color w:val="auto"/>
              </w:rPr>
              <w:t xml:space="preserve">with </w:t>
            </w:r>
            <m:oMath>
              <m:sSub>
                <m:sSubPr>
                  <m:ctrlPr>
                    <w:rPr>
                      <w:rFonts w:ascii="Cambria Math" w:hAnsi="Cambria Math"/>
                      <w:i/>
                      <w:color w:val="auto"/>
                    </w:rPr>
                  </m:ctrlPr>
                </m:sSubPr>
                <m:e>
                  <m:r>
                    <w:rPr>
                      <w:rFonts w:ascii="Cambria Math" w:hAnsi="Cambria Math"/>
                      <w:color w:val="auto"/>
                    </w:rPr>
                    <m:t>μ</m:t>
                  </m:r>
                </m:e>
                <m:sub>
                  <m:r>
                    <w:rPr>
                      <w:rFonts w:ascii="Cambria Math" w:hAnsi="Cambria Math"/>
                      <w:color w:val="auto"/>
                    </w:rPr>
                    <m:t>0</m:t>
                  </m:r>
                </m:sub>
              </m:sSub>
            </m:oMath>
            <w:r w:rsidRPr="000B0088">
              <w:rPr>
                <w:color w:val="auto"/>
              </w:rPr>
              <w:t xml:space="preserve"> the probability of winter </w:t>
            </w:r>
            <w:r w:rsidR="00233BB2" w:rsidRPr="000B0088">
              <w:rPr>
                <w:color w:val="auto"/>
              </w:rPr>
              <w:t xml:space="preserve">juvenile </w:t>
            </w:r>
            <w:r w:rsidRPr="000B0088">
              <w:rPr>
                <w:color w:val="auto"/>
              </w:rPr>
              <w:t>mortality (over 13 weeks).</w:t>
            </w:r>
          </w:p>
        </w:tc>
      </w:tr>
    </w:tbl>
    <w:p w14:paraId="79C2E9CE" w14:textId="22680DC9" w:rsidR="00FC0CEF" w:rsidRPr="000B0088" w:rsidRDefault="00FC0CEF" w:rsidP="001A5B2C">
      <w:pPr>
        <w:spacing w:line="276" w:lineRule="auto"/>
        <w:jc w:val="both"/>
        <w:rPr>
          <w:rFonts w:eastAsia="Calibri" w:cs="Times New Roman"/>
          <w:color w:val="auto"/>
          <w:szCs w:val="20"/>
          <w:lang w:eastAsia="fr-FR"/>
        </w:rPr>
      </w:pPr>
    </w:p>
    <w:p w14:paraId="0CE596AA" w14:textId="77777777" w:rsidR="002A0035" w:rsidRPr="000B0088" w:rsidRDefault="002A0035" w:rsidP="001A5B2C">
      <w:pPr>
        <w:spacing w:line="276" w:lineRule="auto"/>
        <w:jc w:val="both"/>
        <w:rPr>
          <w:rFonts w:eastAsia="Calibri" w:cs="Times New Roman"/>
          <w:color w:val="auto"/>
          <w:szCs w:val="20"/>
          <w:lang w:eastAsia="fr-FR"/>
        </w:rPr>
      </w:pPr>
    </w:p>
    <w:p w14:paraId="74910282" w14:textId="61E94D2B" w:rsidR="00C33DF0" w:rsidRPr="000B0088" w:rsidRDefault="00C33DF0" w:rsidP="00177160">
      <w:pPr>
        <w:spacing w:after="60" w:line="276" w:lineRule="auto"/>
        <w:jc w:val="both"/>
        <w:rPr>
          <w:i/>
          <w:color w:val="auto"/>
        </w:rPr>
      </w:pPr>
      <w:r w:rsidRPr="000B0088">
        <w:rPr>
          <w:i/>
          <w:color w:val="auto"/>
        </w:rPr>
        <w:t>Rationale:</w:t>
      </w:r>
    </w:p>
    <w:p w14:paraId="681A63A5" w14:textId="4991898C" w:rsidR="00C33DF0" w:rsidRPr="000B0088" w:rsidRDefault="00C33DF0" w:rsidP="001A5B2C">
      <w:pPr>
        <w:spacing w:line="276" w:lineRule="auto"/>
        <w:jc w:val="both"/>
        <w:rPr>
          <w:noProof/>
          <w:color w:val="auto"/>
        </w:rPr>
      </w:pPr>
      <w:r w:rsidRPr="000B0088">
        <w:rPr>
          <w:color w:val="auto"/>
        </w:rPr>
        <w:t>Annual probabilities of natural mortality depended on age and sex, and were derived from data of other ibex populations (Table</w:t>
      </w:r>
      <w:r w:rsidR="00A02B6F" w:rsidRPr="000B0088">
        <w:rPr>
          <w:color w:val="auto"/>
        </w:rPr>
        <w:t> </w:t>
      </w:r>
      <w:r w:rsidRPr="000B0088">
        <w:rPr>
          <w:color w:val="auto"/>
        </w:rPr>
        <w:t>A</w:t>
      </w:r>
      <w:r w:rsidR="006825BE">
        <w:rPr>
          <w:color w:val="auto"/>
        </w:rPr>
        <w:t>3</w:t>
      </w:r>
      <w:r w:rsidRPr="000B0088">
        <w:rPr>
          <w:color w:val="auto"/>
        </w:rPr>
        <w:t xml:space="preserve"> –</w:t>
      </w:r>
      <w:r w:rsidR="00177160" w:rsidRPr="000B0088">
        <w:rPr>
          <w:color w:val="auto"/>
        </w:rPr>
        <w:t xml:space="preserve"> Toïgo </w:t>
      </w:r>
      <w:r w:rsidR="00177160" w:rsidRPr="005E399A">
        <w:rPr>
          <w:color w:val="auto"/>
        </w:rPr>
        <w:t>et al.</w:t>
      </w:r>
      <w:r w:rsidR="00177160" w:rsidRPr="000B0088">
        <w:rPr>
          <w:color w:val="auto"/>
        </w:rPr>
        <w:t xml:space="preserve"> </w:t>
      </w:r>
      <w:r w:rsidR="00177160" w:rsidRPr="000B0088">
        <w:rPr>
          <w:noProof/>
          <w:color w:val="auto"/>
        </w:rPr>
        <w:t>[</w:t>
      </w:r>
      <w:r w:rsidR="00FA5A0E">
        <w:rPr>
          <w:noProof/>
          <w:color w:val="auto"/>
        </w:rPr>
        <w:t>63</w:t>
      </w:r>
      <w:r w:rsidR="00177160" w:rsidRPr="000B0088">
        <w:rPr>
          <w:noProof/>
          <w:color w:val="auto"/>
        </w:rPr>
        <w:t>]</w:t>
      </w:r>
      <w:r w:rsidRPr="000B0088">
        <w:rPr>
          <w:color w:val="auto"/>
        </w:rPr>
        <w:t>; Toïgo, pers. comm.). Males lived up to 16 years and females up to 19 years</w:t>
      </w:r>
      <w:r w:rsidR="00177160" w:rsidRPr="000B0088">
        <w:rPr>
          <w:color w:val="auto"/>
        </w:rPr>
        <w:t xml:space="preserve"> </w:t>
      </w:r>
      <w:r w:rsidR="00177160" w:rsidRPr="000B0088">
        <w:rPr>
          <w:noProof/>
          <w:color w:val="auto"/>
        </w:rPr>
        <w:t>[</w:t>
      </w:r>
      <w:r w:rsidR="00FA5A0E">
        <w:rPr>
          <w:noProof/>
          <w:color w:val="auto"/>
        </w:rPr>
        <w:t>63</w:t>
      </w:r>
      <w:r w:rsidR="00177160" w:rsidRPr="000B0088">
        <w:rPr>
          <w:noProof/>
          <w:color w:val="auto"/>
        </w:rPr>
        <w:t>]</w:t>
      </w:r>
      <w:r w:rsidRPr="000B0088">
        <w:rPr>
          <w:color w:val="auto"/>
        </w:rPr>
        <w:t>.</w:t>
      </w:r>
    </w:p>
    <w:p w14:paraId="4F794E16" w14:textId="77777777" w:rsidR="00C33DF0" w:rsidRPr="000B0088" w:rsidRDefault="00C33DF0" w:rsidP="001A5B2C">
      <w:pPr>
        <w:spacing w:line="276" w:lineRule="auto"/>
        <w:jc w:val="both"/>
        <w:rPr>
          <w:color w:val="auto"/>
        </w:rPr>
      </w:pPr>
    </w:p>
    <w:p w14:paraId="2C7BF5B8" w14:textId="4CDDEEF7" w:rsidR="00C33DF0" w:rsidRPr="000B0088" w:rsidRDefault="00C33DF0" w:rsidP="001A5B2C">
      <w:pPr>
        <w:spacing w:line="276" w:lineRule="auto"/>
        <w:jc w:val="both"/>
        <w:rPr>
          <w:color w:val="auto"/>
        </w:rPr>
      </w:pPr>
      <w:r w:rsidRPr="000B0088">
        <w:rPr>
          <w:color w:val="auto"/>
        </w:rPr>
        <w:t>The density-dependent response of winter juvenile survival was determined using a function that related survival to the carrying capacity and the abundan</w:t>
      </w:r>
      <w:r w:rsidR="00E34C76" w:rsidRPr="000B0088">
        <w:rPr>
          <w:color w:val="auto"/>
        </w:rPr>
        <w:t>ce of the subpopulation (</w:t>
      </w:r>
      <w:r w:rsidRPr="000B0088">
        <w:rPr>
          <w:color w:val="auto"/>
        </w:rPr>
        <w:t>Eq.</w:t>
      </w:r>
      <w:r w:rsidR="00A02B6F" w:rsidRPr="000B0088">
        <w:rPr>
          <w:color w:val="auto"/>
        </w:rPr>
        <w:t> </w:t>
      </w:r>
      <w:r w:rsidRPr="000B0088">
        <w:rPr>
          <w:color w:val="auto"/>
        </w:rPr>
        <w:t>A1 and Fig</w:t>
      </w:r>
      <w:r w:rsidR="00853438">
        <w:rPr>
          <w:color w:val="auto"/>
        </w:rPr>
        <w:t>ure</w:t>
      </w:r>
      <w:r w:rsidR="00A02B6F" w:rsidRPr="000B0088">
        <w:rPr>
          <w:color w:val="auto"/>
        </w:rPr>
        <w:t> </w:t>
      </w:r>
      <w:r w:rsidRPr="000B0088">
        <w:rPr>
          <w:color w:val="auto"/>
        </w:rPr>
        <w:t>A</w:t>
      </w:r>
      <w:r w:rsidR="00177160" w:rsidRPr="000B0088">
        <w:rPr>
          <w:color w:val="auto"/>
        </w:rPr>
        <w:t xml:space="preserve">l; </w:t>
      </w:r>
      <w:r w:rsidR="00177160" w:rsidRPr="000B0088">
        <w:rPr>
          <w:noProof/>
          <w:color w:val="auto"/>
        </w:rPr>
        <w:t>[3</w:t>
      </w:r>
      <w:r w:rsidR="000831AF">
        <w:rPr>
          <w:noProof/>
          <w:color w:val="auto"/>
        </w:rPr>
        <w:t>3</w:t>
      </w:r>
      <w:r w:rsidR="00177160" w:rsidRPr="000B0088">
        <w:rPr>
          <w:noProof/>
          <w:color w:val="auto"/>
        </w:rPr>
        <w:t xml:space="preserve">, </w:t>
      </w:r>
      <w:r w:rsidR="000831AF">
        <w:rPr>
          <w:noProof/>
          <w:color w:val="auto"/>
        </w:rPr>
        <w:t>36</w:t>
      </w:r>
      <w:r w:rsidR="00177160" w:rsidRPr="000B0088">
        <w:rPr>
          <w:noProof/>
          <w:color w:val="auto"/>
        </w:rPr>
        <w:t>]</w:t>
      </w:r>
      <w:r w:rsidRPr="000B0088">
        <w:rPr>
          <w:color w:val="auto"/>
        </w:rPr>
        <w:t>). The carrying capacity was estimated</w:t>
      </w:r>
      <w:r w:rsidR="00C12E03" w:rsidRPr="000B0088">
        <w:rPr>
          <w:color w:val="auto"/>
        </w:rPr>
        <w:t xml:space="preserve"> in our previous study</w:t>
      </w:r>
      <w:r w:rsidRPr="000B0088">
        <w:rPr>
          <w:color w:val="auto"/>
        </w:rPr>
        <w:t xml:space="preserve"> using Approximate Bayesian Computation</w:t>
      </w:r>
      <w:r w:rsidR="00177160" w:rsidRPr="000B0088">
        <w:rPr>
          <w:color w:val="auto"/>
        </w:rPr>
        <w:t> </w:t>
      </w:r>
      <w:r w:rsidR="001F43DD">
        <w:rPr>
          <w:noProof/>
          <w:color w:val="auto"/>
        </w:rPr>
        <w:t>[33]</w:t>
      </w:r>
      <w:r w:rsidRPr="000B0088">
        <w:rPr>
          <w:color w:val="auto"/>
        </w:rPr>
        <w:t>. Neonatal mortality was included in the probability to give birth to a live newborn, and therefore the mortality of juveniles was assumed to happen only in winter.</w:t>
      </w:r>
    </w:p>
    <w:p w14:paraId="7D11B8A8" w14:textId="77777777" w:rsidR="00C33DF0" w:rsidRPr="000B0088" w:rsidRDefault="00C33DF0" w:rsidP="001A5B2C">
      <w:pPr>
        <w:spacing w:line="276" w:lineRule="auto"/>
        <w:jc w:val="both"/>
        <w:rPr>
          <w:color w:val="auto"/>
        </w:rPr>
      </w:pPr>
    </w:p>
    <w:p w14:paraId="3C018E9D" w14:textId="38CF202A" w:rsidR="00C33DF0" w:rsidRPr="000B0088" w:rsidRDefault="00C33DF0" w:rsidP="001A5B2C">
      <w:pPr>
        <w:spacing w:line="276" w:lineRule="auto"/>
        <w:jc w:val="both"/>
        <w:rPr>
          <w:color w:val="auto"/>
        </w:rPr>
      </w:pPr>
      <w:r w:rsidRPr="000B0088">
        <w:rPr>
          <w:color w:val="auto"/>
        </w:rPr>
        <w:t>In our model, we assumed no brucellosis-related mortality, as there is currently no evidence for it (no important mortality detected, no seropositive individuals detected in the few individuals found dead).</w:t>
      </w:r>
    </w:p>
    <w:p w14:paraId="677FEE9B" w14:textId="518FE1CC" w:rsidR="008F2304" w:rsidRPr="000B0088" w:rsidRDefault="008F2304" w:rsidP="001A5B2C">
      <w:pPr>
        <w:spacing w:line="276" w:lineRule="auto"/>
        <w:jc w:val="both"/>
        <w:rPr>
          <w:color w:val="auto"/>
        </w:rPr>
      </w:pPr>
    </w:p>
    <w:p w14:paraId="1B706BB2" w14:textId="77777777" w:rsidR="008F2304" w:rsidRPr="000B0088" w:rsidRDefault="008F2304" w:rsidP="001A5B2C">
      <w:pPr>
        <w:spacing w:line="276" w:lineRule="auto"/>
        <w:jc w:val="both"/>
        <w:rPr>
          <w:color w:val="auto"/>
        </w:rPr>
      </w:pPr>
    </w:p>
    <w:p w14:paraId="14576E2B" w14:textId="21249626" w:rsidR="00C33DF0" w:rsidRPr="000B0088" w:rsidRDefault="00C33DF0" w:rsidP="001A5B2C">
      <w:pPr>
        <w:spacing w:after="120" w:line="276" w:lineRule="auto"/>
        <w:rPr>
          <w:b/>
          <w:color w:val="auto"/>
        </w:rPr>
      </w:pPr>
      <w:r w:rsidRPr="000B0088">
        <w:rPr>
          <w:b/>
          <w:color w:val="auto"/>
        </w:rPr>
        <w:t>Table</w:t>
      </w:r>
      <w:r w:rsidR="00177160" w:rsidRPr="000B0088">
        <w:rPr>
          <w:b/>
          <w:color w:val="auto"/>
        </w:rPr>
        <w:t> </w:t>
      </w:r>
      <w:r w:rsidRPr="000B0088">
        <w:rPr>
          <w:b/>
          <w:color w:val="auto"/>
        </w:rPr>
        <w:t>A</w:t>
      </w:r>
      <w:r w:rsidR="006825BE">
        <w:rPr>
          <w:b/>
          <w:color w:val="auto"/>
        </w:rPr>
        <w:t>3</w:t>
      </w:r>
      <w:r w:rsidRPr="000B0088">
        <w:rPr>
          <w:b/>
          <w:color w:val="auto"/>
        </w:rPr>
        <w:t>: Values of annual probability of mortality depending on age</w:t>
      </w:r>
      <w:r w:rsidR="003654E7" w:rsidRPr="000B0088">
        <w:rPr>
          <w:b/>
          <w:color w:val="auto"/>
        </w:rPr>
        <w:t>-</w:t>
      </w:r>
      <w:r w:rsidRPr="000B0088">
        <w:rPr>
          <w:b/>
          <w:color w:val="auto"/>
        </w:rPr>
        <w:t xml:space="preserve"> and sex</w:t>
      </w:r>
      <w:r w:rsidR="003654E7" w:rsidRPr="000B0088">
        <w:rPr>
          <w:b/>
          <w:color w:val="auto"/>
        </w:rPr>
        <w:t>-</w:t>
      </w:r>
      <w:r w:rsidRPr="000B0088">
        <w:rPr>
          <w:b/>
          <w:color w:val="auto"/>
        </w:rPr>
        <w:t>classes</w:t>
      </w:r>
      <w:r w:rsidR="00F94F40">
        <w:rPr>
          <w:b/>
          <w:color w:val="auto"/>
        </w:rPr>
        <w:t>.</w:t>
      </w:r>
    </w:p>
    <w:tbl>
      <w:tblPr>
        <w:tblStyle w:val="Grilledutableau"/>
        <w:tblW w:w="5000" w:type="pct"/>
        <w:tblLook w:val="04A0" w:firstRow="1" w:lastRow="0" w:firstColumn="1" w:lastColumn="0" w:noHBand="0" w:noVBand="1"/>
      </w:tblPr>
      <w:tblGrid>
        <w:gridCol w:w="614"/>
        <w:gridCol w:w="1526"/>
        <w:gridCol w:w="1022"/>
        <w:gridCol w:w="1054"/>
        <w:gridCol w:w="1246"/>
        <w:gridCol w:w="1022"/>
        <w:gridCol w:w="1022"/>
        <w:gridCol w:w="829"/>
        <w:gridCol w:w="737"/>
      </w:tblGrid>
      <w:tr w:rsidR="005D3708" w:rsidRPr="000B0088" w14:paraId="7574CF98" w14:textId="77777777" w:rsidTr="00177160">
        <w:trPr>
          <w:trHeight w:val="340"/>
        </w:trPr>
        <w:tc>
          <w:tcPr>
            <w:tcW w:w="339" w:type="pct"/>
            <w:tcBorders>
              <w:top w:val="nil"/>
              <w:left w:val="nil"/>
              <w:bottom w:val="nil"/>
              <w:right w:val="nil"/>
            </w:tcBorders>
          </w:tcPr>
          <w:p w14:paraId="792A26C8" w14:textId="77777777" w:rsidR="00C33DF0" w:rsidRPr="000B0088" w:rsidRDefault="00C33DF0" w:rsidP="001A5B2C">
            <w:pPr>
              <w:spacing w:line="276" w:lineRule="auto"/>
              <w:jc w:val="center"/>
              <w:rPr>
                <w:color w:val="auto"/>
                <w:szCs w:val="24"/>
              </w:rPr>
            </w:pPr>
          </w:p>
        </w:tc>
        <w:tc>
          <w:tcPr>
            <w:tcW w:w="4661" w:type="pct"/>
            <w:gridSpan w:val="8"/>
            <w:tcBorders>
              <w:left w:val="nil"/>
              <w:bottom w:val="nil"/>
              <w:right w:val="nil"/>
            </w:tcBorders>
          </w:tcPr>
          <w:p w14:paraId="611ECB94" w14:textId="77777777" w:rsidR="00C33DF0" w:rsidRPr="000B0088" w:rsidRDefault="00C33DF0" w:rsidP="001A5B2C">
            <w:pPr>
              <w:spacing w:line="276" w:lineRule="auto"/>
              <w:jc w:val="center"/>
              <w:rPr>
                <w:color w:val="auto"/>
                <w:szCs w:val="24"/>
              </w:rPr>
            </w:pPr>
            <m:oMath>
              <m:r>
                <w:rPr>
                  <w:rFonts w:ascii="Cambria Math" w:hAnsi="Cambria Math"/>
                  <w:color w:val="auto"/>
                  <w:szCs w:val="24"/>
                </w:rPr>
                <m:t>X</m:t>
              </m:r>
            </m:oMath>
            <w:r w:rsidRPr="000B0088">
              <w:rPr>
                <w:color w:val="auto"/>
                <w:szCs w:val="24"/>
              </w:rPr>
              <w:t xml:space="preserve"> (age in years)</w:t>
            </w:r>
          </w:p>
        </w:tc>
      </w:tr>
      <w:tr w:rsidR="005D3708" w:rsidRPr="000B0088" w14:paraId="086E3987" w14:textId="77777777" w:rsidTr="00177160">
        <w:trPr>
          <w:trHeight w:val="340"/>
        </w:trPr>
        <w:tc>
          <w:tcPr>
            <w:tcW w:w="339" w:type="pct"/>
            <w:tcBorders>
              <w:top w:val="nil"/>
              <w:left w:val="nil"/>
              <w:bottom w:val="single" w:sz="4" w:space="0" w:color="auto"/>
              <w:right w:val="nil"/>
            </w:tcBorders>
          </w:tcPr>
          <w:p w14:paraId="1D4CEA77" w14:textId="77777777" w:rsidR="00C33DF0" w:rsidRPr="000B0088" w:rsidRDefault="00C33DF0" w:rsidP="001A5B2C">
            <w:pPr>
              <w:spacing w:line="276" w:lineRule="auto"/>
              <w:jc w:val="center"/>
              <w:rPr>
                <w:color w:val="auto"/>
                <w:szCs w:val="24"/>
              </w:rPr>
            </w:pPr>
          </w:p>
        </w:tc>
        <w:tc>
          <w:tcPr>
            <w:tcW w:w="841" w:type="pct"/>
            <w:tcBorders>
              <w:top w:val="nil"/>
              <w:left w:val="nil"/>
              <w:bottom w:val="single" w:sz="4" w:space="0" w:color="auto"/>
              <w:right w:val="nil"/>
            </w:tcBorders>
          </w:tcPr>
          <w:p w14:paraId="2ACB8E9B" w14:textId="77777777" w:rsidR="00C33DF0" w:rsidRPr="000B0088" w:rsidRDefault="00C33DF0" w:rsidP="001A5B2C">
            <w:pPr>
              <w:spacing w:line="276" w:lineRule="auto"/>
              <w:jc w:val="center"/>
              <w:rPr>
                <w:color w:val="auto"/>
                <w:szCs w:val="24"/>
              </w:rPr>
            </w:pPr>
            <w:r w:rsidRPr="000B0088">
              <w:rPr>
                <w:color w:val="auto"/>
                <w:szCs w:val="24"/>
              </w:rPr>
              <w:t>0</w:t>
            </w:r>
          </w:p>
        </w:tc>
        <w:tc>
          <w:tcPr>
            <w:tcW w:w="563" w:type="pct"/>
            <w:tcBorders>
              <w:top w:val="nil"/>
              <w:left w:val="nil"/>
              <w:bottom w:val="single" w:sz="4" w:space="0" w:color="auto"/>
              <w:right w:val="nil"/>
            </w:tcBorders>
          </w:tcPr>
          <w:p w14:paraId="5E2A8CB3" w14:textId="77777777" w:rsidR="00C33DF0" w:rsidRPr="000B0088" w:rsidRDefault="00C33DF0" w:rsidP="001A5B2C">
            <w:pPr>
              <w:spacing w:line="276" w:lineRule="auto"/>
              <w:jc w:val="center"/>
              <w:rPr>
                <w:color w:val="auto"/>
                <w:szCs w:val="24"/>
              </w:rPr>
            </w:pPr>
            <w:r w:rsidRPr="000B0088">
              <w:rPr>
                <w:color w:val="auto"/>
                <w:szCs w:val="24"/>
              </w:rPr>
              <w:t>1-8</w:t>
            </w:r>
          </w:p>
        </w:tc>
        <w:tc>
          <w:tcPr>
            <w:tcW w:w="581" w:type="pct"/>
            <w:tcBorders>
              <w:top w:val="nil"/>
              <w:left w:val="nil"/>
              <w:bottom w:val="single" w:sz="4" w:space="0" w:color="auto"/>
              <w:right w:val="nil"/>
            </w:tcBorders>
          </w:tcPr>
          <w:p w14:paraId="2164984E" w14:textId="77777777" w:rsidR="00C33DF0" w:rsidRPr="000B0088" w:rsidRDefault="00C33DF0" w:rsidP="001A5B2C">
            <w:pPr>
              <w:spacing w:line="276" w:lineRule="auto"/>
              <w:jc w:val="center"/>
              <w:rPr>
                <w:color w:val="auto"/>
                <w:szCs w:val="24"/>
              </w:rPr>
            </w:pPr>
            <w:r w:rsidRPr="000B0088">
              <w:rPr>
                <w:color w:val="auto"/>
                <w:szCs w:val="24"/>
              </w:rPr>
              <w:t>9-12</w:t>
            </w:r>
          </w:p>
        </w:tc>
        <w:tc>
          <w:tcPr>
            <w:tcW w:w="687" w:type="pct"/>
            <w:tcBorders>
              <w:top w:val="nil"/>
              <w:left w:val="nil"/>
              <w:bottom w:val="single" w:sz="4" w:space="0" w:color="auto"/>
              <w:right w:val="nil"/>
            </w:tcBorders>
          </w:tcPr>
          <w:p w14:paraId="2B33A3AE" w14:textId="77777777" w:rsidR="00C33DF0" w:rsidRPr="000B0088" w:rsidRDefault="00C33DF0" w:rsidP="001A5B2C">
            <w:pPr>
              <w:spacing w:line="276" w:lineRule="auto"/>
              <w:jc w:val="center"/>
              <w:rPr>
                <w:color w:val="auto"/>
                <w:szCs w:val="24"/>
              </w:rPr>
            </w:pPr>
            <w:r w:rsidRPr="000B0088">
              <w:rPr>
                <w:color w:val="auto"/>
                <w:szCs w:val="24"/>
              </w:rPr>
              <w:t>13-15</w:t>
            </w:r>
          </w:p>
        </w:tc>
        <w:tc>
          <w:tcPr>
            <w:tcW w:w="563" w:type="pct"/>
            <w:tcBorders>
              <w:top w:val="nil"/>
              <w:left w:val="nil"/>
              <w:bottom w:val="single" w:sz="4" w:space="0" w:color="auto"/>
              <w:right w:val="nil"/>
            </w:tcBorders>
          </w:tcPr>
          <w:p w14:paraId="771B1EA7" w14:textId="77777777" w:rsidR="00C33DF0" w:rsidRPr="000B0088" w:rsidRDefault="00C33DF0" w:rsidP="001A5B2C">
            <w:pPr>
              <w:spacing w:line="276" w:lineRule="auto"/>
              <w:jc w:val="center"/>
              <w:rPr>
                <w:color w:val="auto"/>
                <w:szCs w:val="24"/>
              </w:rPr>
            </w:pPr>
            <w:r w:rsidRPr="000B0088">
              <w:rPr>
                <w:color w:val="auto"/>
                <w:szCs w:val="24"/>
              </w:rPr>
              <w:t>16</w:t>
            </w:r>
          </w:p>
        </w:tc>
        <w:tc>
          <w:tcPr>
            <w:tcW w:w="563" w:type="pct"/>
            <w:tcBorders>
              <w:top w:val="nil"/>
              <w:left w:val="nil"/>
              <w:bottom w:val="single" w:sz="4" w:space="0" w:color="auto"/>
              <w:right w:val="nil"/>
            </w:tcBorders>
          </w:tcPr>
          <w:p w14:paraId="6673E1B4" w14:textId="77777777" w:rsidR="00C33DF0" w:rsidRPr="000B0088" w:rsidRDefault="00C33DF0" w:rsidP="001A5B2C">
            <w:pPr>
              <w:spacing w:line="276" w:lineRule="auto"/>
              <w:jc w:val="center"/>
              <w:rPr>
                <w:color w:val="auto"/>
                <w:szCs w:val="24"/>
              </w:rPr>
            </w:pPr>
            <w:r w:rsidRPr="000B0088">
              <w:rPr>
                <w:color w:val="auto"/>
                <w:szCs w:val="24"/>
              </w:rPr>
              <w:t>17</w:t>
            </w:r>
          </w:p>
        </w:tc>
        <w:tc>
          <w:tcPr>
            <w:tcW w:w="457" w:type="pct"/>
            <w:tcBorders>
              <w:top w:val="nil"/>
              <w:left w:val="nil"/>
              <w:bottom w:val="single" w:sz="4" w:space="0" w:color="auto"/>
              <w:right w:val="nil"/>
            </w:tcBorders>
          </w:tcPr>
          <w:p w14:paraId="06A6AC1B" w14:textId="77777777" w:rsidR="00C33DF0" w:rsidRPr="000B0088" w:rsidRDefault="00C33DF0" w:rsidP="001A5B2C">
            <w:pPr>
              <w:spacing w:line="276" w:lineRule="auto"/>
              <w:jc w:val="center"/>
              <w:rPr>
                <w:color w:val="auto"/>
                <w:szCs w:val="24"/>
              </w:rPr>
            </w:pPr>
            <w:r w:rsidRPr="000B0088">
              <w:rPr>
                <w:color w:val="auto"/>
                <w:szCs w:val="24"/>
              </w:rPr>
              <w:t>18</w:t>
            </w:r>
          </w:p>
        </w:tc>
        <w:tc>
          <w:tcPr>
            <w:tcW w:w="404" w:type="pct"/>
            <w:tcBorders>
              <w:top w:val="nil"/>
              <w:left w:val="nil"/>
              <w:bottom w:val="single" w:sz="4" w:space="0" w:color="auto"/>
              <w:right w:val="nil"/>
            </w:tcBorders>
          </w:tcPr>
          <w:p w14:paraId="432548FF" w14:textId="77777777" w:rsidR="00C33DF0" w:rsidRPr="000B0088" w:rsidRDefault="00C33DF0" w:rsidP="001A5B2C">
            <w:pPr>
              <w:spacing w:line="276" w:lineRule="auto"/>
              <w:jc w:val="center"/>
              <w:rPr>
                <w:color w:val="auto"/>
                <w:szCs w:val="24"/>
              </w:rPr>
            </w:pPr>
            <w:r w:rsidRPr="000B0088">
              <w:rPr>
                <w:color w:val="auto"/>
                <w:szCs w:val="24"/>
              </w:rPr>
              <w:t>19</w:t>
            </w:r>
          </w:p>
        </w:tc>
      </w:tr>
      <w:tr w:rsidR="005D3708" w:rsidRPr="000B0088" w14:paraId="580530FB" w14:textId="77777777" w:rsidTr="00177160">
        <w:trPr>
          <w:trHeight w:val="340"/>
        </w:trPr>
        <w:tc>
          <w:tcPr>
            <w:tcW w:w="339" w:type="pct"/>
            <w:tcBorders>
              <w:left w:val="nil"/>
              <w:right w:val="nil"/>
            </w:tcBorders>
          </w:tcPr>
          <w:p w14:paraId="07A1B02F" w14:textId="77777777" w:rsidR="00C33DF0" w:rsidRPr="000B0088" w:rsidRDefault="00C33DF0" w:rsidP="001A5B2C">
            <w:pPr>
              <w:spacing w:line="276" w:lineRule="auto"/>
              <w:jc w:val="center"/>
              <w:rPr>
                <w:color w:val="auto"/>
                <w:szCs w:val="24"/>
              </w:rPr>
            </w:pPr>
            <m:oMathPara>
              <m:oMath>
                <m:r>
                  <m:rPr>
                    <m:sty m:val="p"/>
                  </m:rPr>
                  <w:rPr>
                    <w:rFonts w:ascii="Segoe UI Symbol" w:eastAsiaTheme="minorEastAsia" w:hAnsi="Segoe UI Symbol" w:cs="Segoe UI Symbol"/>
                    <w:color w:val="auto"/>
                    <w:szCs w:val="24"/>
                    <w:lang w:eastAsia="ja-JP"/>
                  </w:rPr>
                  <m:t>♀</m:t>
                </m:r>
              </m:oMath>
            </m:oMathPara>
          </w:p>
        </w:tc>
        <w:tc>
          <w:tcPr>
            <w:tcW w:w="841" w:type="pct"/>
            <w:vMerge w:val="restart"/>
            <w:tcBorders>
              <w:left w:val="nil"/>
              <w:right w:val="nil"/>
            </w:tcBorders>
            <w:vAlign w:val="center"/>
          </w:tcPr>
          <w:p w14:paraId="60F0C121" w14:textId="24AC1F98" w:rsidR="00C33DF0" w:rsidRPr="000B0088" w:rsidRDefault="00C33DF0" w:rsidP="001A5B2C">
            <w:pPr>
              <w:spacing w:line="276" w:lineRule="auto"/>
              <w:jc w:val="center"/>
              <w:rPr>
                <w:color w:val="auto"/>
                <w:szCs w:val="24"/>
              </w:rPr>
            </w:pPr>
            <w:r w:rsidRPr="000B0088">
              <w:rPr>
                <w:color w:val="auto"/>
                <w:szCs w:val="24"/>
              </w:rPr>
              <w:t>Fig</w:t>
            </w:r>
            <w:r w:rsidR="00177160" w:rsidRPr="000B0088">
              <w:rPr>
                <w:color w:val="auto"/>
                <w:szCs w:val="24"/>
              </w:rPr>
              <w:t>. A1</w:t>
            </w:r>
          </w:p>
        </w:tc>
        <w:tc>
          <w:tcPr>
            <w:tcW w:w="563" w:type="pct"/>
            <w:tcBorders>
              <w:left w:val="nil"/>
              <w:right w:val="nil"/>
            </w:tcBorders>
          </w:tcPr>
          <w:p w14:paraId="0F2E08D3" w14:textId="77777777" w:rsidR="00C33DF0" w:rsidRPr="000B0088" w:rsidRDefault="00C33DF0" w:rsidP="001A5B2C">
            <w:pPr>
              <w:spacing w:line="276" w:lineRule="auto"/>
              <w:jc w:val="center"/>
              <w:rPr>
                <w:color w:val="auto"/>
                <w:szCs w:val="24"/>
              </w:rPr>
            </w:pPr>
            <w:r w:rsidRPr="000B0088">
              <w:rPr>
                <w:color w:val="auto"/>
                <w:szCs w:val="24"/>
              </w:rPr>
              <w:t>0.01</w:t>
            </w:r>
          </w:p>
        </w:tc>
        <w:tc>
          <w:tcPr>
            <w:tcW w:w="581" w:type="pct"/>
            <w:tcBorders>
              <w:left w:val="nil"/>
              <w:right w:val="nil"/>
            </w:tcBorders>
          </w:tcPr>
          <w:p w14:paraId="74154776" w14:textId="77777777" w:rsidR="00C33DF0" w:rsidRPr="000B0088" w:rsidRDefault="00C33DF0" w:rsidP="001A5B2C">
            <w:pPr>
              <w:spacing w:line="276" w:lineRule="auto"/>
              <w:jc w:val="center"/>
              <w:rPr>
                <w:color w:val="auto"/>
                <w:szCs w:val="24"/>
              </w:rPr>
            </w:pPr>
            <w:r w:rsidRPr="000B0088">
              <w:rPr>
                <w:color w:val="auto"/>
                <w:szCs w:val="24"/>
              </w:rPr>
              <w:t>0.14</w:t>
            </w:r>
          </w:p>
        </w:tc>
        <w:tc>
          <w:tcPr>
            <w:tcW w:w="687" w:type="pct"/>
            <w:tcBorders>
              <w:left w:val="nil"/>
              <w:right w:val="nil"/>
            </w:tcBorders>
          </w:tcPr>
          <w:p w14:paraId="6F637EA3" w14:textId="77777777" w:rsidR="00C33DF0" w:rsidRPr="000B0088" w:rsidRDefault="00C33DF0" w:rsidP="001A5B2C">
            <w:pPr>
              <w:spacing w:line="276" w:lineRule="auto"/>
              <w:jc w:val="center"/>
              <w:rPr>
                <w:color w:val="auto"/>
                <w:szCs w:val="24"/>
              </w:rPr>
            </w:pPr>
            <w:r w:rsidRPr="000B0088">
              <w:rPr>
                <w:color w:val="auto"/>
                <w:szCs w:val="24"/>
              </w:rPr>
              <w:t>0.15</w:t>
            </w:r>
          </w:p>
        </w:tc>
        <w:tc>
          <w:tcPr>
            <w:tcW w:w="563" w:type="pct"/>
            <w:tcBorders>
              <w:left w:val="nil"/>
              <w:right w:val="nil"/>
            </w:tcBorders>
          </w:tcPr>
          <w:p w14:paraId="56FE2E52" w14:textId="77777777" w:rsidR="00C33DF0" w:rsidRPr="000B0088" w:rsidRDefault="00C33DF0" w:rsidP="001A5B2C">
            <w:pPr>
              <w:spacing w:line="276" w:lineRule="auto"/>
              <w:jc w:val="center"/>
              <w:rPr>
                <w:color w:val="auto"/>
                <w:szCs w:val="24"/>
              </w:rPr>
            </w:pPr>
            <w:r w:rsidRPr="000B0088">
              <w:rPr>
                <w:color w:val="auto"/>
                <w:szCs w:val="24"/>
              </w:rPr>
              <w:t>0.15</w:t>
            </w:r>
          </w:p>
        </w:tc>
        <w:tc>
          <w:tcPr>
            <w:tcW w:w="563" w:type="pct"/>
            <w:tcBorders>
              <w:left w:val="nil"/>
              <w:right w:val="nil"/>
            </w:tcBorders>
          </w:tcPr>
          <w:p w14:paraId="7043EA69" w14:textId="77777777" w:rsidR="00C33DF0" w:rsidRPr="000B0088" w:rsidRDefault="00C33DF0" w:rsidP="001A5B2C">
            <w:pPr>
              <w:spacing w:line="276" w:lineRule="auto"/>
              <w:jc w:val="center"/>
              <w:rPr>
                <w:color w:val="auto"/>
                <w:szCs w:val="24"/>
              </w:rPr>
            </w:pPr>
            <w:r w:rsidRPr="000B0088">
              <w:rPr>
                <w:color w:val="auto"/>
                <w:szCs w:val="24"/>
              </w:rPr>
              <w:t>0.15</w:t>
            </w:r>
          </w:p>
        </w:tc>
        <w:tc>
          <w:tcPr>
            <w:tcW w:w="457" w:type="pct"/>
            <w:tcBorders>
              <w:left w:val="nil"/>
              <w:right w:val="nil"/>
            </w:tcBorders>
          </w:tcPr>
          <w:p w14:paraId="7884AA30" w14:textId="77777777" w:rsidR="00C33DF0" w:rsidRPr="000B0088" w:rsidRDefault="00C33DF0" w:rsidP="001A5B2C">
            <w:pPr>
              <w:spacing w:line="276" w:lineRule="auto"/>
              <w:jc w:val="center"/>
              <w:rPr>
                <w:color w:val="auto"/>
                <w:szCs w:val="24"/>
              </w:rPr>
            </w:pPr>
            <w:r w:rsidRPr="000B0088">
              <w:rPr>
                <w:color w:val="auto"/>
                <w:szCs w:val="24"/>
              </w:rPr>
              <w:t>0.9</w:t>
            </w:r>
          </w:p>
        </w:tc>
        <w:tc>
          <w:tcPr>
            <w:tcW w:w="404" w:type="pct"/>
            <w:tcBorders>
              <w:left w:val="nil"/>
              <w:right w:val="nil"/>
            </w:tcBorders>
          </w:tcPr>
          <w:p w14:paraId="1481F0F2" w14:textId="77777777" w:rsidR="00C33DF0" w:rsidRPr="000B0088" w:rsidRDefault="00C33DF0" w:rsidP="001A5B2C">
            <w:pPr>
              <w:spacing w:line="276" w:lineRule="auto"/>
              <w:jc w:val="center"/>
              <w:rPr>
                <w:color w:val="auto"/>
                <w:szCs w:val="24"/>
              </w:rPr>
            </w:pPr>
            <w:r w:rsidRPr="000B0088">
              <w:rPr>
                <w:color w:val="auto"/>
                <w:szCs w:val="24"/>
              </w:rPr>
              <w:t>1</w:t>
            </w:r>
          </w:p>
        </w:tc>
      </w:tr>
      <w:tr w:rsidR="005D3708" w:rsidRPr="000B0088" w14:paraId="09004AA6" w14:textId="77777777" w:rsidTr="00177160">
        <w:trPr>
          <w:trHeight w:val="340"/>
        </w:trPr>
        <w:tc>
          <w:tcPr>
            <w:tcW w:w="339" w:type="pct"/>
            <w:tcBorders>
              <w:left w:val="nil"/>
              <w:right w:val="nil"/>
            </w:tcBorders>
          </w:tcPr>
          <w:p w14:paraId="5A34E872" w14:textId="77777777" w:rsidR="00C33DF0" w:rsidRPr="000B0088" w:rsidRDefault="00C33DF0" w:rsidP="001A5B2C">
            <w:pPr>
              <w:spacing w:line="276" w:lineRule="auto"/>
              <w:jc w:val="center"/>
              <w:rPr>
                <w:color w:val="auto"/>
                <w:szCs w:val="24"/>
              </w:rPr>
            </w:pPr>
            <m:oMathPara>
              <m:oMath>
                <m:r>
                  <m:rPr>
                    <m:sty m:val="p"/>
                  </m:rPr>
                  <w:rPr>
                    <w:rFonts w:ascii="Segoe UI Symbol" w:eastAsiaTheme="minorEastAsia" w:hAnsi="Segoe UI Symbol" w:cs="Segoe UI Symbol"/>
                    <w:color w:val="auto"/>
                    <w:szCs w:val="24"/>
                    <w:lang w:eastAsia="ja-JP"/>
                  </w:rPr>
                  <m:t>♂</m:t>
                </m:r>
              </m:oMath>
            </m:oMathPara>
          </w:p>
        </w:tc>
        <w:tc>
          <w:tcPr>
            <w:tcW w:w="841" w:type="pct"/>
            <w:vMerge/>
            <w:tcBorders>
              <w:left w:val="nil"/>
              <w:right w:val="nil"/>
            </w:tcBorders>
          </w:tcPr>
          <w:p w14:paraId="3AC64065" w14:textId="77777777" w:rsidR="00C33DF0" w:rsidRPr="000B0088" w:rsidRDefault="00C33DF0" w:rsidP="001A5B2C">
            <w:pPr>
              <w:spacing w:line="276" w:lineRule="auto"/>
              <w:jc w:val="center"/>
              <w:rPr>
                <w:color w:val="auto"/>
                <w:szCs w:val="24"/>
              </w:rPr>
            </w:pPr>
          </w:p>
        </w:tc>
        <w:tc>
          <w:tcPr>
            <w:tcW w:w="563" w:type="pct"/>
            <w:tcBorders>
              <w:left w:val="nil"/>
              <w:right w:val="nil"/>
            </w:tcBorders>
          </w:tcPr>
          <w:p w14:paraId="62A13A81" w14:textId="77777777" w:rsidR="00C33DF0" w:rsidRPr="000B0088" w:rsidRDefault="00C33DF0" w:rsidP="001A5B2C">
            <w:pPr>
              <w:spacing w:line="276" w:lineRule="auto"/>
              <w:jc w:val="center"/>
              <w:rPr>
                <w:color w:val="auto"/>
                <w:szCs w:val="24"/>
              </w:rPr>
            </w:pPr>
            <w:r w:rsidRPr="000B0088">
              <w:rPr>
                <w:color w:val="auto"/>
                <w:szCs w:val="24"/>
              </w:rPr>
              <w:t>0.02</w:t>
            </w:r>
          </w:p>
        </w:tc>
        <w:tc>
          <w:tcPr>
            <w:tcW w:w="581" w:type="pct"/>
            <w:tcBorders>
              <w:left w:val="nil"/>
              <w:right w:val="nil"/>
            </w:tcBorders>
          </w:tcPr>
          <w:p w14:paraId="5E4E6292" w14:textId="77777777" w:rsidR="00C33DF0" w:rsidRPr="000B0088" w:rsidRDefault="00C33DF0" w:rsidP="001A5B2C">
            <w:pPr>
              <w:spacing w:line="276" w:lineRule="auto"/>
              <w:jc w:val="center"/>
              <w:rPr>
                <w:color w:val="auto"/>
                <w:szCs w:val="24"/>
              </w:rPr>
            </w:pPr>
            <w:r w:rsidRPr="000B0088">
              <w:rPr>
                <w:color w:val="auto"/>
                <w:szCs w:val="24"/>
              </w:rPr>
              <w:t>0.15</w:t>
            </w:r>
          </w:p>
        </w:tc>
        <w:tc>
          <w:tcPr>
            <w:tcW w:w="687" w:type="pct"/>
            <w:tcBorders>
              <w:left w:val="nil"/>
              <w:right w:val="nil"/>
            </w:tcBorders>
          </w:tcPr>
          <w:p w14:paraId="0028509D" w14:textId="77777777" w:rsidR="00C33DF0" w:rsidRPr="000B0088" w:rsidRDefault="00C33DF0" w:rsidP="001A5B2C">
            <w:pPr>
              <w:spacing w:line="276" w:lineRule="auto"/>
              <w:jc w:val="center"/>
              <w:rPr>
                <w:color w:val="auto"/>
                <w:szCs w:val="24"/>
              </w:rPr>
            </w:pPr>
            <w:r w:rsidRPr="000B0088">
              <w:rPr>
                <w:color w:val="auto"/>
                <w:szCs w:val="24"/>
              </w:rPr>
              <w:t>0.49</w:t>
            </w:r>
          </w:p>
        </w:tc>
        <w:tc>
          <w:tcPr>
            <w:tcW w:w="563" w:type="pct"/>
            <w:tcBorders>
              <w:left w:val="nil"/>
              <w:right w:val="nil"/>
            </w:tcBorders>
          </w:tcPr>
          <w:p w14:paraId="25A934C9" w14:textId="77777777" w:rsidR="00C33DF0" w:rsidRPr="000B0088" w:rsidRDefault="00C33DF0" w:rsidP="001A5B2C">
            <w:pPr>
              <w:spacing w:line="276" w:lineRule="auto"/>
              <w:jc w:val="center"/>
              <w:rPr>
                <w:color w:val="auto"/>
                <w:szCs w:val="24"/>
              </w:rPr>
            </w:pPr>
            <w:r w:rsidRPr="000B0088">
              <w:rPr>
                <w:color w:val="auto"/>
                <w:szCs w:val="24"/>
              </w:rPr>
              <w:t>0.9</w:t>
            </w:r>
          </w:p>
        </w:tc>
        <w:tc>
          <w:tcPr>
            <w:tcW w:w="563" w:type="pct"/>
            <w:tcBorders>
              <w:left w:val="nil"/>
              <w:right w:val="nil"/>
            </w:tcBorders>
          </w:tcPr>
          <w:p w14:paraId="675ABAC4" w14:textId="77777777" w:rsidR="00C33DF0" w:rsidRPr="000B0088" w:rsidRDefault="00C33DF0" w:rsidP="001A5B2C">
            <w:pPr>
              <w:spacing w:line="276" w:lineRule="auto"/>
              <w:jc w:val="center"/>
              <w:rPr>
                <w:color w:val="auto"/>
                <w:szCs w:val="24"/>
              </w:rPr>
            </w:pPr>
            <w:r w:rsidRPr="000B0088">
              <w:rPr>
                <w:color w:val="auto"/>
                <w:szCs w:val="24"/>
              </w:rPr>
              <w:t>1</w:t>
            </w:r>
          </w:p>
        </w:tc>
        <w:tc>
          <w:tcPr>
            <w:tcW w:w="457" w:type="pct"/>
            <w:tcBorders>
              <w:left w:val="nil"/>
              <w:right w:val="nil"/>
            </w:tcBorders>
          </w:tcPr>
          <w:p w14:paraId="1EBBDED3" w14:textId="77777777" w:rsidR="00C33DF0" w:rsidRPr="000B0088" w:rsidRDefault="00C33DF0" w:rsidP="001A5B2C">
            <w:pPr>
              <w:spacing w:line="276" w:lineRule="auto"/>
              <w:jc w:val="center"/>
              <w:rPr>
                <w:color w:val="auto"/>
                <w:szCs w:val="24"/>
              </w:rPr>
            </w:pPr>
            <w:r w:rsidRPr="000B0088">
              <w:rPr>
                <w:color w:val="auto"/>
                <w:szCs w:val="24"/>
              </w:rPr>
              <w:t>-</w:t>
            </w:r>
          </w:p>
        </w:tc>
        <w:tc>
          <w:tcPr>
            <w:tcW w:w="404" w:type="pct"/>
            <w:tcBorders>
              <w:left w:val="nil"/>
              <w:right w:val="nil"/>
            </w:tcBorders>
          </w:tcPr>
          <w:p w14:paraId="28601487" w14:textId="77777777" w:rsidR="00C33DF0" w:rsidRPr="000B0088" w:rsidRDefault="00C33DF0" w:rsidP="001A5B2C">
            <w:pPr>
              <w:spacing w:line="276" w:lineRule="auto"/>
              <w:jc w:val="center"/>
              <w:rPr>
                <w:color w:val="auto"/>
                <w:szCs w:val="24"/>
              </w:rPr>
            </w:pPr>
            <w:r w:rsidRPr="000B0088">
              <w:rPr>
                <w:color w:val="auto"/>
                <w:szCs w:val="24"/>
              </w:rPr>
              <w:t>-</w:t>
            </w:r>
          </w:p>
        </w:tc>
      </w:tr>
    </w:tbl>
    <w:p w14:paraId="48370986" w14:textId="3EF3D05F" w:rsidR="008F2304" w:rsidRPr="000B0088" w:rsidRDefault="008F2304" w:rsidP="001A5B2C">
      <w:pPr>
        <w:spacing w:line="276" w:lineRule="auto"/>
        <w:rPr>
          <w:rFonts w:eastAsia="Calibri" w:cs="Times New Roman"/>
          <w:color w:val="auto"/>
          <w:szCs w:val="20"/>
          <w:lang w:eastAsia="fr-FR"/>
        </w:rPr>
      </w:pPr>
    </w:p>
    <w:p w14:paraId="2A8DB33D" w14:textId="77777777" w:rsidR="00177160" w:rsidRPr="000B0088" w:rsidRDefault="00177160" w:rsidP="001A5B2C">
      <w:pPr>
        <w:spacing w:line="276" w:lineRule="auto"/>
        <w:rPr>
          <w:rFonts w:eastAsia="Calibri" w:cs="Times New Roman"/>
          <w:color w:val="auto"/>
          <w:szCs w:val="20"/>
          <w:lang w:eastAsia="fr-FR"/>
        </w:rPr>
      </w:pPr>
    </w:p>
    <w:p w14:paraId="173B8318" w14:textId="18C07E90" w:rsidR="00E72FB6" w:rsidRPr="000B0088" w:rsidRDefault="00177160" w:rsidP="00177160">
      <w:pPr>
        <w:spacing w:after="120" w:line="276" w:lineRule="auto"/>
        <w:jc w:val="both"/>
        <w:rPr>
          <w:rFonts w:eastAsia="Calibri" w:cs="Times New Roman"/>
          <w:b/>
          <w:i/>
          <w:iCs/>
          <w:color w:val="auto"/>
          <w:szCs w:val="20"/>
          <w:lang w:eastAsia="fr-FR"/>
        </w:rPr>
      </w:pPr>
      <w:r w:rsidRPr="000B0088">
        <w:rPr>
          <w:rFonts w:eastAsia="Calibri" w:cs="Times New Roman"/>
          <w:b/>
          <w:i/>
          <w:iCs/>
          <w:color w:val="auto"/>
          <w:szCs w:val="20"/>
          <w:lang w:eastAsia="fr-FR"/>
        </w:rPr>
        <w:t>3.3.4</w:t>
      </w:r>
      <w:r w:rsidR="00820229" w:rsidRPr="000B0088">
        <w:rPr>
          <w:rFonts w:eastAsia="Calibri" w:cs="Times New Roman"/>
          <w:b/>
          <w:i/>
          <w:iCs/>
          <w:color w:val="auto"/>
          <w:szCs w:val="20"/>
          <w:lang w:eastAsia="fr-FR"/>
        </w:rPr>
        <w:t>.</w:t>
      </w:r>
      <w:r w:rsidRPr="000B0088">
        <w:rPr>
          <w:rFonts w:eastAsia="Calibri" w:cs="Times New Roman"/>
          <w:b/>
          <w:i/>
          <w:iCs/>
          <w:color w:val="auto"/>
          <w:szCs w:val="20"/>
          <w:lang w:eastAsia="fr-FR"/>
        </w:rPr>
        <w:t xml:space="preserve"> </w:t>
      </w:r>
      <w:r w:rsidR="00177BB9" w:rsidRPr="000B0088">
        <w:rPr>
          <w:rFonts w:eastAsia="Calibri" w:cs="Times New Roman"/>
          <w:b/>
          <w:i/>
          <w:iCs/>
          <w:color w:val="auto"/>
          <w:szCs w:val="20"/>
          <w:lang w:eastAsia="fr-FR"/>
        </w:rPr>
        <w:t>Spatial m</w:t>
      </w:r>
      <w:r w:rsidR="00E72FB6" w:rsidRPr="000B0088">
        <w:rPr>
          <w:rFonts w:eastAsia="Calibri" w:cs="Times New Roman"/>
          <w:b/>
          <w:i/>
          <w:iCs/>
          <w:color w:val="auto"/>
          <w:szCs w:val="20"/>
          <w:lang w:eastAsia="fr-FR"/>
        </w:rPr>
        <w:t>ovements</w:t>
      </w:r>
    </w:p>
    <w:p w14:paraId="5B1C7616" w14:textId="6D57A291" w:rsidR="002104F8" w:rsidRPr="000B0088" w:rsidRDefault="002104F8" w:rsidP="00177160">
      <w:pPr>
        <w:spacing w:after="60" w:line="276" w:lineRule="auto"/>
        <w:jc w:val="both"/>
        <w:rPr>
          <w:rFonts w:eastAsia="Calibri" w:cs="Times New Roman"/>
          <w:i/>
          <w:color w:val="auto"/>
          <w:szCs w:val="20"/>
          <w:lang w:eastAsia="fr-FR"/>
        </w:rPr>
      </w:pPr>
      <w:r w:rsidRPr="000B0088">
        <w:rPr>
          <w:rFonts w:eastAsia="Calibri" w:cs="Times New Roman"/>
          <w:i/>
          <w:color w:val="auto"/>
          <w:szCs w:val="20"/>
          <w:lang w:eastAsia="fr-FR"/>
        </w:rPr>
        <w:t>Implementation:</w:t>
      </w: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1821DF39" w14:textId="77777777" w:rsidTr="00076D65">
        <w:trPr>
          <w:trHeight w:val="283"/>
        </w:trPr>
        <w:tc>
          <w:tcPr>
            <w:tcW w:w="567" w:type="dxa"/>
          </w:tcPr>
          <w:p w14:paraId="46F281D4" w14:textId="31E92E7D" w:rsidR="002104F8" w:rsidRPr="000B0088" w:rsidRDefault="002104F8" w:rsidP="001A5B2C">
            <w:pPr>
              <w:spacing w:line="276" w:lineRule="auto"/>
              <w:rPr>
                <w:color w:val="auto"/>
              </w:rPr>
            </w:pPr>
            <w:r w:rsidRPr="000B0088">
              <w:rPr>
                <w:color w:val="auto"/>
              </w:rPr>
              <w:t>(</w:t>
            </w:r>
            <w:r w:rsidR="00177160" w:rsidRPr="000B0088">
              <w:rPr>
                <w:color w:val="auto"/>
              </w:rPr>
              <w:t>8</w:t>
            </w:r>
            <w:r w:rsidRPr="000B0088">
              <w:rPr>
                <w:color w:val="auto"/>
              </w:rPr>
              <w:t>)</w:t>
            </w:r>
          </w:p>
        </w:tc>
        <w:tc>
          <w:tcPr>
            <w:tcW w:w="8504" w:type="dxa"/>
          </w:tcPr>
          <w:p w14:paraId="606B86DE" w14:textId="77777777" w:rsidR="002104F8" w:rsidRPr="000B0088" w:rsidRDefault="002104F8" w:rsidP="001A5B2C">
            <w:pPr>
              <w:spacing w:line="276" w:lineRule="auto"/>
              <w:rPr>
                <w:color w:val="auto"/>
              </w:rPr>
            </w:pPr>
            <w:r w:rsidRPr="000B0088">
              <w:rPr>
                <w:color w:val="auto"/>
              </w:rPr>
              <w:t>During mating period, the movement matrix of males was represented as:</w:t>
            </w:r>
          </w:p>
        </w:tc>
      </w:tr>
      <w:tr w:rsidR="005D3708" w:rsidRPr="000B0088" w14:paraId="562534BB" w14:textId="77777777" w:rsidTr="00076D65">
        <w:trPr>
          <w:trHeight w:val="1644"/>
        </w:trPr>
        <w:tc>
          <w:tcPr>
            <w:tcW w:w="567" w:type="dxa"/>
          </w:tcPr>
          <w:p w14:paraId="667D48C0" w14:textId="77777777" w:rsidR="002104F8" w:rsidRPr="000B0088" w:rsidRDefault="002104F8" w:rsidP="001A5B2C">
            <w:pPr>
              <w:spacing w:line="276" w:lineRule="auto"/>
              <w:rPr>
                <w:color w:val="auto"/>
              </w:rPr>
            </w:pPr>
          </w:p>
        </w:tc>
        <w:tc>
          <w:tcPr>
            <w:tcW w:w="8504" w:type="dxa"/>
          </w:tcPr>
          <w:p w14:paraId="6F5CCCAE" w14:textId="77777777" w:rsidR="002104F8" w:rsidRPr="000B0088" w:rsidRDefault="002104F8" w:rsidP="001A5B2C">
            <w:pPr>
              <w:spacing w:line="276" w:lineRule="auto"/>
              <w:rPr>
                <w:color w:val="auto"/>
              </w:rPr>
            </w:pPr>
            <m:oMathPara>
              <m:oMathParaPr>
                <m:jc m:val="left"/>
              </m:oMathParaPr>
              <m:oMath>
                <m:r>
                  <w:rPr>
                    <w:rFonts w:ascii="Cambria Math" w:hAnsi="Cambria Math"/>
                    <w:color w:val="auto"/>
                  </w:rPr>
                  <m:t>M=</m:t>
                </m:r>
                <m:d>
                  <m:dPr>
                    <m:ctrlPr>
                      <w:rPr>
                        <w:rFonts w:ascii="Cambria Math" w:hAnsi="Cambria Math"/>
                        <w:i/>
                        <w:color w:val="auto"/>
                      </w:rPr>
                    </m:ctrlPr>
                  </m:dPr>
                  <m:e>
                    <m:m>
                      <m:mPr>
                        <m:mcs>
                          <m:mc>
                            <m:mcPr>
                              <m:count m:val="5"/>
                              <m:mcJc m:val="center"/>
                            </m:mcPr>
                          </m:mc>
                        </m:mcs>
                        <m:ctrlPr>
                          <w:rPr>
                            <w:rFonts w:ascii="Cambria Math" w:hAnsi="Cambria Math"/>
                            <w:i/>
                            <w:color w:val="auto"/>
                          </w:rPr>
                        </m:ctrlPr>
                      </m:mPr>
                      <m:mr>
                        <m:e>
                          <m:r>
                            <w:rPr>
                              <w:rFonts w:ascii="Cambria Math" w:hAnsi="Cambria Math"/>
                              <w:color w:val="auto"/>
                            </w:rPr>
                            <m:t>1</m:t>
                          </m:r>
                        </m:e>
                        <m:e>
                          <m:r>
                            <w:rPr>
                              <w:rFonts w:ascii="Cambria Math" w:hAnsi="Cambria Math"/>
                              <w:color w:val="auto"/>
                            </w:rPr>
                            <m:t>0</m:t>
                          </m:r>
                        </m:e>
                        <m:e>
                          <m:r>
                            <w:rPr>
                              <w:rFonts w:ascii="Cambria Math" w:hAnsi="Cambria Math"/>
                              <w:color w:val="auto"/>
                            </w:rPr>
                            <m:t>0</m:t>
                          </m:r>
                          <m:ctrlPr>
                            <w:rPr>
                              <w:rFonts w:ascii="Cambria Math" w:eastAsia="Cambria Math" w:hAnsi="Cambria Math" w:cs="Cambria Math"/>
                              <w:i/>
                              <w:color w:val="auto"/>
                            </w:rPr>
                          </m:ctrlPr>
                        </m:e>
                        <m:e>
                          <m:r>
                            <w:rPr>
                              <w:rFonts w:ascii="Cambria Math" w:eastAsia="Cambria Math" w:hAnsi="Cambria Math" w:cs="Cambria Math"/>
                              <w:color w:val="auto"/>
                            </w:rPr>
                            <m:t>0</m:t>
                          </m:r>
                          <m:ctrlPr>
                            <w:rPr>
                              <w:rFonts w:ascii="Cambria Math" w:eastAsia="Cambria Math" w:hAnsi="Cambria Math" w:cs="Cambria Math"/>
                              <w:i/>
                              <w:color w:val="auto"/>
                              <w:lang w:eastAsia="en-US"/>
                            </w:rPr>
                          </m:ctrlPr>
                        </m:e>
                        <m:e>
                          <m:r>
                            <w:rPr>
                              <w:rFonts w:ascii="Cambria Math" w:eastAsia="Cambria Math" w:hAnsi="Cambria Math" w:cs="Cambria Math"/>
                              <w:color w:val="auto"/>
                            </w:rPr>
                            <m:t>0</m:t>
                          </m:r>
                          <m:ctrlPr>
                            <w:rPr>
                              <w:rFonts w:ascii="Cambria Math" w:eastAsia="Cambria Math" w:hAnsi="Cambria Math" w:cs="Cambria Math"/>
                              <w:i/>
                              <w:color w:val="auto"/>
                              <w:lang w:eastAsia="en-US"/>
                            </w:rPr>
                          </m:ctrlPr>
                        </m:e>
                      </m:mr>
                      <m:mr>
                        <m:e>
                          <m:r>
                            <w:rPr>
                              <w:rFonts w:ascii="Cambria Math" w:hAnsi="Cambria Math"/>
                              <w:color w:val="auto"/>
                            </w:rPr>
                            <m:t>0</m:t>
                          </m:r>
                        </m:e>
                        <m:e>
                          <m:r>
                            <w:rPr>
                              <w:rFonts w:ascii="Cambria Math" w:hAnsi="Cambria Math"/>
                              <w:color w:val="auto"/>
                            </w:rPr>
                            <m:t>0.985</m:t>
                          </m:r>
                          <m:ctrlPr>
                            <w:rPr>
                              <w:rFonts w:ascii="Cambria Math" w:eastAsia="Cambria Math" w:hAnsi="Cambria Math" w:cs="Cambria Math"/>
                              <w:i/>
                              <w:color w:val="auto"/>
                            </w:rPr>
                          </m:ctrlPr>
                        </m:e>
                        <m:e>
                          <m:r>
                            <w:rPr>
                              <w:rFonts w:ascii="Cambria Math" w:eastAsia="Cambria Math" w:hAnsi="Cambria Math" w:cs="Cambria Math"/>
                              <w:color w:val="auto"/>
                            </w:rPr>
                            <m:t>0.002</m:t>
                          </m:r>
                          <m:ctrlPr>
                            <w:rPr>
                              <w:rFonts w:ascii="Cambria Math" w:eastAsia="Cambria Math" w:hAnsi="Cambria Math" w:cs="Cambria Math"/>
                              <w:i/>
                              <w:color w:val="auto"/>
                              <w:lang w:eastAsia="en-US"/>
                            </w:rPr>
                          </m:ctrlPr>
                        </m:e>
                        <m:e>
                          <m:r>
                            <w:rPr>
                              <w:rFonts w:ascii="Cambria Math" w:eastAsia="Cambria Math" w:hAnsi="Cambria Math" w:cs="Cambria Math"/>
                              <w:color w:val="auto"/>
                            </w:rPr>
                            <m:t>0.011</m:t>
                          </m:r>
                          <m:ctrlPr>
                            <w:rPr>
                              <w:rFonts w:ascii="Cambria Math" w:eastAsia="Cambria Math" w:hAnsi="Cambria Math" w:cs="Cambria Math"/>
                              <w:i/>
                              <w:color w:val="auto"/>
                              <w:lang w:eastAsia="en-US"/>
                            </w:rPr>
                          </m:ctrlPr>
                        </m:e>
                        <m:e>
                          <m:r>
                            <w:rPr>
                              <w:rFonts w:ascii="Cambria Math" w:eastAsia="Cambria Math" w:hAnsi="Cambria Math" w:cs="Cambria Math"/>
                              <w:color w:val="auto"/>
                            </w:rPr>
                            <m:t>0.002</m:t>
                          </m:r>
                          <m:ctrlPr>
                            <w:rPr>
                              <w:rFonts w:ascii="Cambria Math" w:eastAsia="Cambria Math" w:hAnsi="Cambria Math" w:cs="Cambria Math"/>
                              <w:i/>
                              <w:color w:val="auto"/>
                              <w:lang w:eastAsia="en-US"/>
                            </w:rPr>
                          </m:ctrlPr>
                        </m:e>
                      </m:mr>
                      <m:mr>
                        <m:e>
                          <m:r>
                            <w:rPr>
                              <w:rFonts w:ascii="Cambria Math" w:eastAsia="Cambria Math" w:hAnsi="Cambria Math" w:cs="Cambria Math"/>
                              <w:color w:val="auto"/>
                            </w:rPr>
                            <m:t>0.008</m:t>
                          </m:r>
                          <m:ctrlPr>
                            <w:rPr>
                              <w:rFonts w:ascii="Cambria Math" w:eastAsia="Cambria Math" w:hAnsi="Cambria Math" w:cs="Cambria Math"/>
                              <w:i/>
                              <w:color w:val="auto"/>
                              <w:lang w:eastAsia="en-US"/>
                            </w:rPr>
                          </m:ctrlPr>
                        </m:e>
                        <m:e>
                          <m:r>
                            <w:rPr>
                              <w:rFonts w:ascii="Cambria Math" w:eastAsia="Cambria Math" w:hAnsi="Cambria Math" w:cs="Cambria Math"/>
                              <w:color w:val="auto"/>
                            </w:rPr>
                            <m:t>0.049</m:t>
                          </m:r>
                          <m:ctrlPr>
                            <w:rPr>
                              <w:rFonts w:ascii="Cambria Math" w:eastAsia="Cambria Math" w:hAnsi="Cambria Math" w:cs="Cambria Math"/>
                              <w:i/>
                              <w:color w:val="auto"/>
                              <w:lang w:eastAsia="en-US"/>
                            </w:rPr>
                          </m:ctrlPr>
                        </m:e>
                        <m:e>
                          <m:r>
                            <w:rPr>
                              <w:rFonts w:ascii="Cambria Math" w:eastAsia="Cambria Math" w:hAnsi="Cambria Math" w:cs="Cambria Math"/>
                              <w:color w:val="auto"/>
                            </w:rPr>
                            <m:t>0.908</m:t>
                          </m:r>
                          <m:ctrlPr>
                            <w:rPr>
                              <w:rFonts w:ascii="Cambria Math" w:eastAsia="Cambria Math" w:hAnsi="Cambria Math" w:cs="Cambria Math"/>
                              <w:i/>
                              <w:color w:val="auto"/>
                              <w:lang w:eastAsia="en-US"/>
                            </w:rPr>
                          </m:ctrlPr>
                        </m:e>
                        <m:e>
                          <m:r>
                            <w:rPr>
                              <w:rFonts w:ascii="Cambria Math" w:eastAsia="Cambria Math" w:hAnsi="Cambria Math" w:cs="Cambria Math"/>
                              <w:color w:val="auto"/>
                            </w:rPr>
                            <m:t>0.016</m:t>
                          </m:r>
                          <m:ctrlPr>
                            <w:rPr>
                              <w:rFonts w:ascii="Cambria Math" w:eastAsia="Cambria Math" w:hAnsi="Cambria Math" w:cs="Cambria Math"/>
                              <w:i/>
                              <w:color w:val="auto"/>
                              <w:lang w:eastAsia="en-US"/>
                            </w:rPr>
                          </m:ctrlPr>
                        </m:e>
                        <m:e>
                          <m:r>
                            <w:rPr>
                              <w:rFonts w:ascii="Cambria Math" w:eastAsia="Cambria Math" w:hAnsi="Cambria Math" w:cs="Cambria Math"/>
                              <w:color w:val="auto"/>
                            </w:rPr>
                            <m:t>0.019</m:t>
                          </m:r>
                          <m:ctrlPr>
                            <w:rPr>
                              <w:rFonts w:ascii="Cambria Math" w:eastAsia="Cambria Math" w:hAnsi="Cambria Math" w:cs="Cambria Math"/>
                              <w:i/>
                              <w:color w:val="auto"/>
                              <w:lang w:eastAsia="en-US"/>
                            </w:rPr>
                          </m:ctrlPr>
                        </m:e>
                      </m:mr>
                      <m:mr>
                        <m:e>
                          <m:r>
                            <w:rPr>
                              <w:rFonts w:ascii="Cambria Math" w:eastAsia="Cambria Math" w:hAnsi="Cambria Math" w:cs="Cambria Math"/>
                              <w:color w:val="auto"/>
                            </w:rPr>
                            <m:t>0</m:t>
                          </m:r>
                          <m:ctrlPr>
                            <w:rPr>
                              <w:rFonts w:ascii="Cambria Math" w:eastAsia="Cambria Math" w:hAnsi="Cambria Math" w:cs="Cambria Math"/>
                              <w:i/>
                              <w:color w:val="auto"/>
                              <w:lang w:eastAsia="en-US"/>
                            </w:rPr>
                          </m:ctrlPr>
                        </m:e>
                        <m:e>
                          <m:r>
                            <w:rPr>
                              <w:rFonts w:ascii="Cambria Math" w:eastAsia="Cambria Math" w:hAnsi="Cambria Math" w:cs="Cambria Math"/>
                              <w:color w:val="auto"/>
                            </w:rPr>
                            <m:t>0.002</m:t>
                          </m:r>
                          <m:ctrlPr>
                            <w:rPr>
                              <w:rFonts w:ascii="Cambria Math" w:eastAsia="Cambria Math" w:hAnsi="Cambria Math" w:cs="Cambria Math"/>
                              <w:i/>
                              <w:color w:val="auto"/>
                              <w:lang w:eastAsia="en-US"/>
                            </w:rPr>
                          </m:ctrlPr>
                        </m:e>
                        <m:e>
                          <m:r>
                            <w:rPr>
                              <w:rFonts w:ascii="Cambria Math" w:eastAsia="Cambria Math" w:hAnsi="Cambria Math" w:cs="Cambria Math"/>
                              <w:color w:val="auto"/>
                            </w:rPr>
                            <m:t>0.027</m:t>
                          </m:r>
                          <m:ctrlPr>
                            <w:rPr>
                              <w:rFonts w:ascii="Cambria Math" w:eastAsia="Cambria Math" w:hAnsi="Cambria Math" w:cs="Cambria Math"/>
                              <w:i/>
                              <w:color w:val="auto"/>
                              <w:lang w:eastAsia="en-US"/>
                            </w:rPr>
                          </m:ctrlPr>
                        </m:e>
                        <m:e>
                          <m:r>
                            <w:rPr>
                              <w:rFonts w:ascii="Cambria Math" w:eastAsia="Cambria Math" w:hAnsi="Cambria Math" w:cs="Cambria Math"/>
                              <w:color w:val="auto"/>
                            </w:rPr>
                            <m:t>0.918</m:t>
                          </m:r>
                          <m:ctrlPr>
                            <w:rPr>
                              <w:rFonts w:ascii="Cambria Math" w:eastAsia="Cambria Math" w:hAnsi="Cambria Math" w:cs="Cambria Math"/>
                              <w:i/>
                              <w:color w:val="auto"/>
                              <w:lang w:eastAsia="en-US"/>
                            </w:rPr>
                          </m:ctrlPr>
                        </m:e>
                        <m:e>
                          <m:r>
                            <w:rPr>
                              <w:rFonts w:ascii="Cambria Math" w:eastAsia="Cambria Math" w:hAnsi="Cambria Math" w:cs="Cambria Math"/>
                              <w:color w:val="auto"/>
                            </w:rPr>
                            <m:t>0.053</m:t>
                          </m:r>
                          <m:ctrlPr>
                            <w:rPr>
                              <w:rFonts w:ascii="Cambria Math" w:eastAsia="Cambria Math" w:hAnsi="Cambria Math" w:cs="Cambria Math"/>
                              <w:i/>
                              <w:color w:val="auto"/>
                              <w:lang w:eastAsia="en-US"/>
                            </w:rPr>
                          </m:ctrlPr>
                        </m:e>
                      </m:mr>
                      <m:mr>
                        <m:e>
                          <m:r>
                            <w:rPr>
                              <w:rFonts w:ascii="Cambria Math" w:eastAsia="Cambria Math" w:hAnsi="Cambria Math" w:cs="Cambria Math"/>
                              <w:color w:val="auto"/>
                            </w:rPr>
                            <m:t>0</m:t>
                          </m:r>
                          <m:ctrlPr>
                            <w:rPr>
                              <w:rFonts w:ascii="Cambria Math" w:eastAsia="Cambria Math" w:hAnsi="Cambria Math" w:cs="Cambria Math"/>
                              <w:i/>
                              <w:color w:val="auto"/>
                              <w:lang w:eastAsia="en-US"/>
                            </w:rPr>
                          </m:ctrlPr>
                        </m:e>
                        <m:e>
                          <m:r>
                            <w:rPr>
                              <w:rFonts w:ascii="Cambria Math" w:eastAsia="Cambria Math" w:hAnsi="Cambria Math" w:cs="Cambria Math"/>
                              <w:color w:val="auto"/>
                            </w:rPr>
                            <m:t>0</m:t>
                          </m:r>
                          <m:ctrlPr>
                            <w:rPr>
                              <w:rFonts w:ascii="Cambria Math" w:eastAsia="Cambria Math" w:hAnsi="Cambria Math" w:cs="Cambria Math"/>
                              <w:i/>
                              <w:color w:val="auto"/>
                              <w:lang w:eastAsia="en-US"/>
                            </w:rPr>
                          </m:ctrlPr>
                        </m:e>
                        <m:e>
                          <m:r>
                            <w:rPr>
                              <w:rFonts w:ascii="Cambria Math" w:eastAsia="Cambria Math" w:hAnsi="Cambria Math" w:cs="Cambria Math"/>
                              <w:color w:val="auto"/>
                            </w:rPr>
                            <m:t>0.044</m:t>
                          </m:r>
                          <m:ctrlPr>
                            <w:rPr>
                              <w:rFonts w:ascii="Cambria Math" w:eastAsia="Cambria Math" w:hAnsi="Cambria Math" w:cs="Cambria Math"/>
                              <w:i/>
                              <w:color w:val="auto"/>
                              <w:lang w:eastAsia="en-US"/>
                            </w:rPr>
                          </m:ctrlPr>
                        </m:e>
                        <m:e>
                          <m:r>
                            <w:rPr>
                              <w:rFonts w:ascii="Cambria Math" w:eastAsia="Cambria Math" w:hAnsi="Cambria Math" w:cs="Cambria Math"/>
                              <w:color w:val="auto"/>
                            </w:rPr>
                            <m:t>0.142</m:t>
                          </m:r>
                          <m:ctrlPr>
                            <w:rPr>
                              <w:rFonts w:ascii="Cambria Math" w:eastAsia="Cambria Math" w:hAnsi="Cambria Math" w:cs="Cambria Math"/>
                              <w:i/>
                              <w:color w:val="auto"/>
                              <w:lang w:eastAsia="en-US"/>
                            </w:rPr>
                          </m:ctrlPr>
                        </m:e>
                        <m:e>
                          <m:r>
                            <w:rPr>
                              <w:rFonts w:ascii="Cambria Math" w:eastAsia="Cambria Math" w:hAnsi="Cambria Math" w:cs="Cambria Math"/>
                              <w:color w:val="auto"/>
                            </w:rPr>
                            <m:t>0.814</m:t>
                          </m:r>
                        </m:e>
                      </m:mr>
                    </m:m>
                  </m:e>
                </m:d>
              </m:oMath>
            </m:oMathPara>
          </w:p>
        </w:tc>
      </w:tr>
    </w:tbl>
    <w:p w14:paraId="27A92C50" w14:textId="77777777" w:rsidR="00177160" w:rsidRPr="000B0088" w:rsidRDefault="00177160">
      <w:r w:rsidRPr="000B0088">
        <w:br w:type="page"/>
      </w: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65070AFF" w14:textId="77777777" w:rsidTr="00076D65">
        <w:trPr>
          <w:trHeight w:val="283"/>
        </w:trPr>
        <w:tc>
          <w:tcPr>
            <w:tcW w:w="567" w:type="dxa"/>
          </w:tcPr>
          <w:p w14:paraId="6C64DE25" w14:textId="4E1A8F09" w:rsidR="002104F8" w:rsidRPr="000B0088" w:rsidRDefault="002104F8" w:rsidP="001A5B2C">
            <w:pPr>
              <w:spacing w:line="276" w:lineRule="auto"/>
              <w:rPr>
                <w:color w:val="auto"/>
              </w:rPr>
            </w:pPr>
            <w:r w:rsidRPr="000B0088">
              <w:rPr>
                <w:color w:val="auto"/>
              </w:rPr>
              <w:lastRenderedPageBreak/>
              <w:t>(</w:t>
            </w:r>
            <w:r w:rsidR="00177160" w:rsidRPr="000B0088">
              <w:rPr>
                <w:color w:val="auto"/>
              </w:rPr>
              <w:t>9</w:t>
            </w:r>
            <w:r w:rsidRPr="000B0088">
              <w:rPr>
                <w:color w:val="auto"/>
              </w:rPr>
              <w:t>)</w:t>
            </w:r>
          </w:p>
        </w:tc>
        <w:tc>
          <w:tcPr>
            <w:tcW w:w="8504" w:type="dxa"/>
          </w:tcPr>
          <w:p w14:paraId="74AB2713" w14:textId="77777777" w:rsidR="002104F8" w:rsidRPr="000B0088" w:rsidRDefault="002104F8" w:rsidP="001A5B2C">
            <w:pPr>
              <w:spacing w:line="276" w:lineRule="auto"/>
              <w:rPr>
                <w:color w:val="auto"/>
              </w:rPr>
            </w:pPr>
            <w:r w:rsidRPr="000B0088">
              <w:rPr>
                <w:color w:val="auto"/>
              </w:rPr>
              <w:t>During abortion period, the movement matrix of males was represented as:</w:t>
            </w:r>
          </w:p>
        </w:tc>
      </w:tr>
      <w:tr w:rsidR="005D3708" w:rsidRPr="000B0088" w14:paraId="0E79A4AD" w14:textId="77777777" w:rsidTr="00076D65">
        <w:trPr>
          <w:trHeight w:val="454"/>
        </w:trPr>
        <w:tc>
          <w:tcPr>
            <w:tcW w:w="567" w:type="dxa"/>
          </w:tcPr>
          <w:p w14:paraId="5A3DC5A8" w14:textId="77777777" w:rsidR="002104F8" w:rsidRPr="000B0088" w:rsidRDefault="002104F8" w:rsidP="001A5B2C">
            <w:pPr>
              <w:spacing w:line="276" w:lineRule="auto"/>
              <w:rPr>
                <w:color w:val="auto"/>
              </w:rPr>
            </w:pPr>
          </w:p>
        </w:tc>
        <w:tc>
          <w:tcPr>
            <w:tcW w:w="8504" w:type="dxa"/>
          </w:tcPr>
          <w:p w14:paraId="0ED4A2E3" w14:textId="77777777" w:rsidR="002104F8" w:rsidRPr="000B0088" w:rsidRDefault="002104F8" w:rsidP="001A5B2C">
            <w:pPr>
              <w:spacing w:line="276" w:lineRule="auto"/>
              <w:rPr>
                <w:color w:val="auto"/>
              </w:rPr>
            </w:pPr>
            <m:oMathPara>
              <m:oMathParaPr>
                <m:jc m:val="left"/>
              </m:oMathParaPr>
              <m:oMath>
                <m:r>
                  <w:rPr>
                    <w:rFonts w:ascii="Cambria Math" w:hAnsi="Cambria Math"/>
                    <w:color w:val="auto"/>
                  </w:rPr>
                  <m:t>M=</m:t>
                </m:r>
                <m:d>
                  <m:dPr>
                    <m:ctrlPr>
                      <w:rPr>
                        <w:rFonts w:ascii="Cambria Math" w:hAnsi="Cambria Math"/>
                        <w:i/>
                        <w:color w:val="auto"/>
                      </w:rPr>
                    </m:ctrlPr>
                  </m:dPr>
                  <m:e>
                    <m:m>
                      <m:mPr>
                        <m:mcs>
                          <m:mc>
                            <m:mcPr>
                              <m:count m:val="5"/>
                              <m:mcJc m:val="center"/>
                            </m:mcPr>
                          </m:mc>
                        </m:mcs>
                        <m:ctrlPr>
                          <w:rPr>
                            <w:rFonts w:ascii="Cambria Math" w:hAnsi="Cambria Math"/>
                            <w:i/>
                            <w:color w:val="auto"/>
                          </w:rPr>
                        </m:ctrlPr>
                      </m:mPr>
                      <m:mr>
                        <m:e>
                          <m:r>
                            <w:rPr>
                              <w:rFonts w:ascii="Cambria Math" w:hAnsi="Cambria Math"/>
                              <w:color w:val="auto"/>
                            </w:rPr>
                            <m:t>0.988</m:t>
                          </m:r>
                        </m:e>
                        <m:e>
                          <m:r>
                            <w:rPr>
                              <w:rFonts w:ascii="Cambria Math" w:hAnsi="Cambria Math"/>
                              <w:color w:val="auto"/>
                            </w:rPr>
                            <m:t>0</m:t>
                          </m:r>
                        </m:e>
                        <m:e>
                          <m:r>
                            <w:rPr>
                              <w:rFonts w:ascii="Cambria Math" w:hAnsi="Cambria Math"/>
                              <w:color w:val="auto"/>
                            </w:rPr>
                            <m:t>0.010</m:t>
                          </m:r>
                          <m:ctrlPr>
                            <w:rPr>
                              <w:rFonts w:ascii="Cambria Math" w:eastAsia="Cambria Math" w:hAnsi="Cambria Math" w:cs="Cambria Math"/>
                              <w:i/>
                              <w:color w:val="auto"/>
                            </w:rPr>
                          </m:ctrlPr>
                        </m:e>
                        <m:e>
                          <m:r>
                            <w:rPr>
                              <w:rFonts w:ascii="Cambria Math" w:eastAsia="Cambria Math" w:hAnsi="Cambria Math" w:cs="Cambria Math"/>
                              <w:color w:val="auto"/>
                            </w:rPr>
                            <m:t>0.002</m:t>
                          </m:r>
                          <m:ctrlPr>
                            <w:rPr>
                              <w:rFonts w:ascii="Cambria Math" w:eastAsia="Cambria Math" w:hAnsi="Cambria Math" w:cs="Cambria Math"/>
                              <w:i/>
                              <w:color w:val="auto"/>
                              <w:lang w:eastAsia="en-US"/>
                            </w:rPr>
                          </m:ctrlPr>
                        </m:e>
                        <m:e>
                          <m:r>
                            <w:rPr>
                              <w:rFonts w:ascii="Cambria Math" w:eastAsia="Cambria Math" w:hAnsi="Cambria Math" w:cs="Cambria Math"/>
                              <w:color w:val="auto"/>
                            </w:rPr>
                            <m:t>0</m:t>
                          </m:r>
                          <m:ctrlPr>
                            <w:rPr>
                              <w:rFonts w:ascii="Cambria Math" w:eastAsia="Cambria Math" w:hAnsi="Cambria Math" w:cs="Cambria Math"/>
                              <w:i/>
                              <w:color w:val="auto"/>
                              <w:lang w:eastAsia="en-US"/>
                            </w:rPr>
                          </m:ctrlPr>
                        </m:e>
                      </m:mr>
                      <m:mr>
                        <m:e>
                          <m:r>
                            <w:rPr>
                              <w:rFonts w:ascii="Cambria Math" w:hAnsi="Cambria Math"/>
                              <w:color w:val="auto"/>
                            </w:rPr>
                            <m:t>0</m:t>
                          </m:r>
                        </m:e>
                        <m:e>
                          <m:r>
                            <w:rPr>
                              <w:rFonts w:ascii="Cambria Math" w:hAnsi="Cambria Math"/>
                              <w:color w:val="auto"/>
                            </w:rPr>
                            <m:t>0.981</m:t>
                          </m:r>
                          <m:ctrlPr>
                            <w:rPr>
                              <w:rFonts w:ascii="Cambria Math" w:eastAsia="Cambria Math" w:hAnsi="Cambria Math" w:cs="Cambria Math"/>
                              <w:i/>
                              <w:color w:val="auto"/>
                            </w:rPr>
                          </m:ctrlPr>
                        </m:e>
                        <m:e>
                          <m:r>
                            <w:rPr>
                              <w:rFonts w:ascii="Cambria Math" w:eastAsia="Cambria Math" w:hAnsi="Cambria Math" w:cs="Cambria Math"/>
                              <w:color w:val="auto"/>
                            </w:rPr>
                            <m:t>0.013</m:t>
                          </m:r>
                          <m:ctrlPr>
                            <w:rPr>
                              <w:rFonts w:ascii="Cambria Math" w:eastAsia="Cambria Math" w:hAnsi="Cambria Math" w:cs="Cambria Math"/>
                              <w:i/>
                              <w:color w:val="auto"/>
                              <w:lang w:eastAsia="en-US"/>
                            </w:rPr>
                          </m:ctrlPr>
                        </m:e>
                        <m:e>
                          <m:r>
                            <w:rPr>
                              <w:rFonts w:ascii="Cambria Math" w:eastAsia="Cambria Math" w:hAnsi="Cambria Math" w:cs="Cambria Math"/>
                              <w:color w:val="auto"/>
                            </w:rPr>
                            <m:t>0.006</m:t>
                          </m:r>
                          <m:ctrlPr>
                            <w:rPr>
                              <w:rFonts w:ascii="Cambria Math" w:eastAsia="Cambria Math" w:hAnsi="Cambria Math" w:cs="Cambria Math"/>
                              <w:i/>
                              <w:color w:val="auto"/>
                              <w:lang w:eastAsia="en-US"/>
                            </w:rPr>
                          </m:ctrlPr>
                        </m:e>
                        <m:e>
                          <m:r>
                            <w:rPr>
                              <w:rFonts w:ascii="Cambria Math" w:eastAsia="Cambria Math" w:hAnsi="Cambria Math" w:cs="Cambria Math"/>
                              <w:color w:val="auto"/>
                            </w:rPr>
                            <m:t>0</m:t>
                          </m:r>
                          <m:ctrlPr>
                            <w:rPr>
                              <w:rFonts w:ascii="Cambria Math" w:eastAsia="Cambria Math" w:hAnsi="Cambria Math" w:cs="Cambria Math"/>
                              <w:i/>
                              <w:color w:val="auto"/>
                              <w:lang w:eastAsia="en-US"/>
                            </w:rPr>
                          </m:ctrlPr>
                        </m:e>
                      </m:mr>
                      <m:mr>
                        <m:e>
                          <m:r>
                            <w:rPr>
                              <w:rFonts w:ascii="Cambria Math" w:eastAsia="Cambria Math" w:hAnsi="Cambria Math" w:cs="Cambria Math"/>
                              <w:color w:val="auto"/>
                            </w:rPr>
                            <m:t>0</m:t>
                          </m:r>
                          <m:ctrlPr>
                            <w:rPr>
                              <w:rFonts w:ascii="Cambria Math" w:eastAsia="Cambria Math" w:hAnsi="Cambria Math" w:cs="Cambria Math"/>
                              <w:i/>
                              <w:color w:val="auto"/>
                              <w:lang w:eastAsia="en-US"/>
                            </w:rPr>
                          </m:ctrlPr>
                        </m:e>
                        <m:e>
                          <m:r>
                            <w:rPr>
                              <w:rFonts w:ascii="Cambria Math" w:eastAsia="Cambria Math" w:hAnsi="Cambria Math" w:cs="Cambria Math"/>
                              <w:color w:val="auto"/>
                            </w:rPr>
                            <m:t>0.017</m:t>
                          </m:r>
                          <m:ctrlPr>
                            <w:rPr>
                              <w:rFonts w:ascii="Cambria Math" w:eastAsia="Cambria Math" w:hAnsi="Cambria Math" w:cs="Cambria Math"/>
                              <w:i/>
                              <w:color w:val="auto"/>
                              <w:lang w:eastAsia="en-US"/>
                            </w:rPr>
                          </m:ctrlPr>
                        </m:e>
                        <m:e>
                          <m:r>
                            <w:rPr>
                              <w:rFonts w:ascii="Cambria Math" w:eastAsia="Cambria Math" w:hAnsi="Cambria Math" w:cs="Cambria Math"/>
                              <w:color w:val="auto"/>
                            </w:rPr>
                            <m:t>0.925</m:t>
                          </m:r>
                          <m:ctrlPr>
                            <w:rPr>
                              <w:rFonts w:ascii="Cambria Math" w:eastAsia="Cambria Math" w:hAnsi="Cambria Math" w:cs="Cambria Math"/>
                              <w:i/>
                              <w:color w:val="auto"/>
                              <w:lang w:eastAsia="en-US"/>
                            </w:rPr>
                          </m:ctrlPr>
                        </m:e>
                        <m:e>
                          <m:r>
                            <w:rPr>
                              <w:rFonts w:ascii="Cambria Math" w:eastAsia="Cambria Math" w:hAnsi="Cambria Math" w:cs="Cambria Math"/>
                              <w:color w:val="auto"/>
                            </w:rPr>
                            <m:t>0.057</m:t>
                          </m:r>
                          <m:ctrlPr>
                            <w:rPr>
                              <w:rFonts w:ascii="Cambria Math" w:eastAsia="Cambria Math" w:hAnsi="Cambria Math" w:cs="Cambria Math"/>
                              <w:i/>
                              <w:color w:val="auto"/>
                              <w:lang w:eastAsia="en-US"/>
                            </w:rPr>
                          </m:ctrlPr>
                        </m:e>
                        <m:e>
                          <m:r>
                            <w:rPr>
                              <w:rFonts w:ascii="Cambria Math" w:eastAsia="Cambria Math" w:hAnsi="Cambria Math" w:cs="Cambria Math"/>
                              <w:color w:val="auto"/>
                            </w:rPr>
                            <m:t>0.001</m:t>
                          </m:r>
                          <m:ctrlPr>
                            <w:rPr>
                              <w:rFonts w:ascii="Cambria Math" w:eastAsia="Cambria Math" w:hAnsi="Cambria Math" w:cs="Cambria Math"/>
                              <w:i/>
                              <w:color w:val="auto"/>
                              <w:lang w:eastAsia="en-US"/>
                            </w:rPr>
                          </m:ctrlPr>
                        </m:e>
                      </m:mr>
                      <m:mr>
                        <m:e>
                          <m:r>
                            <w:rPr>
                              <w:rFonts w:ascii="Cambria Math" w:eastAsia="Cambria Math" w:hAnsi="Cambria Math" w:cs="Cambria Math"/>
                              <w:color w:val="auto"/>
                            </w:rPr>
                            <m:t>0</m:t>
                          </m:r>
                          <m:ctrlPr>
                            <w:rPr>
                              <w:rFonts w:ascii="Cambria Math" w:eastAsia="Cambria Math" w:hAnsi="Cambria Math" w:cs="Cambria Math"/>
                              <w:i/>
                              <w:color w:val="auto"/>
                              <w:lang w:eastAsia="en-US"/>
                            </w:rPr>
                          </m:ctrlPr>
                        </m:e>
                        <m:e>
                          <m:r>
                            <w:rPr>
                              <w:rFonts w:ascii="Cambria Math" w:eastAsia="Cambria Math" w:hAnsi="Cambria Math" w:cs="Cambria Math"/>
                              <w:color w:val="auto"/>
                            </w:rPr>
                            <m:t>0</m:t>
                          </m:r>
                          <m:ctrlPr>
                            <w:rPr>
                              <w:rFonts w:ascii="Cambria Math" w:eastAsia="Cambria Math" w:hAnsi="Cambria Math" w:cs="Cambria Math"/>
                              <w:i/>
                              <w:color w:val="auto"/>
                              <w:lang w:eastAsia="en-US"/>
                            </w:rPr>
                          </m:ctrlPr>
                        </m:e>
                        <m:e>
                          <m:r>
                            <w:rPr>
                              <w:rFonts w:ascii="Cambria Math" w:eastAsia="Cambria Math" w:hAnsi="Cambria Math" w:cs="Cambria Math"/>
                              <w:color w:val="auto"/>
                            </w:rPr>
                            <m:t>0.020</m:t>
                          </m:r>
                          <m:ctrlPr>
                            <w:rPr>
                              <w:rFonts w:ascii="Cambria Math" w:eastAsia="Cambria Math" w:hAnsi="Cambria Math" w:cs="Cambria Math"/>
                              <w:i/>
                              <w:color w:val="auto"/>
                              <w:lang w:eastAsia="en-US"/>
                            </w:rPr>
                          </m:ctrlPr>
                        </m:e>
                        <m:e>
                          <m:r>
                            <w:rPr>
                              <w:rFonts w:ascii="Cambria Math" w:eastAsia="Cambria Math" w:hAnsi="Cambria Math" w:cs="Cambria Math"/>
                              <w:color w:val="auto"/>
                            </w:rPr>
                            <m:t>0.979</m:t>
                          </m:r>
                          <m:ctrlPr>
                            <w:rPr>
                              <w:rFonts w:ascii="Cambria Math" w:eastAsia="Cambria Math" w:hAnsi="Cambria Math" w:cs="Cambria Math"/>
                              <w:i/>
                              <w:color w:val="auto"/>
                              <w:lang w:eastAsia="en-US"/>
                            </w:rPr>
                          </m:ctrlPr>
                        </m:e>
                        <m:e>
                          <m:r>
                            <w:rPr>
                              <w:rFonts w:ascii="Cambria Math" w:eastAsia="Cambria Math" w:hAnsi="Cambria Math" w:cs="Cambria Math"/>
                              <w:color w:val="auto"/>
                            </w:rPr>
                            <m:t>0.001</m:t>
                          </m:r>
                          <m:ctrlPr>
                            <w:rPr>
                              <w:rFonts w:ascii="Cambria Math" w:eastAsia="Cambria Math" w:hAnsi="Cambria Math" w:cs="Cambria Math"/>
                              <w:i/>
                              <w:color w:val="auto"/>
                              <w:lang w:eastAsia="en-US"/>
                            </w:rPr>
                          </m:ctrlPr>
                        </m:e>
                      </m:mr>
                      <m:mr>
                        <m:e>
                          <m:r>
                            <w:rPr>
                              <w:rFonts w:ascii="Cambria Math" w:eastAsia="Cambria Math" w:hAnsi="Cambria Math" w:cs="Cambria Math"/>
                              <w:color w:val="auto"/>
                            </w:rPr>
                            <m:t>0</m:t>
                          </m:r>
                          <m:ctrlPr>
                            <w:rPr>
                              <w:rFonts w:ascii="Cambria Math" w:eastAsia="Cambria Math" w:hAnsi="Cambria Math" w:cs="Cambria Math"/>
                              <w:i/>
                              <w:color w:val="auto"/>
                              <w:lang w:eastAsia="en-US"/>
                            </w:rPr>
                          </m:ctrlPr>
                        </m:e>
                        <m:e>
                          <m:r>
                            <w:rPr>
                              <w:rFonts w:ascii="Cambria Math" w:eastAsia="Cambria Math" w:hAnsi="Cambria Math" w:cs="Cambria Math"/>
                              <w:color w:val="auto"/>
                            </w:rPr>
                            <m:t>0</m:t>
                          </m:r>
                          <m:ctrlPr>
                            <w:rPr>
                              <w:rFonts w:ascii="Cambria Math" w:eastAsia="Cambria Math" w:hAnsi="Cambria Math" w:cs="Cambria Math"/>
                              <w:i/>
                              <w:color w:val="auto"/>
                              <w:lang w:eastAsia="en-US"/>
                            </w:rPr>
                          </m:ctrlPr>
                        </m:e>
                        <m:e>
                          <m:r>
                            <w:rPr>
                              <w:rFonts w:ascii="Cambria Math" w:eastAsia="Cambria Math" w:hAnsi="Cambria Math" w:cs="Cambria Math"/>
                              <w:color w:val="auto"/>
                            </w:rPr>
                            <m:t>0</m:t>
                          </m:r>
                          <m:ctrlPr>
                            <w:rPr>
                              <w:rFonts w:ascii="Cambria Math" w:eastAsia="Cambria Math" w:hAnsi="Cambria Math" w:cs="Cambria Math"/>
                              <w:i/>
                              <w:color w:val="auto"/>
                              <w:lang w:eastAsia="en-US"/>
                            </w:rPr>
                          </m:ctrlPr>
                        </m:e>
                        <m:e>
                          <m:r>
                            <w:rPr>
                              <w:rFonts w:ascii="Cambria Math" w:eastAsia="Cambria Math" w:hAnsi="Cambria Math" w:cs="Cambria Math"/>
                              <w:color w:val="auto"/>
                            </w:rPr>
                            <m:t>0.028</m:t>
                          </m:r>
                          <m:ctrlPr>
                            <w:rPr>
                              <w:rFonts w:ascii="Cambria Math" w:eastAsia="Cambria Math" w:hAnsi="Cambria Math" w:cs="Cambria Math"/>
                              <w:i/>
                              <w:color w:val="auto"/>
                              <w:lang w:eastAsia="en-US"/>
                            </w:rPr>
                          </m:ctrlPr>
                        </m:e>
                        <m:e>
                          <m:r>
                            <w:rPr>
                              <w:rFonts w:ascii="Cambria Math" w:eastAsia="Cambria Math" w:hAnsi="Cambria Math" w:cs="Cambria Math"/>
                              <w:color w:val="auto"/>
                            </w:rPr>
                            <m:t>0.972</m:t>
                          </m:r>
                        </m:e>
                      </m:mr>
                    </m:m>
                  </m:e>
                </m:d>
              </m:oMath>
            </m:oMathPara>
          </w:p>
        </w:tc>
      </w:tr>
      <w:tr w:rsidR="005D3708" w:rsidRPr="000B0088" w14:paraId="23019D93" w14:textId="77777777" w:rsidTr="005D3708">
        <w:trPr>
          <w:trHeight w:val="496"/>
        </w:trPr>
        <w:tc>
          <w:tcPr>
            <w:tcW w:w="567" w:type="dxa"/>
          </w:tcPr>
          <w:p w14:paraId="6BAF3BE4" w14:textId="77777777" w:rsidR="002104F8" w:rsidRPr="000B0088" w:rsidRDefault="002104F8" w:rsidP="001A5B2C">
            <w:pPr>
              <w:spacing w:line="276" w:lineRule="auto"/>
              <w:rPr>
                <w:color w:val="auto"/>
              </w:rPr>
            </w:pPr>
          </w:p>
        </w:tc>
        <w:tc>
          <w:tcPr>
            <w:tcW w:w="8504" w:type="dxa"/>
          </w:tcPr>
          <w:p w14:paraId="3C9978C3" w14:textId="77777777" w:rsidR="002104F8" w:rsidRPr="000B0088" w:rsidRDefault="002104F8" w:rsidP="001A5B2C">
            <w:pPr>
              <w:spacing w:line="276" w:lineRule="auto"/>
              <w:jc w:val="both"/>
              <w:rPr>
                <w:color w:val="auto"/>
              </w:rPr>
            </w:pPr>
          </w:p>
          <w:p w14:paraId="66BAB012" w14:textId="6CBD6A84" w:rsidR="002104F8" w:rsidRPr="000B0088" w:rsidRDefault="002104F8" w:rsidP="001A5B2C">
            <w:pPr>
              <w:spacing w:line="276" w:lineRule="auto"/>
              <w:jc w:val="both"/>
              <w:rPr>
                <w:color w:val="auto"/>
              </w:rPr>
            </w:pPr>
            <w:r w:rsidRPr="000B0088">
              <w:rPr>
                <w:color w:val="auto"/>
              </w:rPr>
              <w:t xml:space="preserve">where </w:t>
            </w:r>
            <m:oMath>
              <m:sSubSup>
                <m:sSubSupPr>
                  <m:ctrlPr>
                    <w:rPr>
                      <w:rFonts w:ascii="Cambria Math" w:hAnsi="Cambria Math"/>
                      <w:i/>
                      <w:color w:val="auto"/>
                    </w:rPr>
                  </m:ctrlPr>
                </m:sSubSupPr>
                <m:e>
                  <m:r>
                    <w:rPr>
                      <w:rFonts w:ascii="Cambria Math" w:hAnsi="Cambria Math"/>
                      <w:color w:val="auto"/>
                    </w:rPr>
                    <m:t>m</m:t>
                  </m:r>
                </m:e>
                <m:sub>
                  <m:r>
                    <w:rPr>
                      <w:rFonts w:ascii="Cambria Math" w:hAnsi="Cambria Math"/>
                      <w:color w:val="auto"/>
                    </w:rPr>
                    <m:t>i,j</m:t>
                  </m:r>
                </m:sub>
                <m:sup>
                  <m:r>
                    <m:rPr>
                      <m:sty m:val="p"/>
                    </m:rPr>
                    <w:rPr>
                      <w:rFonts w:ascii="Segoe UI Symbol" w:eastAsiaTheme="minorEastAsia" w:hAnsi="Segoe UI Symbol" w:cs="Segoe UI Symbol"/>
                      <w:color w:val="auto"/>
                      <w:szCs w:val="24"/>
                      <w:lang w:eastAsia="ja-JP"/>
                    </w:rPr>
                    <m:t>♂</m:t>
                  </m:r>
                </m:sup>
              </m:sSubSup>
            </m:oMath>
            <w:r w:rsidRPr="000B0088">
              <w:rPr>
                <w:color w:val="auto"/>
              </w:rPr>
              <w:t xml:space="preserve">, the element in </w:t>
            </w:r>
            <m:oMath>
              <m:sSup>
                <m:sSupPr>
                  <m:ctrlPr>
                    <w:rPr>
                      <w:rFonts w:ascii="Cambria Math" w:hAnsi="Cambria Math"/>
                      <w:i/>
                      <w:color w:val="auto"/>
                    </w:rPr>
                  </m:ctrlPr>
                </m:sSupPr>
                <m:e>
                  <m:r>
                    <w:rPr>
                      <w:rFonts w:ascii="Cambria Math" w:hAnsi="Cambria Math"/>
                      <w:color w:val="auto"/>
                    </w:rPr>
                    <m:t>i</m:t>
                  </m:r>
                </m:e>
                <m:sup>
                  <m:r>
                    <w:rPr>
                      <w:rFonts w:ascii="Cambria Math" w:hAnsi="Cambria Math"/>
                      <w:color w:val="auto"/>
                    </w:rPr>
                    <m:t>th</m:t>
                  </m:r>
                </m:sup>
              </m:sSup>
            </m:oMath>
            <w:r w:rsidRPr="000B0088">
              <w:rPr>
                <w:color w:val="auto"/>
              </w:rPr>
              <w:t xml:space="preserve"> row and </w:t>
            </w:r>
            <m:oMath>
              <m:sSup>
                <m:sSupPr>
                  <m:ctrlPr>
                    <w:rPr>
                      <w:rFonts w:ascii="Cambria Math" w:hAnsi="Cambria Math"/>
                      <w:i/>
                      <w:color w:val="auto"/>
                    </w:rPr>
                  </m:ctrlPr>
                </m:sSupPr>
                <m:e>
                  <m:r>
                    <w:rPr>
                      <w:rFonts w:ascii="Cambria Math" w:hAnsi="Cambria Math"/>
                      <w:color w:val="auto"/>
                    </w:rPr>
                    <m:t>j</m:t>
                  </m:r>
                </m:e>
                <m:sup>
                  <m:r>
                    <w:rPr>
                      <w:rFonts w:ascii="Cambria Math" w:hAnsi="Cambria Math"/>
                      <w:color w:val="auto"/>
                    </w:rPr>
                    <m:t>th</m:t>
                  </m:r>
                </m:sup>
              </m:sSup>
            </m:oMath>
            <w:r w:rsidRPr="000B0088">
              <w:rPr>
                <w:color w:val="auto"/>
              </w:rPr>
              <w:t xml:space="preserve"> column of the movement matrix, is the weekly probability </w:t>
            </w:r>
            <m:oMath>
              <m:sSubSup>
                <m:sSubSupPr>
                  <m:ctrlPr>
                    <w:rPr>
                      <w:rFonts w:ascii="Cambria Math" w:eastAsia="MS Mincho" w:hAnsi="Cambria Math" w:cstheme="minorBidi"/>
                      <w:i/>
                      <w:color w:val="auto"/>
                      <w:szCs w:val="22"/>
                      <w:lang w:eastAsia="en-US"/>
                    </w:rPr>
                  </m:ctrlPr>
                </m:sSubSupPr>
                <m:e>
                  <m:r>
                    <w:rPr>
                      <w:rFonts w:ascii="Cambria Math" w:hAnsi="Cambria Math"/>
                      <w:color w:val="auto"/>
                    </w:rPr>
                    <m:t>p</m:t>
                  </m:r>
                </m:e>
                <m:sub>
                  <m:r>
                    <w:rPr>
                      <w:rFonts w:ascii="Cambria Math" w:hAnsi="Cambria Math"/>
                      <w:color w:val="auto"/>
                    </w:rPr>
                    <m:t>ij</m:t>
                  </m:r>
                </m:sub>
                <m:sup>
                  <m:r>
                    <w:rPr>
                      <w:rFonts w:ascii="Cambria Math" w:hAnsi="Cambria Math"/>
                      <w:color w:val="auto"/>
                    </w:rPr>
                    <m:t>'</m:t>
                  </m:r>
                </m:sup>
              </m:sSubSup>
            </m:oMath>
            <w:r w:rsidRPr="000B0088">
              <w:rPr>
                <w:color w:val="auto"/>
                <w:szCs w:val="22"/>
                <w:lang w:eastAsia="en-US"/>
              </w:rPr>
              <w:t xml:space="preserve"> </w:t>
            </w:r>
            <w:r w:rsidRPr="000B0088">
              <w:rPr>
                <w:color w:val="auto"/>
              </w:rPr>
              <w:t xml:space="preserve">for a male whose </w:t>
            </w:r>
            <w:r w:rsidR="007D3A90" w:rsidRPr="000B0088">
              <w:rPr>
                <w:color w:val="auto"/>
              </w:rPr>
              <w:t xml:space="preserve">permanent </w:t>
            </w:r>
            <w:r w:rsidRPr="000B0088">
              <w:rPr>
                <w:color w:val="auto"/>
              </w:rPr>
              <w:t xml:space="preserve">unit is </w:t>
            </w:r>
            <m:oMath>
              <m:r>
                <w:rPr>
                  <w:rFonts w:ascii="Cambria Math" w:hAnsi="Cambria Math"/>
                  <w:color w:val="auto"/>
                </w:rPr>
                <m:t>i</m:t>
              </m:r>
            </m:oMath>
            <w:r w:rsidRPr="000B0088">
              <w:rPr>
                <w:color w:val="auto"/>
              </w:rPr>
              <w:t xml:space="preserve"> to </w:t>
            </w:r>
            <w:r w:rsidR="007D3A90" w:rsidRPr="000B0088">
              <w:rPr>
                <w:color w:val="auto"/>
              </w:rPr>
              <w:t xml:space="preserve">temporarily visit </w:t>
            </w:r>
            <w:r w:rsidRPr="000B0088">
              <w:rPr>
                <w:color w:val="auto"/>
              </w:rPr>
              <w:t xml:space="preserve">the unit </w:t>
            </w:r>
            <m:oMath>
              <m:r>
                <w:rPr>
                  <w:rFonts w:ascii="Cambria Math" w:hAnsi="Cambria Math"/>
                  <w:color w:val="auto"/>
                </w:rPr>
                <m:t>j</m:t>
              </m:r>
            </m:oMath>
            <w:r w:rsidRPr="000B0088">
              <w:rPr>
                <w:color w:val="auto"/>
              </w:rPr>
              <w:t xml:space="preserve"> at the time step </w:t>
            </w:r>
            <m:oMath>
              <m:r>
                <w:rPr>
                  <w:rFonts w:ascii="Cambria Math" w:hAnsi="Cambria Math"/>
                  <w:color w:val="auto"/>
                </w:rPr>
                <m:t>t</m:t>
              </m:r>
            </m:oMath>
            <w:r w:rsidRPr="000B0088">
              <w:rPr>
                <w:color w:val="auto"/>
              </w:rPr>
              <w:t xml:space="preserve">. Thus, for a male </w:t>
            </w:r>
            <w:r w:rsidR="007D3A90" w:rsidRPr="000B0088">
              <w:rPr>
                <w:color w:val="auto"/>
              </w:rPr>
              <w:t>whose permanent</w:t>
            </w:r>
            <w:r w:rsidRPr="000B0088">
              <w:rPr>
                <w:color w:val="auto"/>
              </w:rPr>
              <w:t xml:space="preserve"> socio-spatial unit </w:t>
            </w:r>
            <w:r w:rsidR="007D3A90" w:rsidRPr="000B0088">
              <w:rPr>
                <w:color w:val="auto"/>
              </w:rPr>
              <w:t xml:space="preserve">is </w:t>
            </w:r>
            <m:oMath>
              <m:r>
                <w:rPr>
                  <w:rFonts w:ascii="Cambria Math" w:hAnsi="Cambria Math"/>
                  <w:color w:val="auto"/>
                </w:rPr>
                <m:t xml:space="preserve">u </m:t>
              </m:r>
              <m:d>
                <m:dPr>
                  <m:ctrlPr>
                    <w:rPr>
                      <w:rFonts w:ascii="Cambria Math" w:hAnsi="Cambria Math"/>
                      <w:i/>
                      <w:color w:val="auto"/>
                    </w:rPr>
                  </m:ctrlPr>
                </m:dPr>
                <m:e>
                  <m:r>
                    <w:rPr>
                      <w:rFonts w:ascii="Cambria Math" w:hAnsi="Cambria Math"/>
                      <w:color w:val="auto"/>
                    </w:rPr>
                    <m:t>u∈</m:t>
                  </m:r>
                  <m:d>
                    <m:dPr>
                      <m:begChr m:val="["/>
                      <m:endChr m:val="]"/>
                      <m:ctrlPr>
                        <w:rPr>
                          <w:rFonts w:ascii="Cambria Math" w:hAnsi="Cambria Math"/>
                          <w:i/>
                          <w:color w:val="auto"/>
                        </w:rPr>
                      </m:ctrlPr>
                    </m:dPr>
                    <m:e>
                      <m:r>
                        <w:rPr>
                          <w:rFonts w:ascii="Cambria Math" w:hAnsi="Cambria Math"/>
                          <w:color w:val="auto"/>
                        </w:rPr>
                        <m:t>1;5</m:t>
                      </m:r>
                    </m:e>
                  </m:d>
                </m:e>
              </m:d>
            </m:oMath>
            <w:r w:rsidRPr="000B0088">
              <w:rPr>
                <w:color w:val="auto"/>
              </w:rPr>
              <w:t xml:space="preserve">, the outcome of the multinomial process to determine the </w:t>
            </w:r>
            <w:r w:rsidR="007D3A90" w:rsidRPr="000B0088">
              <w:rPr>
                <w:color w:val="auto"/>
              </w:rPr>
              <w:t xml:space="preserve">temporary </w:t>
            </w:r>
            <w:r w:rsidRPr="000B0088">
              <w:rPr>
                <w:color w:val="auto"/>
              </w:rPr>
              <w:t xml:space="preserve">socio-spatial unit at time </w:t>
            </w:r>
            <m:oMath>
              <m:r>
                <w:rPr>
                  <w:rFonts w:ascii="Cambria Math" w:hAnsi="Cambria Math"/>
                  <w:color w:val="auto"/>
                </w:rPr>
                <m:t>t</m:t>
              </m:r>
            </m:oMath>
            <w:r w:rsidRPr="000B0088">
              <w:rPr>
                <w:color w:val="auto"/>
              </w:rPr>
              <w:t xml:space="preserve"> depended on the vector of probability </w:t>
            </w: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t,u</m:t>
                  </m:r>
                </m:e>
              </m:d>
              <m:r>
                <w:rPr>
                  <w:rFonts w:ascii="Cambria Math" w:hAnsi="Cambria Math"/>
                  <w:color w:val="auto"/>
                </w:rPr>
                <m:t>=</m:t>
              </m:r>
              <m:sSubSup>
                <m:sSubSupPr>
                  <m:ctrlPr>
                    <w:rPr>
                      <w:rFonts w:ascii="Cambria Math" w:hAnsi="Cambria Math"/>
                      <w:i/>
                      <w:color w:val="auto"/>
                    </w:rPr>
                  </m:ctrlPr>
                </m:sSubSupPr>
                <m:e>
                  <m:r>
                    <w:rPr>
                      <w:rFonts w:ascii="Cambria Math" w:hAnsi="Cambria Math"/>
                      <w:color w:val="auto"/>
                    </w:rPr>
                    <m:t>m</m:t>
                  </m:r>
                </m:e>
                <m:sub>
                  <m:r>
                    <w:rPr>
                      <w:rFonts w:ascii="Cambria Math" w:hAnsi="Cambria Math"/>
                      <w:color w:val="auto"/>
                    </w:rPr>
                    <m:t>u,*</m:t>
                  </m:r>
                </m:sub>
                <m:sup>
                  <m:r>
                    <m:rPr>
                      <m:sty m:val="p"/>
                    </m:rPr>
                    <w:rPr>
                      <w:rFonts w:ascii="Segoe UI Symbol" w:eastAsiaTheme="minorEastAsia" w:hAnsi="Segoe UI Symbol" w:cs="Segoe UI Symbol"/>
                      <w:color w:val="auto"/>
                      <w:szCs w:val="24"/>
                      <w:lang w:eastAsia="ja-JP"/>
                    </w:rPr>
                    <m:t>♂</m:t>
                  </m:r>
                </m:sup>
              </m:sSubSup>
            </m:oMath>
            <w:r w:rsidRPr="000B0088">
              <w:rPr>
                <w:color w:val="auto"/>
              </w:rPr>
              <w:t xml:space="preserve">, where </w:t>
            </w:r>
            <m:oMath>
              <m:sSubSup>
                <m:sSubSupPr>
                  <m:ctrlPr>
                    <w:rPr>
                      <w:rFonts w:ascii="Cambria Math" w:hAnsi="Cambria Math"/>
                      <w:i/>
                      <w:color w:val="auto"/>
                    </w:rPr>
                  </m:ctrlPr>
                </m:sSubSupPr>
                <m:e>
                  <m:r>
                    <w:rPr>
                      <w:rFonts w:ascii="Cambria Math" w:hAnsi="Cambria Math"/>
                      <w:color w:val="auto"/>
                    </w:rPr>
                    <m:t>m</m:t>
                  </m:r>
                </m:e>
                <m:sub>
                  <m:r>
                    <w:rPr>
                      <w:rFonts w:ascii="Cambria Math" w:hAnsi="Cambria Math"/>
                      <w:color w:val="auto"/>
                    </w:rPr>
                    <m:t>u,*</m:t>
                  </m:r>
                </m:sub>
                <m:sup>
                  <m:r>
                    <m:rPr>
                      <m:sty m:val="p"/>
                    </m:rPr>
                    <w:rPr>
                      <w:rFonts w:ascii="Segoe UI Symbol" w:eastAsiaTheme="minorEastAsia" w:hAnsi="Segoe UI Symbol" w:cs="Segoe UI Symbol"/>
                      <w:color w:val="auto"/>
                      <w:szCs w:val="24"/>
                      <w:lang w:eastAsia="ja-JP"/>
                    </w:rPr>
                    <m:t>♂</m:t>
                  </m:r>
                </m:sup>
              </m:sSubSup>
            </m:oMath>
            <w:r w:rsidRPr="000B0088">
              <w:rPr>
                <w:color w:val="auto"/>
              </w:rPr>
              <w:t xml:space="preserve"> represents all the elements of the </w:t>
            </w:r>
            <m:oMath>
              <m:sSup>
                <m:sSupPr>
                  <m:ctrlPr>
                    <w:rPr>
                      <w:rFonts w:ascii="Cambria Math" w:hAnsi="Cambria Math"/>
                      <w:i/>
                      <w:color w:val="auto"/>
                    </w:rPr>
                  </m:ctrlPr>
                </m:sSupPr>
                <m:e>
                  <m:r>
                    <w:rPr>
                      <w:rFonts w:ascii="Cambria Math" w:hAnsi="Cambria Math"/>
                      <w:color w:val="auto"/>
                    </w:rPr>
                    <m:t>u</m:t>
                  </m:r>
                </m:e>
                <m:sup>
                  <m:r>
                    <w:rPr>
                      <w:rFonts w:ascii="Cambria Math" w:hAnsi="Cambria Math"/>
                      <w:color w:val="auto"/>
                    </w:rPr>
                    <m:t>th</m:t>
                  </m:r>
                </m:sup>
              </m:sSup>
            </m:oMath>
            <w:r w:rsidRPr="000B0088">
              <w:rPr>
                <w:color w:val="auto"/>
              </w:rPr>
              <w:t xml:space="preserve"> row of the movement matrix.</w:t>
            </w:r>
          </w:p>
        </w:tc>
      </w:tr>
    </w:tbl>
    <w:p w14:paraId="560498D9" w14:textId="62F80F7D" w:rsidR="002104F8" w:rsidRPr="000B0088" w:rsidRDefault="002104F8" w:rsidP="001A5B2C">
      <w:pPr>
        <w:spacing w:line="276" w:lineRule="auto"/>
        <w:jc w:val="both"/>
        <w:rPr>
          <w:rFonts w:eastAsia="Calibri" w:cs="Times New Roman"/>
          <w:i/>
          <w:color w:val="auto"/>
          <w:szCs w:val="20"/>
          <w:lang w:eastAsia="fr-FR"/>
        </w:rPr>
      </w:pPr>
    </w:p>
    <w:p w14:paraId="61772073" w14:textId="77777777" w:rsidR="002A0035" w:rsidRPr="000B0088" w:rsidRDefault="002A0035" w:rsidP="001A5B2C">
      <w:pPr>
        <w:spacing w:line="276" w:lineRule="auto"/>
        <w:jc w:val="both"/>
        <w:rPr>
          <w:rFonts w:eastAsia="Calibri" w:cs="Times New Roman"/>
          <w:i/>
          <w:color w:val="auto"/>
          <w:szCs w:val="20"/>
          <w:lang w:eastAsia="fr-FR"/>
        </w:rPr>
      </w:pPr>
    </w:p>
    <w:p w14:paraId="6A102245" w14:textId="36E453E5" w:rsidR="002104F8" w:rsidRPr="000B0088" w:rsidRDefault="002104F8" w:rsidP="002A0035">
      <w:pPr>
        <w:spacing w:after="60" w:line="276" w:lineRule="auto"/>
        <w:jc w:val="both"/>
        <w:rPr>
          <w:rFonts w:eastAsia="Calibri" w:cs="Times New Roman"/>
          <w:i/>
          <w:color w:val="auto"/>
          <w:szCs w:val="20"/>
          <w:lang w:eastAsia="fr-FR"/>
        </w:rPr>
      </w:pPr>
      <w:r w:rsidRPr="000B0088">
        <w:rPr>
          <w:rFonts w:eastAsia="Calibri" w:cs="Times New Roman"/>
          <w:i/>
          <w:color w:val="auto"/>
          <w:szCs w:val="20"/>
          <w:lang w:eastAsia="fr-FR"/>
        </w:rPr>
        <w:t>Rationale:</w:t>
      </w:r>
    </w:p>
    <w:p w14:paraId="47EE226A" w14:textId="6F568A8F" w:rsidR="00907F27" w:rsidRPr="000B0088" w:rsidRDefault="00907F27" w:rsidP="001A5B2C">
      <w:pPr>
        <w:spacing w:line="276" w:lineRule="auto"/>
        <w:jc w:val="both"/>
        <w:rPr>
          <w:color w:val="auto"/>
        </w:rPr>
      </w:pPr>
      <w:r w:rsidRPr="000B0088">
        <w:rPr>
          <w:color w:val="auto"/>
        </w:rPr>
        <w:t xml:space="preserve">Using GPS </w:t>
      </w:r>
      <w:r w:rsidR="00A02B6F" w:rsidRPr="000B0088">
        <w:rPr>
          <w:color w:val="auto"/>
        </w:rPr>
        <w:t>hourly locations</w:t>
      </w:r>
      <w:r w:rsidR="008A5465" w:rsidRPr="000B0088">
        <w:rPr>
          <w:color w:val="auto"/>
        </w:rPr>
        <w:t xml:space="preserve"> from 51 females and 39 males</w:t>
      </w:r>
      <w:r w:rsidRPr="000B0088">
        <w:rPr>
          <w:color w:val="auto"/>
        </w:rPr>
        <w:t xml:space="preserve">, we estimated the probability that an ibex belonging to one socio-spatial unit moved to another </w:t>
      </w:r>
      <w:r w:rsidR="008034DA" w:rsidRPr="000B0088">
        <w:rPr>
          <w:color w:val="auto"/>
        </w:rPr>
        <w:t>one</w:t>
      </w:r>
      <w:r w:rsidRPr="000B0088">
        <w:rPr>
          <w:color w:val="auto"/>
        </w:rPr>
        <w:t xml:space="preserve">. The probability </w:t>
      </w:r>
      <w:r w:rsidR="00076D65" w:rsidRPr="000B0088">
        <w:rPr>
          <w:color w:val="auto"/>
        </w:rPr>
        <w:t>for</w:t>
      </w:r>
      <w:r w:rsidRPr="000B0088">
        <w:rPr>
          <w:color w:val="auto"/>
        </w:rPr>
        <w:t xml:space="preserve"> an ibex </w:t>
      </w:r>
      <w:r w:rsidR="007D3A90" w:rsidRPr="000B0088">
        <w:rPr>
          <w:color w:val="auto"/>
        </w:rPr>
        <w:t>whose permanent</w:t>
      </w:r>
      <w:r w:rsidRPr="000B0088">
        <w:rPr>
          <w:color w:val="auto"/>
        </w:rPr>
        <w:t xml:space="preserve"> socio-spatial unit</w:t>
      </w:r>
      <w:r w:rsidR="007D3A90" w:rsidRPr="000B0088">
        <w:rPr>
          <w:color w:val="auto"/>
        </w:rPr>
        <w:t xml:space="preserve"> is</w:t>
      </w:r>
      <w:r w:rsidRPr="000B0088">
        <w:rPr>
          <w:color w:val="auto"/>
        </w:rPr>
        <w:t xml:space="preserve"> </w:t>
      </w:r>
      <m:oMath>
        <m:r>
          <w:rPr>
            <w:rFonts w:ascii="Cambria Math" w:hAnsi="Cambria Math"/>
            <w:color w:val="auto"/>
          </w:rPr>
          <m:t>i</m:t>
        </m:r>
      </m:oMath>
      <w:r w:rsidRPr="000B0088">
        <w:rPr>
          <w:color w:val="auto"/>
        </w:rPr>
        <w:t xml:space="preserve"> </w:t>
      </w:r>
      <w:r w:rsidR="007D3A90" w:rsidRPr="000B0088">
        <w:rPr>
          <w:color w:val="auto"/>
        </w:rPr>
        <w:t>to visit</w:t>
      </w:r>
      <w:r w:rsidRPr="000B0088">
        <w:rPr>
          <w:color w:val="auto"/>
        </w:rPr>
        <w:t xml:space="preserve"> </w:t>
      </w:r>
      <w:r w:rsidR="007D3A90" w:rsidRPr="000B0088">
        <w:rPr>
          <w:color w:val="auto"/>
        </w:rPr>
        <w:t>the</w:t>
      </w:r>
      <w:r w:rsidRPr="000B0088">
        <w:rPr>
          <w:color w:val="auto"/>
        </w:rPr>
        <w:t xml:space="preserve"> socio-spatial unit </w:t>
      </w:r>
      <m:oMath>
        <m:r>
          <w:rPr>
            <w:rFonts w:ascii="Cambria Math" w:hAnsi="Cambria Math"/>
            <w:color w:val="auto"/>
          </w:rPr>
          <m:t>j</m:t>
        </m:r>
      </m:oMath>
      <w:r w:rsidRPr="000B0088">
        <w:rPr>
          <w:color w:val="auto"/>
        </w:rPr>
        <w:t xml:space="preserve">, and therefore </w:t>
      </w:r>
      <w:r w:rsidR="007D3A90" w:rsidRPr="000B0088">
        <w:rPr>
          <w:color w:val="auto"/>
        </w:rPr>
        <w:t>to</w:t>
      </w:r>
      <w:r w:rsidRPr="000B0088">
        <w:rPr>
          <w:color w:val="auto"/>
        </w:rPr>
        <w:t xml:space="preserve"> </w:t>
      </w:r>
      <w:r w:rsidR="007D3A90" w:rsidRPr="000B0088">
        <w:rPr>
          <w:color w:val="auto"/>
        </w:rPr>
        <w:t>engage</w:t>
      </w:r>
      <w:r w:rsidRPr="000B0088">
        <w:rPr>
          <w:color w:val="auto"/>
        </w:rPr>
        <w:t xml:space="preserve"> in potentially infecti</w:t>
      </w:r>
      <w:r w:rsidR="00AF226E" w:rsidRPr="000B0088">
        <w:rPr>
          <w:color w:val="auto"/>
        </w:rPr>
        <w:t>ous contacts</w:t>
      </w:r>
      <w:r w:rsidR="007D3A90" w:rsidRPr="000B0088">
        <w:rPr>
          <w:color w:val="auto"/>
        </w:rPr>
        <w:t>,</w:t>
      </w:r>
      <w:r w:rsidR="00AF226E" w:rsidRPr="000B0088">
        <w:rPr>
          <w:color w:val="auto"/>
        </w:rPr>
        <w:t xml:space="preserve"> was calculated as </w:t>
      </w:r>
      <w:r w:rsidR="002A0035" w:rsidRPr="000B0088">
        <w:rPr>
          <w:noProof/>
          <w:color w:val="auto"/>
        </w:rPr>
        <w:t>[</w:t>
      </w:r>
      <w:r w:rsidR="00FA5A0E">
        <w:rPr>
          <w:noProof/>
          <w:color w:val="auto"/>
        </w:rPr>
        <w:t>64</w:t>
      </w:r>
      <w:r w:rsidR="002A0035" w:rsidRPr="000B0088">
        <w:rPr>
          <w:noProof/>
          <w:color w:val="auto"/>
        </w:rPr>
        <w:t>]</w:t>
      </w:r>
      <w:r w:rsidRPr="000B0088">
        <w:rPr>
          <w:color w:val="auto"/>
        </w:rPr>
        <w:t>:</w:t>
      </w:r>
    </w:p>
    <w:p w14:paraId="7682D705" w14:textId="77777777" w:rsidR="002A0035" w:rsidRPr="000B0088" w:rsidRDefault="002A0035" w:rsidP="001A5B2C">
      <w:pPr>
        <w:spacing w:line="276" w:lineRule="auto"/>
        <w:jc w:val="both"/>
        <w:rPr>
          <w:color w:val="auto"/>
        </w:rPr>
      </w:pPr>
    </w:p>
    <w:p w14:paraId="15AB2350" w14:textId="37A0AFFE" w:rsidR="00907F27" w:rsidRPr="000B0088" w:rsidRDefault="00D23A33" w:rsidP="001A5B2C">
      <w:pPr>
        <w:spacing w:line="276" w:lineRule="auto"/>
        <w:jc w:val="both"/>
        <w:rPr>
          <w:color w:val="auto"/>
        </w:rPr>
      </w:pPr>
      <m:oMathPara>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ij</m:t>
              </m:r>
            </m:sub>
          </m:sSub>
          <m:r>
            <w:rPr>
              <w:rFonts w:ascii="Cambria Math" w:hAnsi="Cambria Math"/>
              <w:color w:val="auto"/>
            </w:rPr>
            <m:t>=</m:t>
          </m:r>
          <m:f>
            <m:fPr>
              <m:ctrlPr>
                <w:rPr>
                  <w:rFonts w:ascii="Cambria Math" w:hAnsi="Cambria Math"/>
                  <w:i/>
                  <w:color w:val="auto"/>
                </w:rPr>
              </m:ctrlPr>
            </m:fPr>
            <m:num>
              <m:nary>
                <m:naryPr>
                  <m:chr m:val="∑"/>
                  <m:limLoc m:val="undOvr"/>
                  <m:ctrlPr>
                    <w:rPr>
                      <w:rFonts w:ascii="Cambria Math" w:hAnsi="Cambria Math"/>
                      <w:i/>
                      <w:color w:val="auto"/>
                    </w:rPr>
                  </m:ctrlPr>
                </m:naryPr>
                <m:sub>
                  <m:r>
                    <w:rPr>
                      <w:rFonts w:ascii="Cambria Math" w:hAnsi="Cambria Math"/>
                      <w:color w:val="auto"/>
                    </w:rPr>
                    <m:t>k=1</m:t>
                  </m:r>
                </m:sub>
                <m:sup>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i</m:t>
                      </m:r>
                    </m:sub>
                  </m:sSub>
                </m:sup>
                <m:e>
                  <m:sSub>
                    <m:sSubPr>
                      <m:ctrlPr>
                        <w:rPr>
                          <w:rFonts w:ascii="Cambria Math" w:hAnsi="Cambria Math"/>
                          <w:i/>
                          <w:color w:val="auto"/>
                        </w:rPr>
                      </m:ctrlPr>
                    </m:sSubPr>
                    <m:e>
                      <m:r>
                        <w:rPr>
                          <w:rFonts w:ascii="Cambria Math" w:hAnsi="Cambria Math"/>
                          <w:color w:val="auto"/>
                        </w:rPr>
                        <m:t>R</m:t>
                      </m:r>
                    </m:e>
                    <m:sub>
                      <m:r>
                        <w:rPr>
                          <w:rFonts w:ascii="Cambria Math" w:hAnsi="Cambria Math"/>
                          <w:color w:val="auto"/>
                        </w:rPr>
                        <m:t>ijk</m:t>
                      </m:r>
                    </m:sub>
                  </m:sSub>
                </m:e>
              </m:nary>
            </m:num>
            <m:den>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i</m:t>
                  </m:r>
                </m:sub>
              </m:sSub>
            </m:den>
          </m:f>
        </m:oMath>
      </m:oMathPara>
    </w:p>
    <w:p w14:paraId="2A8C636A" w14:textId="77777777" w:rsidR="00907F27" w:rsidRPr="000B0088" w:rsidRDefault="00907F27" w:rsidP="001A5B2C">
      <w:pPr>
        <w:spacing w:line="276" w:lineRule="auto"/>
        <w:jc w:val="both"/>
        <w:rPr>
          <w:color w:val="auto"/>
        </w:rPr>
      </w:pPr>
    </w:p>
    <w:p w14:paraId="17A55CD7" w14:textId="2EF91071" w:rsidR="00907F27" w:rsidRPr="000B0088" w:rsidRDefault="00D23A33" w:rsidP="001A5B2C">
      <w:pPr>
        <w:spacing w:line="276" w:lineRule="auto"/>
        <w:jc w:val="both"/>
        <w:rPr>
          <w:color w:val="auto"/>
        </w:rPr>
      </w:pPr>
      <m:oMath>
        <m:sSub>
          <m:sSubPr>
            <m:ctrlPr>
              <w:rPr>
                <w:rFonts w:ascii="Cambria Math" w:hAnsi="Cambria Math"/>
                <w:i/>
                <w:color w:val="auto"/>
              </w:rPr>
            </m:ctrlPr>
          </m:sSubPr>
          <m:e>
            <m:r>
              <w:rPr>
                <w:rFonts w:ascii="Cambria Math" w:hAnsi="Cambria Math"/>
                <w:color w:val="auto"/>
              </w:rPr>
              <m:t>R</m:t>
            </m:r>
          </m:e>
          <m:sub>
            <m:r>
              <w:rPr>
                <w:rFonts w:ascii="Cambria Math" w:hAnsi="Cambria Math"/>
                <w:color w:val="auto"/>
              </w:rPr>
              <m:t>ijk</m:t>
            </m:r>
          </m:sub>
        </m:sSub>
      </m:oMath>
      <w:r w:rsidR="00907F27" w:rsidRPr="000B0088">
        <w:rPr>
          <w:color w:val="auto"/>
        </w:rPr>
        <w:t xml:space="preserve"> was set to 1 if the </w:t>
      </w:r>
      <m:oMath>
        <m:sSup>
          <m:sSupPr>
            <m:ctrlPr>
              <w:rPr>
                <w:rFonts w:ascii="Cambria Math" w:hAnsi="Cambria Math"/>
                <w:i/>
                <w:color w:val="auto"/>
              </w:rPr>
            </m:ctrlPr>
          </m:sSupPr>
          <m:e>
            <m:r>
              <w:rPr>
                <w:rFonts w:ascii="Cambria Math" w:hAnsi="Cambria Math"/>
                <w:color w:val="auto"/>
              </w:rPr>
              <m:t>k</m:t>
            </m:r>
          </m:e>
          <m:sup>
            <m:r>
              <w:rPr>
                <w:rFonts w:ascii="Cambria Math" w:hAnsi="Cambria Math"/>
                <w:color w:val="auto"/>
              </w:rPr>
              <m:t>th</m:t>
            </m:r>
          </m:sup>
        </m:sSup>
      </m:oMath>
      <w:r w:rsidR="00907F27" w:rsidRPr="000B0088">
        <w:rPr>
          <w:color w:val="auto"/>
        </w:rPr>
        <w:t xml:space="preserve"> </w:t>
      </w:r>
      <w:r w:rsidR="00234564" w:rsidRPr="000B0088">
        <w:rPr>
          <w:color w:val="auto"/>
        </w:rPr>
        <w:t xml:space="preserve">hourly </w:t>
      </w:r>
      <w:r w:rsidR="00907F27" w:rsidRPr="000B0088">
        <w:rPr>
          <w:color w:val="auto"/>
        </w:rPr>
        <w:t xml:space="preserve">location of an ibex from unit </w:t>
      </w:r>
      <m:oMath>
        <m:r>
          <w:rPr>
            <w:rFonts w:ascii="Cambria Math" w:hAnsi="Cambria Math"/>
            <w:color w:val="auto"/>
          </w:rPr>
          <m:t>i</m:t>
        </m:r>
      </m:oMath>
      <w:r w:rsidR="00907F27" w:rsidRPr="000B0088">
        <w:rPr>
          <w:color w:val="auto"/>
        </w:rPr>
        <w:t xml:space="preserve"> was in unit </w:t>
      </w:r>
      <m:oMath>
        <m:r>
          <w:rPr>
            <w:rFonts w:ascii="Cambria Math" w:hAnsi="Cambria Math"/>
            <w:color w:val="auto"/>
          </w:rPr>
          <m:t>j</m:t>
        </m:r>
      </m:oMath>
      <w:r w:rsidR="00907F27" w:rsidRPr="000B0088">
        <w:rPr>
          <w:color w:val="auto"/>
        </w:rPr>
        <w:t xml:space="preserve"> and 0 otherwise, and </w:t>
      </w:r>
      <m:oMath>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i</m:t>
            </m:r>
          </m:sub>
        </m:sSub>
      </m:oMath>
      <w:r w:rsidR="00907F27" w:rsidRPr="000B0088">
        <w:rPr>
          <w:color w:val="auto"/>
        </w:rPr>
        <w:t xml:space="preserve"> was the total number of </w:t>
      </w:r>
      <w:r w:rsidR="00234564" w:rsidRPr="000B0088">
        <w:rPr>
          <w:color w:val="auto"/>
        </w:rPr>
        <w:t xml:space="preserve">hourly </w:t>
      </w:r>
      <w:r w:rsidR="00907F27" w:rsidRPr="000B0088">
        <w:rPr>
          <w:color w:val="auto"/>
        </w:rPr>
        <w:t xml:space="preserve">locations for all ibex from unit </w:t>
      </w:r>
      <m:oMath>
        <m:r>
          <w:rPr>
            <w:rFonts w:ascii="Cambria Math" w:hAnsi="Cambria Math"/>
            <w:color w:val="auto"/>
          </w:rPr>
          <m:t>i</m:t>
        </m:r>
      </m:oMath>
      <w:r w:rsidR="00234564" w:rsidRPr="000B0088">
        <w:rPr>
          <w:color w:val="auto"/>
        </w:rPr>
        <w:t xml:space="preserve"> during the period considered</w:t>
      </w:r>
      <w:r w:rsidR="00907F27" w:rsidRPr="000B0088">
        <w:rPr>
          <w:color w:val="auto"/>
        </w:rPr>
        <w:t xml:space="preserve">. For females, this probability was always </w:t>
      </w: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ii</m:t>
            </m:r>
          </m:sub>
        </m:sSub>
        <m:r>
          <w:rPr>
            <w:rFonts w:ascii="Cambria Math" w:hAnsi="Cambria Math"/>
            <w:color w:val="auto"/>
          </w:rPr>
          <m:t>=1</m:t>
        </m:r>
      </m:oMath>
      <w:r w:rsidR="00907F27" w:rsidRPr="000B0088">
        <w:rPr>
          <w:color w:val="auto"/>
        </w:rPr>
        <w:t xml:space="preserve">, and </w:t>
      </w: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ij</m:t>
            </m:r>
          </m:sub>
        </m:sSub>
        <m:r>
          <w:rPr>
            <w:rFonts w:ascii="Cambria Math" w:hAnsi="Cambria Math"/>
            <w:color w:val="auto"/>
          </w:rPr>
          <m:t>=0</m:t>
        </m:r>
      </m:oMath>
      <w:r w:rsidR="00907F27" w:rsidRPr="000B0088">
        <w:rPr>
          <w:color w:val="auto"/>
        </w:rPr>
        <w:t xml:space="preserve"> for </w:t>
      </w:r>
      <m:oMath>
        <m:r>
          <w:rPr>
            <w:rFonts w:ascii="Cambria Math" w:hAnsi="Cambria Math"/>
            <w:color w:val="auto"/>
          </w:rPr>
          <m:t>j≠i</m:t>
        </m:r>
      </m:oMath>
      <w:r w:rsidR="00907F27" w:rsidRPr="000B0088">
        <w:rPr>
          <w:color w:val="auto"/>
        </w:rPr>
        <w:t>, thus females stayed in their socio-spatial unit lifelong.</w:t>
      </w:r>
      <w:r w:rsidR="006C7A22" w:rsidRPr="000B0088">
        <w:rPr>
          <w:color w:val="auto"/>
        </w:rPr>
        <w:t xml:space="preserve"> Thus, we assumed that females were faithful to their</w:t>
      </w:r>
      <w:r w:rsidR="007D3A90" w:rsidRPr="000B0088">
        <w:rPr>
          <w:color w:val="auto"/>
        </w:rPr>
        <w:t xml:space="preserve"> permanent</w:t>
      </w:r>
      <w:r w:rsidR="006C7A22" w:rsidRPr="000B0088">
        <w:rPr>
          <w:color w:val="auto"/>
        </w:rPr>
        <w:t xml:space="preserve"> unit and did not engage in any movements between units.</w:t>
      </w:r>
    </w:p>
    <w:p w14:paraId="5C9FE4C8" w14:textId="77777777" w:rsidR="00907F27" w:rsidRPr="000B0088" w:rsidRDefault="00907F27" w:rsidP="001A5B2C">
      <w:pPr>
        <w:spacing w:line="276" w:lineRule="auto"/>
        <w:jc w:val="both"/>
        <w:rPr>
          <w:color w:val="auto"/>
        </w:rPr>
      </w:pPr>
    </w:p>
    <w:p w14:paraId="3EB2F6EB" w14:textId="5CD6A41F" w:rsidR="00657BE8" w:rsidRPr="000B0088" w:rsidRDefault="00E34C76" w:rsidP="001A5B2C">
      <w:pPr>
        <w:spacing w:line="276" w:lineRule="auto"/>
        <w:jc w:val="both"/>
        <w:rPr>
          <w:rFonts w:eastAsia="Calibri" w:cs="Times New Roman"/>
          <w:color w:val="auto"/>
          <w:szCs w:val="20"/>
          <w:lang w:eastAsia="fr-FR"/>
        </w:rPr>
      </w:pPr>
      <w:r w:rsidRPr="000B0088">
        <w:rPr>
          <w:color w:val="auto"/>
        </w:rPr>
        <w:t>Males, however, were found to move between units during the periods when they can transmit or acquire infection, i.e.</w:t>
      </w:r>
      <w:r w:rsidR="002A0035" w:rsidRPr="000B0088">
        <w:rPr>
          <w:color w:val="auto"/>
        </w:rPr>
        <w:t>,</w:t>
      </w:r>
      <w:r w:rsidRPr="000B0088">
        <w:rPr>
          <w:i/>
          <w:color w:val="auto"/>
        </w:rPr>
        <w:t xml:space="preserve"> </w:t>
      </w:r>
      <w:r w:rsidRPr="000B0088">
        <w:rPr>
          <w:color w:val="auto"/>
        </w:rPr>
        <w:t xml:space="preserve">during mating period in winter, and in spring when infectious abortions due to </w:t>
      </w:r>
      <w:r w:rsidRPr="000B0088">
        <w:rPr>
          <w:i/>
          <w:color w:val="auto"/>
        </w:rPr>
        <w:t>Brucella</w:t>
      </w:r>
      <w:r w:rsidRPr="000B0088">
        <w:rPr>
          <w:color w:val="auto"/>
        </w:rPr>
        <w:t xml:space="preserve"> occur. T</w:t>
      </w:r>
      <w:r w:rsidR="006C7A22" w:rsidRPr="000B0088">
        <w:rPr>
          <w:color w:val="auto"/>
        </w:rPr>
        <w:t xml:space="preserve">he probability and direction of movements were estimated separately for the two periods, because males are especially </w:t>
      </w:r>
      <w:r w:rsidR="002E3F94" w:rsidRPr="000B0088">
        <w:rPr>
          <w:color w:val="auto"/>
        </w:rPr>
        <w:t>likely</w:t>
      </w:r>
      <w:r w:rsidR="006C7A22" w:rsidRPr="000B0088">
        <w:rPr>
          <w:color w:val="auto"/>
        </w:rPr>
        <w:t xml:space="preserve"> to visit other </w:t>
      </w:r>
      <w:r w:rsidR="00AF226E" w:rsidRPr="000B0088">
        <w:rPr>
          <w:color w:val="auto"/>
        </w:rPr>
        <w:t>units during the mating period</w:t>
      </w:r>
      <w:r w:rsidR="002A0035" w:rsidRPr="000B0088">
        <w:rPr>
          <w:color w:val="auto"/>
        </w:rPr>
        <w:t xml:space="preserve"> </w:t>
      </w:r>
      <w:r w:rsidR="001F43DD">
        <w:rPr>
          <w:noProof/>
          <w:color w:val="auto"/>
        </w:rPr>
        <w:t>[31]</w:t>
      </w:r>
      <w:r w:rsidR="006C7A22" w:rsidRPr="000B0088">
        <w:rPr>
          <w:color w:val="auto"/>
        </w:rPr>
        <w:t xml:space="preserve">. Then, we converted these probabilities </w:t>
      </w: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ij</m:t>
            </m:r>
          </m:sub>
        </m:sSub>
      </m:oMath>
      <w:r w:rsidR="006C7A22" w:rsidRPr="000B0088">
        <w:rPr>
          <w:color w:val="auto"/>
        </w:rPr>
        <w:t xml:space="preserve"> </w:t>
      </w:r>
      <w:r w:rsidR="002459DE" w:rsidRPr="000B0088">
        <w:rPr>
          <w:color w:val="auto"/>
        </w:rPr>
        <w:t xml:space="preserve">over the duration of the mating period or the abortion period </w:t>
      </w:r>
      <w:r w:rsidR="006C7A22" w:rsidRPr="000B0088">
        <w:rPr>
          <w:color w:val="auto"/>
        </w:rPr>
        <w:t xml:space="preserve">in the corresponding </w:t>
      </w:r>
      <w:r w:rsidR="002459DE" w:rsidRPr="000B0088">
        <w:rPr>
          <w:color w:val="auto"/>
        </w:rPr>
        <w:t xml:space="preserve">weekly </w:t>
      </w:r>
      <w:r w:rsidR="006C7A22" w:rsidRPr="000B0088">
        <w:rPr>
          <w:color w:val="auto"/>
        </w:rPr>
        <w:t>probabilities of movements at each</w:t>
      </w:r>
      <w:r w:rsidR="00234564" w:rsidRPr="000B0088">
        <w:rPr>
          <w:color w:val="auto"/>
        </w:rPr>
        <w:t xml:space="preserve"> </w:t>
      </w:r>
      <w:r w:rsidR="006C7A22" w:rsidRPr="000B0088">
        <w:rPr>
          <w:color w:val="auto"/>
        </w:rPr>
        <w:t xml:space="preserve">time step </w:t>
      </w:r>
      <m:oMath>
        <m:sSubSup>
          <m:sSubSupPr>
            <m:ctrlPr>
              <w:rPr>
                <w:rFonts w:ascii="Cambria Math" w:hAnsi="Cambria Math"/>
                <w:i/>
                <w:color w:val="auto"/>
              </w:rPr>
            </m:ctrlPr>
          </m:sSubSupPr>
          <m:e>
            <m:r>
              <w:rPr>
                <w:rFonts w:ascii="Cambria Math" w:hAnsi="Cambria Math"/>
                <w:color w:val="auto"/>
              </w:rPr>
              <m:t>p</m:t>
            </m:r>
          </m:e>
          <m:sub>
            <m:r>
              <w:rPr>
                <w:rFonts w:ascii="Cambria Math" w:hAnsi="Cambria Math"/>
                <w:color w:val="auto"/>
              </w:rPr>
              <m:t>ij</m:t>
            </m:r>
          </m:sub>
          <m:sup>
            <m:r>
              <w:rPr>
                <w:rFonts w:ascii="Cambria Math" w:hAnsi="Cambria Math"/>
                <w:color w:val="auto"/>
              </w:rPr>
              <m:t>'</m:t>
            </m:r>
          </m:sup>
        </m:sSubSup>
      </m:oMath>
      <w:r w:rsidR="006C7A22" w:rsidRPr="000B0088">
        <w:rPr>
          <w:color w:val="auto"/>
        </w:rPr>
        <w:t xml:space="preserve"> for the two periods</w:t>
      </w:r>
      <w:r w:rsidRPr="000B0088">
        <w:rPr>
          <w:color w:val="auto"/>
        </w:rPr>
        <w:t xml:space="preserve"> (Fig</w:t>
      </w:r>
      <w:r w:rsidR="00853438">
        <w:rPr>
          <w:color w:val="auto"/>
        </w:rPr>
        <w:t>ure</w:t>
      </w:r>
      <w:r w:rsidRPr="000B0088">
        <w:rPr>
          <w:color w:val="auto"/>
        </w:rPr>
        <w:t> </w:t>
      </w:r>
      <w:r w:rsidR="00FA763D" w:rsidRPr="000B0088">
        <w:rPr>
          <w:color w:val="auto"/>
        </w:rPr>
        <w:t>A</w:t>
      </w:r>
      <w:r w:rsidR="002A0035" w:rsidRPr="000B0088">
        <w:rPr>
          <w:color w:val="auto"/>
        </w:rPr>
        <w:t>3</w:t>
      </w:r>
      <w:r w:rsidR="006D06BF" w:rsidRPr="000B0088">
        <w:rPr>
          <w:color w:val="auto"/>
        </w:rPr>
        <w:t>)</w:t>
      </w:r>
      <w:r w:rsidR="006C7A22" w:rsidRPr="000B0088">
        <w:rPr>
          <w:color w:val="auto"/>
        </w:rPr>
        <w:t>.</w:t>
      </w:r>
    </w:p>
    <w:p w14:paraId="005B824D" w14:textId="77777777" w:rsidR="002A0035" w:rsidRPr="000B0088" w:rsidRDefault="002A0035" w:rsidP="001A5B2C">
      <w:pPr>
        <w:spacing w:line="276" w:lineRule="auto"/>
        <w:jc w:val="both"/>
        <w:rPr>
          <w:rFonts w:eastAsia="Calibri" w:cs="Times New Roman"/>
          <w:color w:val="auto"/>
          <w:szCs w:val="20"/>
          <w:lang w:eastAsia="fr-FR"/>
        </w:rPr>
      </w:pPr>
    </w:p>
    <w:p w14:paraId="51A285E9" w14:textId="77777777" w:rsidR="002A0035" w:rsidRPr="000B0088" w:rsidRDefault="002A0035" w:rsidP="002A0035">
      <w:pPr>
        <w:spacing w:line="276" w:lineRule="auto"/>
        <w:jc w:val="both"/>
        <w:rPr>
          <w:rFonts w:eastAsia="Calibri" w:cs="Times New Roman"/>
          <w:color w:val="auto"/>
          <w:szCs w:val="20"/>
          <w:lang w:eastAsia="fr-FR"/>
        </w:rPr>
      </w:pPr>
      <w:r w:rsidRPr="000B0088">
        <w:rPr>
          <w:color w:val="auto"/>
        </w:rPr>
        <w:t xml:space="preserve">We considered all movements to be temporary. Thus, </w:t>
      </w:r>
      <w:r w:rsidRPr="000B0088">
        <w:rPr>
          <w:rFonts w:eastAsia="Calibri" w:cs="Times New Roman"/>
          <w:color w:val="auto"/>
          <w:szCs w:val="20"/>
          <w:lang w:eastAsia="fr-FR"/>
        </w:rPr>
        <w:t>in the model, at each time step, males either stayed in their permanent socio-spatial unit or moved to another socio-spatial unit, with probabilities depending on permanent socio-spatial unit.</w:t>
      </w:r>
    </w:p>
    <w:p w14:paraId="3632FA16" w14:textId="550372E4" w:rsidR="00657BE8" w:rsidRPr="000B0088" w:rsidRDefault="00657BE8" w:rsidP="001A5B2C">
      <w:pPr>
        <w:spacing w:line="276" w:lineRule="auto"/>
        <w:jc w:val="both"/>
        <w:rPr>
          <w:i/>
          <w:color w:val="auto"/>
        </w:rPr>
      </w:pPr>
      <w:r w:rsidRPr="000B0088">
        <w:rPr>
          <w:rFonts w:eastAsia="Calibri" w:cs="Times New Roman"/>
          <w:color w:val="auto"/>
          <w:szCs w:val="20"/>
          <w:lang w:eastAsia="fr-FR"/>
        </w:rPr>
        <w:br w:type="page"/>
      </w:r>
      <w:r w:rsidRPr="000B0088">
        <w:rPr>
          <w:b/>
          <w:noProof/>
          <w:color w:val="auto"/>
          <w:lang w:eastAsia="en-GB"/>
        </w:rPr>
        <w:lastRenderedPageBreak/>
        <mc:AlternateContent>
          <mc:Choice Requires="wps">
            <w:drawing>
              <wp:anchor distT="0" distB="0" distL="114300" distR="114300" simplePos="0" relativeHeight="251663360" behindDoc="0" locked="0" layoutInCell="1" allowOverlap="1" wp14:anchorId="08B50076" wp14:editId="22DF5B27">
                <wp:simplePos x="0" y="0"/>
                <wp:positionH relativeFrom="column">
                  <wp:posOffset>0</wp:posOffset>
                </wp:positionH>
                <wp:positionV relativeFrom="margin">
                  <wp:posOffset>0</wp:posOffset>
                </wp:positionV>
                <wp:extent cx="273600" cy="313200"/>
                <wp:effectExtent l="0" t="0" r="0" b="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00" cy="313200"/>
                        </a:xfrm>
                        <a:prstGeom prst="rect">
                          <a:avLst/>
                        </a:prstGeom>
                        <a:solidFill>
                          <a:srgbClr val="FFFFFF"/>
                        </a:solidFill>
                        <a:ln w="9525">
                          <a:noFill/>
                          <a:miter lim="800000"/>
                          <a:headEnd/>
                          <a:tailEnd/>
                        </a:ln>
                      </wps:spPr>
                      <wps:txbx>
                        <w:txbxContent>
                          <w:p w14:paraId="4B960541" w14:textId="77777777" w:rsidR="00C14235" w:rsidRPr="0096075F" w:rsidRDefault="00C14235" w:rsidP="00657BE8">
                            <w:pPr>
                              <w:rPr>
                                <w:rFonts w:ascii="Arial" w:hAnsi="Arial" w:cs="Arial"/>
                              </w:rPr>
                            </w:pPr>
                            <w:r w:rsidRPr="0096075F">
                              <w:rPr>
                                <w:rFonts w:ascii="Arial" w:hAnsi="Arial" w:cs="Arial"/>
                              </w:rPr>
                              <w:t>(A)</w:t>
                            </w:r>
                          </w:p>
                        </w:txbxContent>
                      </wps:txbx>
                      <wps:bodyPr rot="0" vert="horz" wrap="square" lIns="0" tIns="45720" rIns="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08B50076" id="_x0000_t202" coordsize="21600,21600" o:spt="202" path="m,l,21600r21600,l21600,xe">
                <v:stroke joinstyle="miter"/>
                <v:path gradientshapeok="t" o:connecttype="rect"/>
              </v:shapetype>
              <v:shape id="Zone de texte 2" o:spid="_x0000_s1026" type="#_x0000_t202" style="position:absolute;left:0;text-align:left;margin-left:0;margin-top:0;width:21.55pt;height:2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NeHwIAABcEAAAOAAAAZHJzL2Uyb0RvYy54bWysU02P2yAQvVfqf0DcGztJs7u14qy22aaq&#10;tP2Qtr30hgHHqMBQILGzv74DTrJpe6vKAQ0w83jzZmZ5OxhN9tIHBbam00lJibQchLLbmn77unl1&#10;Q0mIzAqmwcqaHmSgt6uXL5a9q+QMOtBCeoIgNlS9q2kXo6uKIvBOGhYm4KTFxxa8YRGPflsIz3pE&#10;N7qYleVV0YMXzgOXIeDt/fhIVxm/bSWPn9s2yEh0TZFbzLvPe5P2YrVk1dYz1yl+pMH+gYVhyuKn&#10;Z6h7FhnZefUXlFHcQ4A2TjiYAtpWcZlzwGym5R/ZPHbMyZwLihPcWabw/2D5p/0XT5So6ZwSywyW&#10;6DsWighJohyiJLMkUe9ChZ6PDn3j8BYGLHVON7gH4D8CsbDumN3KO++h7yQTSHGaIouL0BEnJJCm&#10;/wgC/2K7CBloaL1J+qEiBNGxVIdzeZAH4Xg5u55flfjC8Wk+nWP58w+sOgU7H+J7CYYko6Yeq5/B&#10;2f4hxESGVSeX9FcArcRGaZ0PftustSd7hp2yyeuI/pubtqSv6ZvFbJGRLaT43ERGRexkrUxNb8q0&#10;UjirkhjvrMh2ZEqPNjLR9qhOEmSUJg7NgI5JsgbEAXXyMHYsThgaHfgnSnrs1pqGnzvmJSX6g0Wt&#10;U2tn4/XieoYHf7ptLm+Z5QhR00jJaK5jHoXE08Id1qJVWadnBkeO2H1ZvuOkpPa+PGev53le/QIA&#10;AP//AwBQSwMEFAAGAAgAAAAhAMpvdKzeAAAACAEAAA8AAABkcnMvZG93bnJldi54bWxMj0tPw0AM&#10;hO9I/IeVkbjRTSmCkGZTIV6igkMfXHpzsyaJyHpDdtuGf4/hQi9jWSOP58tng2vVnvrQeDYwHiWg&#10;iEtvG64MvK+fLlJQISJbbD2TgW8KMCtOT3LMrD/wkvarWCkJ4ZChgTrGLtM6lDU5DCPfEYv34XuH&#10;Uda+0rbHg4S7Vl8mybV22LB8qLGj+5rKz9XOGXjZpOtXmj/X6eIRb2jB4Utv3ow5PxsepiJ3U1CR&#10;hvh/Ab8M0h8KKbb1O7ZBtQaEJv6peFeTMaitzNsJ6CLXxwDFDwAAAP//AwBQSwECLQAUAAYACAAA&#10;ACEAtoM4kv4AAADhAQAAEwAAAAAAAAAAAAAAAAAAAAAAW0NvbnRlbnRfVHlwZXNdLnhtbFBLAQIt&#10;ABQABgAIAAAAIQA4/SH/1gAAAJQBAAALAAAAAAAAAAAAAAAAAC8BAABfcmVscy8ucmVsc1BLAQIt&#10;ABQABgAIAAAAIQCQ4VNeHwIAABcEAAAOAAAAAAAAAAAAAAAAAC4CAABkcnMvZTJvRG9jLnhtbFBL&#10;AQItABQABgAIAAAAIQDKb3Ss3gAAAAgBAAAPAAAAAAAAAAAAAAAAAHkEAABkcnMvZG93bnJldi54&#10;bWxQSwUGAAAAAAQABADzAAAAhAUAAAAA&#10;" stroked="f">
                <v:textbox inset="0,,0">
                  <w:txbxContent>
                    <w:p w14:paraId="4B960541" w14:textId="77777777" w:rsidR="00C14235" w:rsidRPr="0096075F" w:rsidRDefault="00C14235" w:rsidP="00657BE8">
                      <w:pPr>
                        <w:rPr>
                          <w:rFonts w:ascii="Arial" w:hAnsi="Arial" w:cs="Arial"/>
                        </w:rPr>
                      </w:pPr>
                      <w:r w:rsidRPr="0096075F">
                        <w:rPr>
                          <w:rFonts w:ascii="Arial" w:hAnsi="Arial" w:cs="Arial"/>
                        </w:rPr>
                        <w:t>(A)</w:t>
                      </w:r>
                    </w:p>
                  </w:txbxContent>
                </v:textbox>
                <w10:wrap anchory="margin"/>
              </v:shape>
            </w:pict>
          </mc:Fallback>
        </mc:AlternateContent>
      </w:r>
      <w:r w:rsidRPr="000B0088">
        <w:rPr>
          <w:i/>
          <w:noProof/>
          <w:color w:val="auto"/>
          <w:lang w:eastAsia="en-GB"/>
        </w:rPr>
        <w:drawing>
          <wp:inline distT="0" distB="0" distL="0" distR="0" wp14:anchorId="6DB8A80E" wp14:editId="60140676">
            <wp:extent cx="5760720" cy="389255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atial_mvmts_rut.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892550"/>
                    </a:xfrm>
                    <a:prstGeom prst="rect">
                      <a:avLst/>
                    </a:prstGeom>
                  </pic:spPr>
                </pic:pic>
              </a:graphicData>
            </a:graphic>
          </wp:inline>
        </w:drawing>
      </w:r>
    </w:p>
    <w:p w14:paraId="5CB0FFD9" w14:textId="77777777" w:rsidR="00657BE8" w:rsidRPr="000B0088" w:rsidRDefault="00657BE8" w:rsidP="001A5B2C">
      <w:pPr>
        <w:spacing w:line="276" w:lineRule="auto"/>
        <w:jc w:val="both"/>
        <w:rPr>
          <w:i/>
          <w:color w:val="auto"/>
        </w:rPr>
      </w:pPr>
      <w:r w:rsidRPr="000B0088">
        <w:rPr>
          <w:b/>
          <w:noProof/>
          <w:color w:val="auto"/>
          <w:lang w:eastAsia="en-GB"/>
        </w:rPr>
        <mc:AlternateContent>
          <mc:Choice Requires="wps">
            <w:drawing>
              <wp:anchor distT="0" distB="0" distL="114300" distR="114300" simplePos="0" relativeHeight="251664384" behindDoc="0" locked="0" layoutInCell="1" allowOverlap="1" wp14:anchorId="7B48D3ED" wp14:editId="33F71CFD">
                <wp:simplePos x="0" y="0"/>
                <wp:positionH relativeFrom="margin">
                  <wp:align>left</wp:align>
                </wp:positionH>
                <wp:positionV relativeFrom="margin">
                  <wp:posOffset>3926205</wp:posOffset>
                </wp:positionV>
                <wp:extent cx="273600" cy="313200"/>
                <wp:effectExtent l="0" t="0" r="0" b="0"/>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00" cy="313200"/>
                        </a:xfrm>
                        <a:prstGeom prst="rect">
                          <a:avLst/>
                        </a:prstGeom>
                        <a:solidFill>
                          <a:srgbClr val="FFFFFF"/>
                        </a:solidFill>
                        <a:ln w="9525">
                          <a:noFill/>
                          <a:miter lim="800000"/>
                          <a:headEnd/>
                          <a:tailEnd/>
                        </a:ln>
                      </wps:spPr>
                      <wps:txbx>
                        <w:txbxContent>
                          <w:p w14:paraId="20AE2D88" w14:textId="77777777" w:rsidR="00C14235" w:rsidRPr="0096075F" w:rsidRDefault="00C14235" w:rsidP="00657BE8">
                            <w:pPr>
                              <w:rPr>
                                <w:rFonts w:ascii="Arial" w:hAnsi="Arial" w:cs="Arial"/>
                              </w:rPr>
                            </w:pPr>
                            <w:r>
                              <w:rPr>
                                <w:rFonts w:ascii="Arial" w:hAnsi="Arial" w:cs="Arial"/>
                              </w:rPr>
                              <w:t>(B</w:t>
                            </w:r>
                            <w:r w:rsidRPr="0096075F">
                              <w:rPr>
                                <w:rFonts w:ascii="Arial" w:hAnsi="Arial" w:cs="Arial"/>
                              </w:rPr>
                              <w:t>)</w:t>
                            </w:r>
                          </w:p>
                        </w:txbxContent>
                      </wps:txbx>
                      <wps:bodyPr rot="0" vert="horz" wrap="square" lIns="0" tIns="45720" rIns="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B48D3ED" id="_x0000_s1027" type="#_x0000_t202" style="position:absolute;left:0;text-align:left;margin-left:0;margin-top:309.15pt;width:21.55pt;height:24.6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hjYIgIAAB4EAAAOAAAAZHJzL2Uyb0RvYy54bWysU02P2yAQvVfqf0DcGyfOZndrxVlts01V&#10;afshbXvpDQOOUYGhQGKnv74DTrJpe6vKAQ0w83jzZmZ5NxhN9tIHBbams8mUEmk5CGW3Nf36ZfPq&#10;lpIQmRVMg5U1PchA71YvXyx7V8kSOtBCeoIgNlS9q2kXo6uKIvBOGhYm4KTFxxa8YRGPflsIz3pE&#10;N7oop9ProgcvnAcuQ8Dbh/GRrjJ+20oeP7VtkJHomiK3mHef9ybtxWrJqq1nrlP8SIP9AwvDlMVP&#10;z1APLDKy8+ovKKO4hwBtnHAwBbSt4jLngNnMpn9k89QxJ3MuKE5wZ5nC/4PlH/efPVGipleUWGaw&#10;RN+wUERIEuUQJSmTRL0LFXo+OfSNwxsYsNQ53eAegX8PxMK6Y3Yr772HvpNMIMVZiiwuQkeckECa&#10;/gMI/IvtImSgofUm6YeKEETHUh3O5UEehONleTO/nuILx6f5bI7lzz+w6hTsfIjvJBiSjJp6rH4G&#10;Z/vHEBMZVp1c0l8BtBIbpXU++G2z1p7sGXbKJq8j+m9u2pK+pq8X5SIjW0jxuYmMitjJWpma3k7T&#10;SuGsSmK8tSLbkSk92shE26M6SZBRmjg0Q65Fli4p14A4oFwexsbFQUOjA/+Tkh6btqbhx455SYl+&#10;b1Hy1OHZuFrclHjwp9vm8pZZjhA1jZSM5jrmiUh0LdxjSVqV5XpmcKSKTZhVPA5M6vLLc/Z6HuvV&#10;LwAAAP//AwBQSwMEFAAGAAgAAAAhADr/FaXiAAAADAEAAA8AAABkcnMvZG93bnJldi54bWxMj81O&#10;wzAQhO9IvIO1SNyoE4rSKI1TIf4EKofS9tKbG2/jiHgdYrcNb89ygstKu6OZna9cjK4TJxxC60lB&#10;OklAINXetNQo2G6eb3IQIWoyuvOECr4xwKK6vCh1YfyZPvC0jo3gEAqFVmBj7AspQ23R6TDxPRJr&#10;Bz84HXkdGmkGfeZw18nbJMmk0y3xB6t7fLBYf66PTsHrLt8s8e3F5qsnPcMVhS+5e1fq+mp8nPO4&#10;n4OIOMY/B/wycH+ouNjeH8kE0SlgmqggS/MpCJbvpimIPR+yWQayKuV/iOoHAAD//wMAUEsBAi0A&#10;FAAGAAgAAAAhALaDOJL+AAAA4QEAABMAAAAAAAAAAAAAAAAAAAAAAFtDb250ZW50X1R5cGVzXS54&#10;bWxQSwECLQAUAAYACAAAACEAOP0h/9YAAACUAQAACwAAAAAAAAAAAAAAAAAvAQAAX3JlbHMvLnJl&#10;bHNQSwECLQAUAAYACAAAACEArtoY2CICAAAeBAAADgAAAAAAAAAAAAAAAAAuAgAAZHJzL2Uyb0Rv&#10;Yy54bWxQSwECLQAUAAYACAAAACEAOv8VpeIAAAAMAQAADwAAAAAAAAAAAAAAAAB8BAAAZHJzL2Rv&#10;d25yZXYueG1sUEsFBgAAAAAEAAQA8wAAAIsFAAAAAA==&#10;" stroked="f">
                <v:textbox inset="0,,0">
                  <w:txbxContent>
                    <w:p w14:paraId="20AE2D88" w14:textId="77777777" w:rsidR="00C14235" w:rsidRPr="0096075F" w:rsidRDefault="00C14235" w:rsidP="00657BE8">
                      <w:pPr>
                        <w:rPr>
                          <w:rFonts w:ascii="Arial" w:hAnsi="Arial" w:cs="Arial"/>
                        </w:rPr>
                      </w:pPr>
                      <w:r>
                        <w:rPr>
                          <w:rFonts w:ascii="Arial" w:hAnsi="Arial" w:cs="Arial"/>
                        </w:rPr>
                        <w:t>(B</w:t>
                      </w:r>
                      <w:r w:rsidRPr="0096075F">
                        <w:rPr>
                          <w:rFonts w:ascii="Arial" w:hAnsi="Arial" w:cs="Arial"/>
                        </w:rPr>
                        <w:t>)</w:t>
                      </w:r>
                    </w:p>
                  </w:txbxContent>
                </v:textbox>
                <w10:wrap anchorx="margin" anchory="margin"/>
              </v:shape>
            </w:pict>
          </mc:Fallback>
        </mc:AlternateContent>
      </w:r>
      <w:r w:rsidRPr="000B0088">
        <w:rPr>
          <w:i/>
          <w:noProof/>
          <w:color w:val="auto"/>
          <w:lang w:eastAsia="en-GB"/>
        </w:rPr>
        <w:drawing>
          <wp:inline distT="0" distB="0" distL="0" distR="0" wp14:anchorId="2A1FF359" wp14:editId="26C76437">
            <wp:extent cx="5760720" cy="3580765"/>
            <wp:effectExtent l="0" t="0" r="0" b="63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atial_mvmts_avb.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580765"/>
                    </a:xfrm>
                    <a:prstGeom prst="rect">
                      <a:avLst/>
                    </a:prstGeom>
                  </pic:spPr>
                </pic:pic>
              </a:graphicData>
            </a:graphic>
          </wp:inline>
        </w:drawing>
      </w:r>
    </w:p>
    <w:p w14:paraId="0D540A37" w14:textId="4A052B90" w:rsidR="00657BE8" w:rsidRPr="000B0088" w:rsidRDefault="00657BE8" w:rsidP="001A5B2C">
      <w:pPr>
        <w:spacing w:line="276" w:lineRule="auto"/>
        <w:jc w:val="both"/>
        <w:rPr>
          <w:b/>
          <w:color w:val="auto"/>
        </w:rPr>
      </w:pPr>
      <w:r w:rsidRPr="000B0088">
        <w:rPr>
          <w:b/>
          <w:color w:val="auto"/>
        </w:rPr>
        <w:t>Figure</w:t>
      </w:r>
      <w:r w:rsidR="002A0035" w:rsidRPr="000B0088">
        <w:rPr>
          <w:b/>
          <w:color w:val="auto"/>
        </w:rPr>
        <w:t> </w:t>
      </w:r>
      <w:r w:rsidRPr="000B0088">
        <w:rPr>
          <w:b/>
          <w:color w:val="auto"/>
        </w:rPr>
        <w:t xml:space="preserve">A3: Weekly probabilities of </w:t>
      </w:r>
      <w:r w:rsidR="00382297">
        <w:rPr>
          <w:b/>
          <w:color w:val="auto"/>
        </w:rPr>
        <w:t xml:space="preserve">between-units </w:t>
      </w:r>
      <w:r w:rsidRPr="000B0088">
        <w:rPr>
          <w:b/>
          <w:color w:val="auto"/>
        </w:rPr>
        <w:t xml:space="preserve">movements </w:t>
      </w:r>
      <w:r w:rsidR="00893454" w:rsidRPr="000B0088">
        <w:rPr>
          <w:b/>
          <w:color w:val="auto"/>
        </w:rPr>
        <w:t xml:space="preserve">for males during mating </w:t>
      </w:r>
      <w:r w:rsidRPr="000B0088">
        <w:rPr>
          <w:b/>
          <w:color w:val="auto"/>
        </w:rPr>
        <w:t>(A) and abortion (B)</w:t>
      </w:r>
      <w:r w:rsidR="00382297">
        <w:rPr>
          <w:b/>
          <w:color w:val="auto"/>
        </w:rPr>
        <w:t xml:space="preserve"> periods</w:t>
      </w:r>
      <w:r w:rsidRPr="000B0088">
        <w:rPr>
          <w:b/>
          <w:color w:val="auto"/>
        </w:rPr>
        <w:t>.</w:t>
      </w:r>
    </w:p>
    <w:p w14:paraId="6C18A669" w14:textId="2199FFF2" w:rsidR="00657BE8" w:rsidRPr="000B0088" w:rsidRDefault="00657BE8" w:rsidP="001A5B2C">
      <w:pPr>
        <w:spacing w:line="276" w:lineRule="auto"/>
        <w:jc w:val="both"/>
        <w:rPr>
          <w:color w:val="auto"/>
        </w:rPr>
      </w:pPr>
      <w:r w:rsidRPr="000B0088">
        <w:rPr>
          <w:color w:val="auto"/>
        </w:rPr>
        <w:t>Arrows represent movements and are drawn with the colo</w:t>
      </w:r>
      <w:r w:rsidR="00777B89" w:rsidRPr="000B0088">
        <w:rPr>
          <w:color w:val="auto"/>
        </w:rPr>
        <w:t>u</w:t>
      </w:r>
      <w:r w:rsidRPr="000B0088">
        <w:rPr>
          <w:color w:val="auto"/>
        </w:rPr>
        <w:t xml:space="preserve">r of the </w:t>
      </w:r>
      <w:r w:rsidR="00CD532D" w:rsidRPr="000B0088">
        <w:rPr>
          <w:color w:val="auto"/>
        </w:rPr>
        <w:t xml:space="preserve">permanent </w:t>
      </w:r>
      <w:r w:rsidRPr="000B0088">
        <w:rPr>
          <w:color w:val="auto"/>
        </w:rPr>
        <w:t>socio-spatial unit (sky blue: Leschaux-Andey, navy blue: Charmieux-Buclon, green: Jallouvre-Peyre, black: Grand Bargy, orange: Petit Bargy). Arrows are proportional to the probability of movements, which are also explicitly specified for each movement.</w:t>
      </w:r>
      <w:r w:rsidRPr="000B0088">
        <w:rPr>
          <w:color w:val="auto"/>
        </w:rPr>
        <w:br w:type="page"/>
      </w:r>
    </w:p>
    <w:p w14:paraId="540EC133" w14:textId="79101477" w:rsidR="00177BB9" w:rsidRPr="000B0088" w:rsidRDefault="00820229" w:rsidP="00820229">
      <w:pPr>
        <w:spacing w:after="120" w:line="276" w:lineRule="auto"/>
        <w:rPr>
          <w:b/>
          <w:i/>
          <w:iCs/>
          <w:color w:val="auto"/>
        </w:rPr>
      </w:pPr>
      <w:r w:rsidRPr="000B0088">
        <w:rPr>
          <w:b/>
          <w:i/>
          <w:iCs/>
          <w:color w:val="auto"/>
        </w:rPr>
        <w:lastRenderedPageBreak/>
        <w:t xml:space="preserve">3.3.5. </w:t>
      </w:r>
      <w:r w:rsidR="00177BB9" w:rsidRPr="000B0088">
        <w:rPr>
          <w:b/>
          <w:i/>
          <w:iCs/>
          <w:color w:val="auto"/>
        </w:rPr>
        <w:t>Reproduction</w:t>
      </w:r>
    </w:p>
    <w:p w14:paraId="02D9F6DD" w14:textId="21D47F81" w:rsidR="001A05FE" w:rsidRPr="000B0088" w:rsidRDefault="001A05FE" w:rsidP="00820229">
      <w:pPr>
        <w:spacing w:after="60" w:line="276" w:lineRule="auto"/>
        <w:rPr>
          <w:i/>
          <w:color w:val="auto"/>
        </w:rPr>
      </w:pPr>
      <w:r w:rsidRPr="000B0088">
        <w:rPr>
          <w:i/>
          <w:color w:val="auto"/>
        </w:rPr>
        <w:t>Implementation:</w:t>
      </w:r>
    </w:p>
    <w:p w14:paraId="595B9F43" w14:textId="77777777" w:rsidR="00177BB9" w:rsidRPr="000B0088" w:rsidRDefault="00177BB9"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For each female, becoming sexually receptive during mating was the outcome of a Bernoulli process.</w:t>
      </w:r>
    </w:p>
    <w:p w14:paraId="2AF9A442" w14:textId="77777777" w:rsidR="00177BB9" w:rsidRPr="000B0088" w:rsidRDefault="00177BB9" w:rsidP="001A5B2C">
      <w:pPr>
        <w:spacing w:line="276" w:lineRule="auto"/>
        <w:jc w:val="both"/>
        <w:rPr>
          <w:rFonts w:eastAsia="Calibri" w:cs="Times New Roman"/>
          <w:color w:val="auto"/>
          <w:szCs w:val="20"/>
          <w:lang w:eastAsia="fr-FR"/>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29F33798" w14:textId="77777777" w:rsidTr="00BA54A5">
        <w:trPr>
          <w:trHeight w:val="510"/>
        </w:trPr>
        <w:tc>
          <w:tcPr>
            <w:tcW w:w="567" w:type="dxa"/>
          </w:tcPr>
          <w:p w14:paraId="461F466D" w14:textId="0CA67A75" w:rsidR="00177BB9" w:rsidRPr="000B0088" w:rsidRDefault="00177BB9" w:rsidP="001A5B2C">
            <w:pPr>
              <w:spacing w:line="276" w:lineRule="auto"/>
              <w:rPr>
                <w:color w:val="auto"/>
              </w:rPr>
            </w:pPr>
            <w:r w:rsidRPr="000B0088">
              <w:rPr>
                <w:color w:val="auto"/>
              </w:rPr>
              <w:t>(</w:t>
            </w:r>
            <w:r w:rsidR="00820229" w:rsidRPr="000B0088">
              <w:rPr>
                <w:color w:val="auto"/>
              </w:rPr>
              <w:t>10</w:t>
            </w:r>
            <w:r w:rsidRPr="000B0088">
              <w:rPr>
                <w:color w:val="auto"/>
              </w:rPr>
              <w:t>)</w:t>
            </w:r>
          </w:p>
        </w:tc>
        <w:tc>
          <w:tcPr>
            <w:tcW w:w="8504" w:type="dxa"/>
            <w:hideMark/>
          </w:tcPr>
          <w:p w14:paraId="38DDA442" w14:textId="77777777" w:rsidR="00177BB9" w:rsidRPr="000B0088" w:rsidRDefault="00177BB9" w:rsidP="001A5B2C">
            <w:pPr>
              <w:spacing w:line="276" w:lineRule="auto"/>
              <w:jc w:val="both"/>
              <w:rPr>
                <w:color w:val="auto"/>
              </w:rPr>
            </w:pPr>
            <w:r w:rsidRPr="000B0088">
              <w:rPr>
                <w:color w:val="auto"/>
              </w:rPr>
              <w:t xml:space="preserve">For each </w:t>
            </w:r>
            <m:oMath>
              <m:r>
                <w:rPr>
                  <w:rFonts w:ascii="Cambria Math" w:hAnsi="Cambria Math"/>
                  <w:color w:val="auto"/>
                </w:rPr>
                <m:t>S</m:t>
              </m:r>
            </m:oMath>
            <w:r w:rsidRPr="000B0088">
              <w:rPr>
                <w:color w:val="auto"/>
              </w:rPr>
              <w:t xml:space="preserve">, </w:t>
            </w:r>
            <m:oMath>
              <m:r>
                <w:rPr>
                  <w:rFonts w:ascii="Cambria Math" w:hAnsi="Cambria Math"/>
                  <w:color w:val="auto"/>
                </w:rPr>
                <m:t>E</m:t>
              </m:r>
            </m:oMath>
            <w:r w:rsidRPr="000B0088">
              <w:rPr>
                <w:color w:val="auto"/>
              </w:rPr>
              <w:t xml:space="preserve">, and </w:t>
            </w:r>
            <m:oMath>
              <m:r>
                <w:rPr>
                  <w:rFonts w:ascii="Cambria Math" w:hAnsi="Cambria Math"/>
                  <w:color w:val="auto"/>
                </w:rPr>
                <m:t>R</m:t>
              </m:r>
            </m:oMath>
            <w:r w:rsidRPr="000B0088">
              <w:rPr>
                <w:color w:val="auto"/>
              </w:rPr>
              <w:t xml:space="preserve"> female </w:t>
            </w:r>
            <m:oMath>
              <m:r>
                <w:rPr>
                  <w:rFonts w:ascii="Cambria Math" w:hAnsi="Cambria Math"/>
                  <w:color w:val="auto"/>
                </w:rPr>
                <m:t>i</m:t>
              </m:r>
            </m:oMath>
            <w:r w:rsidRPr="000B0088">
              <w:rPr>
                <w:color w:val="auto"/>
              </w:rPr>
              <w:t xml:space="preserve"> in socio-spatial unit </w:t>
            </w:r>
            <m:oMath>
              <m:r>
                <w:rPr>
                  <w:rFonts w:ascii="Cambria Math" w:hAnsi="Cambria Math"/>
                  <w:color w:val="auto"/>
                </w:rPr>
                <m:t>u</m:t>
              </m:r>
            </m:oMath>
            <w:r w:rsidRPr="000B0088">
              <w:rPr>
                <w:color w:val="auto"/>
              </w:rPr>
              <w:t>, becoming sexually receptive during mating was the outcome of a Bernoulli process with the probability:</w:t>
            </w:r>
          </w:p>
        </w:tc>
      </w:tr>
      <w:tr w:rsidR="005D3708" w:rsidRPr="000B0088" w14:paraId="78C675C9" w14:textId="77777777" w:rsidTr="00BA54A5">
        <w:trPr>
          <w:trHeight w:val="283"/>
        </w:trPr>
        <w:tc>
          <w:tcPr>
            <w:tcW w:w="567" w:type="dxa"/>
          </w:tcPr>
          <w:p w14:paraId="72A87DDC" w14:textId="77777777" w:rsidR="00177BB9" w:rsidRPr="000B0088" w:rsidRDefault="00177BB9" w:rsidP="001A5B2C">
            <w:pPr>
              <w:spacing w:line="276" w:lineRule="auto"/>
              <w:rPr>
                <w:color w:val="auto"/>
              </w:rPr>
            </w:pPr>
          </w:p>
        </w:tc>
        <w:tc>
          <w:tcPr>
            <w:tcW w:w="8504" w:type="dxa"/>
          </w:tcPr>
          <w:p w14:paraId="44F1513D" w14:textId="77777777" w:rsidR="00177BB9" w:rsidRPr="000B0088" w:rsidRDefault="00D23A33" w:rsidP="001A5B2C">
            <w:pPr>
              <w:spacing w:line="276" w:lineRule="auto"/>
              <w:rPr>
                <w:color w:val="auto"/>
              </w:rPr>
            </w:pPr>
            <m:oMathPara>
              <m:oMathParaPr>
                <m:jc m:val="left"/>
              </m:oMathParaP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u</m:t>
                    </m:r>
                  </m:e>
                </m:d>
                <m:r>
                  <w:rPr>
                    <w:rFonts w:ascii="Cambria Math" w:hAnsi="Cambria Math"/>
                    <w:color w:val="auto"/>
                  </w:rPr>
                  <m:t>=</m:t>
                </m:r>
                <m:sSub>
                  <m:sSubPr>
                    <m:ctrlPr>
                      <w:rPr>
                        <w:rFonts w:ascii="Cambria Math" w:hAnsi="Cambria Math"/>
                        <w:i/>
                        <w:color w:val="auto"/>
                      </w:rPr>
                    </m:ctrlPr>
                  </m:sSubPr>
                  <m:e>
                    <m:r>
                      <w:rPr>
                        <w:rFonts w:ascii="Cambria Math" w:hAnsi="Cambria Math"/>
                        <w:color w:val="auto"/>
                      </w:rPr>
                      <m:t>τ</m:t>
                    </m:r>
                  </m:e>
                  <m:sub>
                    <m:r>
                      <w:rPr>
                        <w:rFonts w:ascii="Cambria Math" w:hAnsi="Cambria Math"/>
                        <w:color w:val="auto"/>
                      </w:rPr>
                      <m:t>X</m:t>
                    </m:r>
                  </m:sub>
                </m:sSub>
                <m:d>
                  <m:dPr>
                    <m:ctrlPr>
                      <w:rPr>
                        <w:rFonts w:ascii="Cambria Math" w:hAnsi="Cambria Math"/>
                        <w:i/>
                        <w:color w:val="auto"/>
                      </w:rPr>
                    </m:ctrlPr>
                  </m:dPr>
                  <m:e>
                    <m:r>
                      <w:rPr>
                        <w:rFonts w:ascii="Cambria Math" w:hAnsi="Cambria Math"/>
                        <w:color w:val="auto"/>
                      </w:rPr>
                      <m:t>u</m:t>
                    </m:r>
                  </m:e>
                </m:d>
              </m:oMath>
            </m:oMathPara>
          </w:p>
        </w:tc>
      </w:tr>
      <w:tr w:rsidR="00177BB9" w:rsidRPr="000B0088" w14:paraId="41982F9D" w14:textId="77777777" w:rsidTr="00BA54A5">
        <w:trPr>
          <w:trHeight w:val="283"/>
        </w:trPr>
        <w:tc>
          <w:tcPr>
            <w:tcW w:w="567" w:type="dxa"/>
          </w:tcPr>
          <w:p w14:paraId="70A19E0C" w14:textId="77777777" w:rsidR="00177BB9" w:rsidRPr="000B0088" w:rsidRDefault="00177BB9" w:rsidP="001A5B2C">
            <w:pPr>
              <w:spacing w:line="276" w:lineRule="auto"/>
              <w:rPr>
                <w:color w:val="auto"/>
              </w:rPr>
            </w:pPr>
          </w:p>
        </w:tc>
        <w:tc>
          <w:tcPr>
            <w:tcW w:w="8504" w:type="dxa"/>
          </w:tcPr>
          <w:p w14:paraId="03392049" w14:textId="58DE2801" w:rsidR="00177BB9" w:rsidRPr="000B0088" w:rsidRDefault="00177BB9" w:rsidP="001A5B2C">
            <w:pPr>
              <w:spacing w:line="276" w:lineRule="auto"/>
              <w:rPr>
                <w:color w:val="auto"/>
              </w:rPr>
            </w:pPr>
            <w:r w:rsidRPr="000B0088">
              <w:rPr>
                <w:color w:val="auto"/>
              </w:rPr>
              <w:t xml:space="preserve">with </w:t>
            </w:r>
            <m:oMath>
              <m:sSub>
                <m:sSubPr>
                  <m:ctrlPr>
                    <w:rPr>
                      <w:rFonts w:ascii="Cambria Math" w:hAnsi="Cambria Math"/>
                      <w:i/>
                      <w:color w:val="auto"/>
                      <w:szCs w:val="24"/>
                    </w:rPr>
                  </m:ctrlPr>
                </m:sSubPr>
                <m:e>
                  <m:r>
                    <w:rPr>
                      <w:rFonts w:ascii="Cambria Math" w:hAnsi="Cambria Math"/>
                      <w:color w:val="auto"/>
                    </w:rPr>
                    <m:t>τ</m:t>
                  </m:r>
                </m:e>
                <m:sub>
                  <m:r>
                    <w:rPr>
                      <w:rFonts w:ascii="Cambria Math" w:hAnsi="Cambria Math"/>
                      <w:color w:val="auto"/>
                    </w:rPr>
                    <m:t>X</m:t>
                  </m:r>
                </m:sub>
              </m:sSub>
            </m:oMath>
            <w:r w:rsidRPr="000B0088">
              <w:rPr>
                <w:color w:val="auto"/>
              </w:rPr>
              <w:t xml:space="preserve"> the probability of being sexually receptive for a </w:t>
            </w:r>
            <m:oMath>
              <m:r>
                <w:rPr>
                  <w:rFonts w:ascii="Cambria Math" w:hAnsi="Cambria Math"/>
                  <w:color w:val="auto"/>
                </w:rPr>
                <m:t>X</m:t>
              </m:r>
            </m:oMath>
            <w:r w:rsidR="00233BB2" w:rsidRPr="000B0088">
              <w:rPr>
                <w:color w:val="auto"/>
              </w:rPr>
              <w:t xml:space="preserve">-year </w:t>
            </w:r>
            <w:r w:rsidRPr="000B0088">
              <w:rPr>
                <w:color w:val="auto"/>
              </w:rPr>
              <w:t>old female.</w:t>
            </w:r>
          </w:p>
        </w:tc>
      </w:tr>
    </w:tbl>
    <w:p w14:paraId="0667827E" w14:textId="77777777" w:rsidR="00177BB9" w:rsidRPr="000B0088" w:rsidRDefault="00177BB9" w:rsidP="001A5B2C">
      <w:pPr>
        <w:spacing w:line="276" w:lineRule="auto"/>
        <w:jc w:val="both"/>
        <w:rPr>
          <w:rFonts w:eastAsia="Calibri" w:cs="Times New Roman"/>
          <w:color w:val="auto"/>
          <w:szCs w:val="20"/>
          <w:lang w:eastAsia="fr-FR"/>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0BEB92F4" w14:textId="77777777" w:rsidTr="00BA54A5">
        <w:trPr>
          <w:trHeight w:val="510"/>
        </w:trPr>
        <w:tc>
          <w:tcPr>
            <w:tcW w:w="567" w:type="dxa"/>
          </w:tcPr>
          <w:p w14:paraId="4C05C7D5" w14:textId="7EE677BC" w:rsidR="00177BB9" w:rsidRPr="000B0088" w:rsidRDefault="00177BB9" w:rsidP="001A5B2C">
            <w:pPr>
              <w:spacing w:line="276" w:lineRule="auto"/>
              <w:rPr>
                <w:color w:val="auto"/>
              </w:rPr>
            </w:pPr>
            <w:r w:rsidRPr="000B0088">
              <w:rPr>
                <w:color w:val="auto"/>
              </w:rPr>
              <w:t>(</w:t>
            </w:r>
            <w:r w:rsidR="00820229" w:rsidRPr="000B0088">
              <w:rPr>
                <w:color w:val="auto"/>
              </w:rPr>
              <w:t>11</w:t>
            </w:r>
            <w:r w:rsidRPr="000B0088">
              <w:rPr>
                <w:color w:val="auto"/>
              </w:rPr>
              <w:t>)</w:t>
            </w:r>
          </w:p>
        </w:tc>
        <w:tc>
          <w:tcPr>
            <w:tcW w:w="8504" w:type="dxa"/>
            <w:hideMark/>
          </w:tcPr>
          <w:p w14:paraId="14D008BA" w14:textId="77777777" w:rsidR="00177BB9" w:rsidRPr="000B0088" w:rsidRDefault="00177BB9" w:rsidP="001A5B2C">
            <w:pPr>
              <w:spacing w:line="276" w:lineRule="auto"/>
              <w:jc w:val="both"/>
              <w:rPr>
                <w:color w:val="auto"/>
              </w:rPr>
            </w:pPr>
            <w:r w:rsidRPr="000B0088">
              <w:rPr>
                <w:color w:val="auto"/>
              </w:rPr>
              <w:t xml:space="preserve">For each </w:t>
            </w:r>
            <m:oMath>
              <m:r>
                <w:rPr>
                  <w:rFonts w:ascii="Cambria Math" w:hAnsi="Cambria Math"/>
                  <w:color w:val="auto"/>
                </w:rPr>
                <m:t>I</m:t>
              </m:r>
            </m:oMath>
            <w:r w:rsidRPr="000B0088">
              <w:rPr>
                <w:color w:val="auto"/>
              </w:rPr>
              <w:t xml:space="preserve"> female </w:t>
            </w:r>
            <m:oMath>
              <m:r>
                <w:rPr>
                  <w:rFonts w:ascii="Cambria Math" w:hAnsi="Cambria Math"/>
                  <w:color w:val="auto"/>
                </w:rPr>
                <m:t>i</m:t>
              </m:r>
            </m:oMath>
            <w:r w:rsidRPr="000B0088">
              <w:rPr>
                <w:color w:val="auto"/>
              </w:rPr>
              <w:t xml:space="preserve"> in socio-spatial unit </w:t>
            </w:r>
            <m:oMath>
              <m:r>
                <w:rPr>
                  <w:rFonts w:ascii="Cambria Math" w:hAnsi="Cambria Math"/>
                  <w:color w:val="auto"/>
                </w:rPr>
                <m:t>u</m:t>
              </m:r>
            </m:oMath>
            <w:r w:rsidRPr="000B0088">
              <w:rPr>
                <w:color w:val="auto"/>
              </w:rPr>
              <w:t>, becoming sexually receptive during mating was the outcome of a Bernoulli process with the probability:</w:t>
            </w:r>
          </w:p>
        </w:tc>
      </w:tr>
      <w:tr w:rsidR="005D3708" w:rsidRPr="000B0088" w14:paraId="20E3F385" w14:textId="77777777" w:rsidTr="00BA54A5">
        <w:trPr>
          <w:trHeight w:val="283"/>
        </w:trPr>
        <w:tc>
          <w:tcPr>
            <w:tcW w:w="567" w:type="dxa"/>
          </w:tcPr>
          <w:p w14:paraId="677143C6" w14:textId="77777777" w:rsidR="00177BB9" w:rsidRPr="000B0088" w:rsidRDefault="00177BB9" w:rsidP="001A5B2C">
            <w:pPr>
              <w:spacing w:line="276" w:lineRule="auto"/>
              <w:rPr>
                <w:color w:val="auto"/>
              </w:rPr>
            </w:pPr>
          </w:p>
        </w:tc>
        <w:tc>
          <w:tcPr>
            <w:tcW w:w="8504" w:type="dxa"/>
          </w:tcPr>
          <w:p w14:paraId="7F41F86A" w14:textId="72871160" w:rsidR="00177BB9" w:rsidRPr="000B0088" w:rsidRDefault="00D23A33" w:rsidP="001A5B2C">
            <w:pPr>
              <w:spacing w:line="276" w:lineRule="auto"/>
              <w:rPr>
                <w:color w:val="auto"/>
              </w:rPr>
            </w:pPr>
            <m:oMathPara>
              <m:oMathParaPr>
                <m:jc m:val="left"/>
              </m:oMathParaPr>
              <m:oMath>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u</m:t>
                    </m:r>
                  </m:e>
                </m:d>
                <m:r>
                  <w:rPr>
                    <w:rFonts w:ascii="Cambria Math" w:hAnsi="Cambria Math"/>
                    <w:color w:val="auto"/>
                    <w:szCs w:val="24"/>
                  </w:rPr>
                  <m:t>=</m:t>
                </m:r>
                <m:sSub>
                  <m:sSubPr>
                    <m:ctrlPr>
                      <w:rPr>
                        <w:rFonts w:ascii="Cambria Math" w:hAnsi="Cambria Math"/>
                        <w:i/>
                        <w:color w:val="auto"/>
                        <w:szCs w:val="24"/>
                      </w:rPr>
                    </m:ctrlPr>
                  </m:sSubPr>
                  <m:e>
                    <m:r>
                      <w:rPr>
                        <w:rFonts w:ascii="Cambria Math" w:hAnsi="Cambria Math"/>
                        <w:color w:val="auto"/>
                        <w:szCs w:val="24"/>
                      </w:rPr>
                      <m:t>ζ</m:t>
                    </m:r>
                  </m:e>
                  <m:sub>
                    <m:r>
                      <w:rPr>
                        <w:rFonts w:ascii="Cambria Math" w:hAnsi="Cambria Math"/>
                        <w:color w:val="auto"/>
                        <w:szCs w:val="24"/>
                      </w:rPr>
                      <m:t>τ</m:t>
                    </m:r>
                  </m:sub>
                </m:sSub>
                <m:r>
                  <w:rPr>
                    <w:rFonts w:ascii="Cambria Math" w:eastAsiaTheme="minorEastAsia" w:hAnsi="Cambria Math"/>
                    <w:color w:val="auto"/>
                  </w:rPr>
                  <m:t>×</m:t>
                </m:r>
                <m:sSub>
                  <m:sSubPr>
                    <m:ctrlPr>
                      <w:rPr>
                        <w:rFonts w:ascii="Cambria Math" w:hAnsi="Cambria Math"/>
                        <w:i/>
                        <w:color w:val="auto"/>
                        <w:szCs w:val="24"/>
                      </w:rPr>
                    </m:ctrlPr>
                  </m:sSubPr>
                  <m:e>
                    <m:r>
                      <w:rPr>
                        <w:rFonts w:ascii="Cambria Math" w:hAnsi="Cambria Math"/>
                        <w:color w:val="auto"/>
                        <w:szCs w:val="24"/>
                      </w:rPr>
                      <m:t>τ</m:t>
                    </m:r>
                  </m:e>
                  <m:sub>
                    <m:r>
                      <w:rPr>
                        <w:rFonts w:ascii="Cambria Math" w:hAnsi="Cambria Math"/>
                        <w:color w:val="auto"/>
                        <w:szCs w:val="24"/>
                      </w:rPr>
                      <m:t>X</m:t>
                    </m:r>
                  </m:sub>
                </m:sSub>
                <m:d>
                  <m:dPr>
                    <m:ctrlPr>
                      <w:rPr>
                        <w:rFonts w:ascii="Cambria Math" w:hAnsi="Cambria Math"/>
                        <w:i/>
                        <w:color w:val="auto"/>
                        <w:szCs w:val="24"/>
                      </w:rPr>
                    </m:ctrlPr>
                  </m:dPr>
                  <m:e>
                    <m:r>
                      <w:rPr>
                        <w:rFonts w:ascii="Cambria Math" w:hAnsi="Cambria Math"/>
                        <w:color w:val="auto"/>
                        <w:szCs w:val="24"/>
                      </w:rPr>
                      <m:t>u</m:t>
                    </m:r>
                  </m:e>
                </m:d>
              </m:oMath>
            </m:oMathPara>
          </w:p>
        </w:tc>
      </w:tr>
      <w:tr w:rsidR="00177BB9" w:rsidRPr="000B0088" w14:paraId="7429A794" w14:textId="77777777" w:rsidTr="00BA54A5">
        <w:trPr>
          <w:trHeight w:val="567"/>
        </w:trPr>
        <w:tc>
          <w:tcPr>
            <w:tcW w:w="567" w:type="dxa"/>
          </w:tcPr>
          <w:p w14:paraId="6401F647" w14:textId="77777777" w:rsidR="00177BB9" w:rsidRPr="000B0088" w:rsidRDefault="00177BB9" w:rsidP="001A5B2C">
            <w:pPr>
              <w:spacing w:line="276" w:lineRule="auto"/>
              <w:rPr>
                <w:color w:val="auto"/>
              </w:rPr>
            </w:pPr>
          </w:p>
        </w:tc>
        <w:tc>
          <w:tcPr>
            <w:tcW w:w="8504" w:type="dxa"/>
          </w:tcPr>
          <w:p w14:paraId="3A51EE24" w14:textId="29C82C7D" w:rsidR="00177BB9" w:rsidRPr="000B0088" w:rsidRDefault="00177BB9" w:rsidP="001A5B2C">
            <w:pPr>
              <w:spacing w:line="276" w:lineRule="auto"/>
              <w:jc w:val="both"/>
              <w:rPr>
                <w:color w:val="auto"/>
              </w:rPr>
            </w:pPr>
            <w:r w:rsidRPr="000B0088">
              <w:rPr>
                <w:color w:val="auto"/>
              </w:rPr>
              <w:t xml:space="preserve">with </w:t>
            </w:r>
            <m:oMath>
              <m:sSub>
                <m:sSubPr>
                  <m:ctrlPr>
                    <w:rPr>
                      <w:rFonts w:ascii="Cambria Math" w:hAnsi="Cambria Math"/>
                      <w:i/>
                      <w:color w:val="auto"/>
                      <w:szCs w:val="24"/>
                    </w:rPr>
                  </m:ctrlPr>
                </m:sSubPr>
                <m:e>
                  <m:r>
                    <w:rPr>
                      <w:rFonts w:ascii="Cambria Math" w:hAnsi="Cambria Math"/>
                      <w:color w:val="auto"/>
                    </w:rPr>
                    <m:t>τ</m:t>
                  </m:r>
                </m:e>
                <m:sub>
                  <m:r>
                    <w:rPr>
                      <w:rFonts w:ascii="Cambria Math" w:hAnsi="Cambria Math"/>
                      <w:color w:val="auto"/>
                    </w:rPr>
                    <m:t>X</m:t>
                  </m:r>
                </m:sub>
              </m:sSub>
            </m:oMath>
            <w:r w:rsidRPr="000B0088">
              <w:rPr>
                <w:color w:val="auto"/>
              </w:rPr>
              <w:t xml:space="preserve"> the probability of being sexually receptive for </w:t>
            </w:r>
            <w:r w:rsidR="002766BD" w:rsidRPr="000B0088">
              <w:rPr>
                <w:color w:val="auto"/>
              </w:rPr>
              <w:t>an</w:t>
            </w:r>
            <w:r w:rsidRPr="000B0088">
              <w:rPr>
                <w:color w:val="auto"/>
              </w:rPr>
              <w:t xml:space="preserve"> </w:t>
            </w:r>
            <m:oMath>
              <m:r>
                <w:rPr>
                  <w:rFonts w:ascii="Cambria Math" w:hAnsi="Cambria Math"/>
                  <w:color w:val="auto"/>
                </w:rPr>
                <m:t>X</m:t>
              </m:r>
            </m:oMath>
            <w:r w:rsidR="00233BB2" w:rsidRPr="000B0088">
              <w:rPr>
                <w:color w:val="auto"/>
              </w:rPr>
              <w:t>-year</w:t>
            </w:r>
            <w:r w:rsidRPr="000B0088">
              <w:rPr>
                <w:color w:val="auto"/>
              </w:rPr>
              <w:t xml:space="preserve"> old female and </w:t>
            </w:r>
            <m:oMath>
              <m:sSub>
                <m:sSubPr>
                  <m:ctrlPr>
                    <w:rPr>
                      <w:rFonts w:ascii="Cambria Math" w:hAnsi="Cambria Math"/>
                      <w:i/>
                      <w:color w:val="auto"/>
                      <w:szCs w:val="24"/>
                    </w:rPr>
                  </m:ctrlPr>
                </m:sSubPr>
                <m:e>
                  <m:r>
                    <w:rPr>
                      <w:rFonts w:ascii="Cambria Math" w:hAnsi="Cambria Math"/>
                      <w:color w:val="auto"/>
                      <w:szCs w:val="24"/>
                    </w:rPr>
                    <m:t>ζ</m:t>
                  </m:r>
                </m:e>
                <m:sub>
                  <m:r>
                    <w:rPr>
                      <w:rFonts w:ascii="Cambria Math" w:hAnsi="Cambria Math"/>
                      <w:color w:val="auto"/>
                      <w:szCs w:val="24"/>
                    </w:rPr>
                    <m:t>τ</m:t>
                  </m:r>
                </m:sub>
              </m:sSub>
            </m:oMath>
            <w:r w:rsidRPr="000B0088">
              <w:rPr>
                <w:color w:val="auto"/>
                <w:szCs w:val="24"/>
              </w:rPr>
              <w:t xml:space="preserve"> the i</w:t>
            </w:r>
            <w:r w:rsidR="006C4E92" w:rsidRPr="000B0088">
              <w:rPr>
                <w:color w:val="auto"/>
              </w:rPr>
              <w:t>mpact of brucellosis on sexual receptivity</w:t>
            </w:r>
            <w:r w:rsidRPr="000B0088">
              <w:rPr>
                <w:color w:val="auto"/>
              </w:rPr>
              <w:t xml:space="preserve"> probability.</w:t>
            </w:r>
          </w:p>
        </w:tc>
      </w:tr>
    </w:tbl>
    <w:p w14:paraId="7D0EC40F" w14:textId="371D685D" w:rsidR="00177BB9" w:rsidRPr="000B0088" w:rsidRDefault="00177BB9" w:rsidP="001A5B2C">
      <w:pPr>
        <w:spacing w:line="276" w:lineRule="auto"/>
        <w:jc w:val="both"/>
        <w:rPr>
          <w:rFonts w:eastAsia="Calibri" w:cs="Times New Roman"/>
          <w:color w:val="auto"/>
          <w:szCs w:val="20"/>
          <w:lang w:eastAsia="fr-FR"/>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3D38AFBE" w14:textId="77777777" w:rsidTr="00BA54A5">
        <w:trPr>
          <w:trHeight w:val="510"/>
        </w:trPr>
        <w:tc>
          <w:tcPr>
            <w:tcW w:w="567" w:type="dxa"/>
          </w:tcPr>
          <w:p w14:paraId="3A8477D9" w14:textId="2703EFE8" w:rsidR="00177BB9" w:rsidRPr="000B0088" w:rsidRDefault="00177BB9" w:rsidP="001A5B2C">
            <w:pPr>
              <w:spacing w:line="276" w:lineRule="auto"/>
              <w:rPr>
                <w:color w:val="auto"/>
              </w:rPr>
            </w:pPr>
            <w:r w:rsidRPr="000B0088">
              <w:rPr>
                <w:color w:val="auto"/>
              </w:rPr>
              <w:t>(1</w:t>
            </w:r>
            <w:r w:rsidR="00820229" w:rsidRPr="000B0088">
              <w:rPr>
                <w:color w:val="auto"/>
              </w:rPr>
              <w:t>2</w:t>
            </w:r>
            <w:r w:rsidRPr="000B0088">
              <w:rPr>
                <w:color w:val="auto"/>
              </w:rPr>
              <w:t>)</w:t>
            </w:r>
          </w:p>
        </w:tc>
        <w:tc>
          <w:tcPr>
            <w:tcW w:w="8504" w:type="dxa"/>
            <w:hideMark/>
          </w:tcPr>
          <w:p w14:paraId="06F6982D" w14:textId="2C812380" w:rsidR="00177BB9" w:rsidRPr="000B0088" w:rsidRDefault="00B76749" w:rsidP="001A5B2C">
            <w:pPr>
              <w:spacing w:line="276" w:lineRule="auto"/>
              <w:jc w:val="both"/>
              <w:rPr>
                <w:color w:val="auto"/>
              </w:rPr>
            </w:pPr>
            <w:r w:rsidRPr="000B0088">
              <w:rPr>
                <w:color w:val="auto"/>
              </w:rPr>
              <w:t>Sexual receptivity only lasted for one weekly time step. T</w:t>
            </w:r>
            <w:r w:rsidR="00177BB9" w:rsidRPr="000B0088">
              <w:rPr>
                <w:color w:val="auto"/>
              </w:rPr>
              <w:t>he week of receptivity was the outcome of a trial with the following probability distribution:</w:t>
            </w:r>
          </w:p>
        </w:tc>
      </w:tr>
      <w:tr w:rsidR="005D3708" w:rsidRPr="000B0088" w14:paraId="2E6B24BE" w14:textId="77777777" w:rsidTr="00BA54A5">
        <w:trPr>
          <w:trHeight w:val="1134"/>
        </w:trPr>
        <w:tc>
          <w:tcPr>
            <w:tcW w:w="567" w:type="dxa"/>
          </w:tcPr>
          <w:p w14:paraId="42BAEB1C" w14:textId="77777777" w:rsidR="00177BB9" w:rsidRPr="000B0088" w:rsidRDefault="00177BB9" w:rsidP="001A5B2C">
            <w:pPr>
              <w:spacing w:line="276" w:lineRule="auto"/>
              <w:rPr>
                <w:color w:val="auto"/>
              </w:rPr>
            </w:pPr>
          </w:p>
        </w:tc>
        <w:tc>
          <w:tcPr>
            <w:tcW w:w="8504" w:type="dxa"/>
          </w:tcPr>
          <w:p w14:paraId="17DA57E8" w14:textId="27C19A56" w:rsidR="00177BB9" w:rsidRPr="000B0088" w:rsidRDefault="00D23A33" w:rsidP="001A5B2C">
            <w:pPr>
              <w:spacing w:line="276" w:lineRule="auto"/>
              <w:rPr>
                <w:color w:val="auto"/>
              </w:rPr>
            </w:pPr>
            <m:oMathPara>
              <m:oMathParaPr>
                <m:jc m:val="left"/>
              </m:oMathParaPr>
              <m:oMath>
                <m:d>
                  <m:dPr>
                    <m:begChr m:val="{"/>
                    <m:endChr m:val=""/>
                    <m:ctrlPr>
                      <w:rPr>
                        <w:rFonts w:ascii="Cambria Math" w:hAnsi="Cambria Math"/>
                        <w:i/>
                        <w:color w:val="auto"/>
                      </w:rPr>
                    </m:ctrlPr>
                  </m:dPr>
                  <m:e>
                    <m:eqArr>
                      <m:eqArrPr>
                        <m:ctrlPr>
                          <w:rPr>
                            <w:rFonts w:ascii="Cambria Math" w:hAnsi="Cambria Math"/>
                            <w:i/>
                            <w:color w:val="auto"/>
                          </w:rPr>
                        </m:ctrlPr>
                      </m:eqArrPr>
                      <m:e>
                        <m:r>
                          <w:rPr>
                            <w:rFonts w:ascii="Cambria Math" w:hAnsi="Cambria Math"/>
                            <w:color w:val="auto"/>
                          </w:rPr>
                          <m:t>p</m:t>
                        </m:r>
                        <m:d>
                          <m:dPr>
                            <m:ctrlPr>
                              <w:rPr>
                                <w:rFonts w:ascii="Cambria Math" w:hAnsi="Cambria Math"/>
                                <w:i/>
                                <w:color w:val="auto"/>
                              </w:rPr>
                            </m:ctrlPr>
                          </m:dPr>
                          <m:e>
                            <m:r>
                              <w:rPr>
                                <w:rFonts w:ascii="Cambria Math" w:hAnsi="Cambria Math"/>
                                <w:color w:val="auto"/>
                              </w:rPr>
                              <m:t>week=t</m:t>
                            </m:r>
                          </m:e>
                        </m:d>
                        <m:r>
                          <w:rPr>
                            <w:rFonts w:ascii="Cambria Math" w:hAnsi="Cambria Math"/>
                            <w:color w:val="auto"/>
                          </w:rPr>
                          <m:t>=</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1</m:t>
                                </m:r>
                              </m:sub>
                            </m:sSub>
                          </m:num>
                          <m:den>
                            <m:r>
                              <w:rPr>
                                <w:rFonts w:ascii="Cambria Math" w:hAnsi="Cambria Math"/>
                                <w:color w:val="auto"/>
                              </w:rPr>
                              <m:t>2</m:t>
                            </m:r>
                          </m:den>
                        </m:f>
                        <m:r>
                          <w:rPr>
                            <w:rFonts w:ascii="Cambria Math" w:hAnsi="Cambria Math"/>
                            <w:color w:val="auto"/>
                          </w:rPr>
                          <m:t>,                    &amp;</m:t>
                        </m:r>
                        <m:r>
                          <m:rPr>
                            <m:sty m:val="p"/>
                          </m:rPr>
                          <w:rPr>
                            <w:rFonts w:ascii="Cambria Math" w:hAnsi="Cambria Math"/>
                            <w:color w:val="auto"/>
                          </w:rPr>
                          <m:t xml:space="preserve">if </m:t>
                        </m:r>
                        <m:r>
                          <w:rPr>
                            <w:rFonts w:ascii="Cambria Math" w:hAnsi="Cambria Math"/>
                            <w:color w:val="auto"/>
                          </w:rPr>
                          <m:t>1≤t≤2</m:t>
                        </m:r>
                      </m:e>
                      <m:e>
                        <m:r>
                          <w:rPr>
                            <w:rFonts w:ascii="Cambria Math" w:hAnsi="Cambria Math"/>
                            <w:color w:val="auto"/>
                          </w:rPr>
                          <m:t>p</m:t>
                        </m:r>
                        <m:d>
                          <m:dPr>
                            <m:ctrlPr>
                              <w:rPr>
                                <w:rFonts w:ascii="Cambria Math" w:hAnsi="Cambria Math"/>
                                <w:i/>
                                <w:color w:val="auto"/>
                              </w:rPr>
                            </m:ctrlPr>
                          </m:dPr>
                          <m:e>
                            <m:r>
                              <w:rPr>
                                <w:rFonts w:ascii="Cambria Math" w:hAnsi="Cambria Math"/>
                                <w:color w:val="auto"/>
                              </w:rPr>
                              <m:t>week=t</m:t>
                            </m:r>
                          </m:e>
                        </m:d>
                        <m:r>
                          <w:rPr>
                            <w:rFonts w:ascii="Cambria Math" w:hAnsi="Cambria Math"/>
                            <w:color w:val="auto"/>
                          </w:rPr>
                          <m:t>=</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2</m:t>
                                </m:r>
                              </m:sub>
                            </m:sSub>
                          </m:num>
                          <m:den>
                            <m:sSub>
                              <m:sSubPr>
                                <m:ctrlPr>
                                  <w:rPr>
                                    <w:rFonts w:ascii="Cambria Math" w:hAnsi="Cambria Math"/>
                                    <w:i/>
                                    <w:color w:val="auto"/>
                                  </w:rPr>
                                </m:ctrlPr>
                              </m:sSubPr>
                              <m:e>
                                <m:r>
                                  <w:rPr>
                                    <w:rFonts w:ascii="Cambria Math" w:hAnsi="Cambria Math"/>
                                    <w:color w:val="auto"/>
                                  </w:rPr>
                                  <m:t>d</m:t>
                                </m:r>
                              </m:e>
                              <m:sub>
                                <m:r>
                                  <w:rPr>
                                    <w:rFonts w:ascii="Cambria Math" w:hAnsi="Cambria Math"/>
                                    <w:color w:val="auto"/>
                                  </w:rPr>
                                  <m:t>rut</m:t>
                                </m:r>
                              </m:sub>
                            </m:sSub>
                            <m:r>
                              <w:rPr>
                                <w:rFonts w:ascii="Cambria Math" w:hAnsi="Cambria Math"/>
                                <w:color w:val="auto"/>
                              </w:rPr>
                              <m:t>-2</m:t>
                            </m:r>
                          </m:den>
                        </m:f>
                        <m:r>
                          <w:rPr>
                            <w:rFonts w:ascii="Cambria Math" w:hAnsi="Cambria Math"/>
                            <w:color w:val="auto"/>
                          </w:rPr>
                          <m:t>,  &amp;</m:t>
                        </m:r>
                        <m:r>
                          <m:rPr>
                            <m:sty m:val="p"/>
                          </m:rPr>
                          <w:rPr>
                            <w:rFonts w:ascii="Cambria Math" w:hAnsi="Cambria Math"/>
                            <w:color w:val="auto"/>
                          </w:rPr>
                          <m:t xml:space="preserve">if </m:t>
                        </m:r>
                        <m:r>
                          <w:rPr>
                            <w:rFonts w:ascii="Cambria Math" w:hAnsi="Cambria Math"/>
                            <w:color w:val="auto"/>
                          </w:rPr>
                          <m:t>3≤t≤</m:t>
                        </m:r>
                        <m:sSub>
                          <m:sSubPr>
                            <m:ctrlPr>
                              <w:rPr>
                                <w:rFonts w:ascii="Cambria Math" w:hAnsi="Cambria Math"/>
                                <w:i/>
                                <w:color w:val="auto"/>
                              </w:rPr>
                            </m:ctrlPr>
                          </m:sSubPr>
                          <m:e>
                            <m:r>
                              <w:rPr>
                                <w:rFonts w:ascii="Cambria Math" w:hAnsi="Cambria Math"/>
                                <w:color w:val="auto"/>
                              </w:rPr>
                              <m:t>d</m:t>
                            </m:r>
                          </m:e>
                          <m:sub>
                            <m:r>
                              <w:rPr>
                                <w:rFonts w:ascii="Cambria Math" w:hAnsi="Cambria Math"/>
                                <w:color w:val="auto"/>
                              </w:rPr>
                              <m:t>rut</m:t>
                            </m:r>
                          </m:sub>
                        </m:sSub>
                      </m:e>
                    </m:eqArr>
                  </m:e>
                </m:d>
              </m:oMath>
            </m:oMathPara>
          </w:p>
        </w:tc>
      </w:tr>
      <w:tr w:rsidR="00177BB9" w:rsidRPr="000B0088" w14:paraId="0A5D5A0F" w14:textId="77777777" w:rsidTr="00BA54A5">
        <w:trPr>
          <w:trHeight w:val="794"/>
        </w:trPr>
        <w:tc>
          <w:tcPr>
            <w:tcW w:w="567" w:type="dxa"/>
          </w:tcPr>
          <w:p w14:paraId="5F6D4F1C" w14:textId="77777777" w:rsidR="00177BB9" w:rsidRPr="000B0088" w:rsidRDefault="00177BB9" w:rsidP="001A5B2C">
            <w:pPr>
              <w:spacing w:line="276" w:lineRule="auto"/>
              <w:rPr>
                <w:color w:val="auto"/>
              </w:rPr>
            </w:pPr>
          </w:p>
        </w:tc>
        <w:tc>
          <w:tcPr>
            <w:tcW w:w="8504" w:type="dxa"/>
          </w:tcPr>
          <w:p w14:paraId="7F80C6F3" w14:textId="77777777" w:rsidR="00177BB9" w:rsidRPr="000B0088" w:rsidRDefault="00177BB9" w:rsidP="001A5B2C">
            <w:pPr>
              <w:spacing w:line="276" w:lineRule="auto"/>
              <w:jc w:val="both"/>
              <w:rPr>
                <w:color w:val="auto"/>
              </w:rPr>
            </w:pPr>
            <w:r w:rsidRPr="000B0088">
              <w:rPr>
                <w:color w:val="auto"/>
              </w:rPr>
              <w:t xml:space="preserve">with </w:t>
            </w: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1</m:t>
                  </m:r>
                </m:sub>
              </m:sSub>
            </m:oMath>
            <w:r w:rsidRPr="000B0088">
              <w:rPr>
                <w:color w:val="auto"/>
              </w:rPr>
              <w:t xml:space="preserve"> the proportion of associations during the first 2 weeks of the mating period, </w:t>
            </w: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2</m:t>
                  </m:r>
                </m:sub>
              </m:sSub>
            </m:oMath>
            <w:r w:rsidRPr="000B0088">
              <w:rPr>
                <w:color w:val="auto"/>
              </w:rPr>
              <w:t xml:space="preserve"> the proportion of associations during the rest of the mating period, and </w:t>
            </w:r>
            <m:oMath>
              <m:sSub>
                <m:sSubPr>
                  <m:ctrlPr>
                    <w:rPr>
                      <w:rFonts w:ascii="Cambria Math" w:hAnsi="Cambria Math"/>
                      <w:i/>
                      <w:color w:val="auto"/>
                    </w:rPr>
                  </m:ctrlPr>
                </m:sSubPr>
                <m:e>
                  <m:r>
                    <w:rPr>
                      <w:rFonts w:ascii="Cambria Math" w:hAnsi="Cambria Math"/>
                      <w:color w:val="auto"/>
                    </w:rPr>
                    <m:t>d</m:t>
                  </m:r>
                </m:e>
                <m:sub>
                  <m:r>
                    <w:rPr>
                      <w:rFonts w:ascii="Cambria Math" w:hAnsi="Cambria Math"/>
                      <w:color w:val="auto"/>
                    </w:rPr>
                    <m:t>rut</m:t>
                  </m:r>
                </m:sub>
              </m:sSub>
            </m:oMath>
            <w:r w:rsidRPr="000B0088">
              <w:rPr>
                <w:color w:val="auto"/>
              </w:rPr>
              <w:t xml:space="preserve"> the duration of the mating period.</w:t>
            </w:r>
          </w:p>
        </w:tc>
      </w:tr>
    </w:tbl>
    <w:p w14:paraId="0B96EEB2" w14:textId="77777777" w:rsidR="00177BB9" w:rsidRPr="000B0088" w:rsidRDefault="00177BB9" w:rsidP="001A5B2C">
      <w:pPr>
        <w:spacing w:line="276" w:lineRule="auto"/>
        <w:jc w:val="both"/>
        <w:rPr>
          <w:rFonts w:eastAsia="Calibri" w:cs="Times New Roman"/>
          <w:color w:val="auto"/>
          <w:szCs w:val="20"/>
          <w:lang w:eastAsia="fr-FR"/>
        </w:rPr>
      </w:pPr>
    </w:p>
    <w:p w14:paraId="3A5495A4" w14:textId="65119049" w:rsidR="00177BB9" w:rsidRPr="000B0088" w:rsidRDefault="00177BB9"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 xml:space="preserve">For each receptive female, </w:t>
      </w:r>
      <m:oMath>
        <m:sSub>
          <m:sSubPr>
            <m:ctrlPr>
              <w:rPr>
                <w:rFonts w:ascii="Cambria Math" w:eastAsia="Calibri" w:hAnsi="Cambria Math" w:cs="Times New Roman"/>
                <w:i/>
                <w:color w:val="auto"/>
                <w:szCs w:val="20"/>
                <w:lang w:eastAsia="fr-FR"/>
              </w:rPr>
            </m:ctrlPr>
          </m:sSubPr>
          <m:e>
            <m:r>
              <w:rPr>
                <w:rFonts w:ascii="Cambria Math" w:eastAsia="Calibri" w:hAnsi="Cambria Math" w:cs="Calibri"/>
                <w:color w:val="auto"/>
                <w:szCs w:val="20"/>
                <w:lang w:eastAsia="fr-FR"/>
              </w:rPr>
              <m:t>n</m:t>
            </m:r>
          </m:e>
          <m:sub>
            <m:r>
              <m:rPr>
                <m:sty m:val="p"/>
              </m:rPr>
              <w:rPr>
                <w:rFonts w:ascii="Cambria Math" w:eastAsia="Calibri" w:hAnsi="Cambria Math" w:cs="Calibri"/>
                <w:color w:val="auto"/>
                <w:szCs w:val="20"/>
                <w:lang w:eastAsia="fr-FR"/>
              </w:rPr>
              <m:t>T</m:t>
            </m:r>
          </m:sub>
        </m:sSub>
      </m:oMath>
      <w:r w:rsidRPr="000B0088">
        <w:rPr>
          <w:rFonts w:eastAsia="Calibri" w:cs="Times New Roman"/>
          <w:color w:val="auto"/>
          <w:szCs w:val="20"/>
          <w:lang w:eastAsia="fr-FR"/>
        </w:rPr>
        <w:t xml:space="preserve"> tending males and </w:t>
      </w:r>
      <m:oMath>
        <m:sSub>
          <m:sSubPr>
            <m:ctrlPr>
              <w:rPr>
                <w:rFonts w:ascii="Cambria Math" w:eastAsia="Calibri" w:hAnsi="Cambria Math" w:cs="Times New Roman"/>
                <w:i/>
                <w:color w:val="auto"/>
                <w:szCs w:val="20"/>
                <w:lang w:eastAsia="fr-FR"/>
              </w:rPr>
            </m:ctrlPr>
          </m:sSubPr>
          <m:e>
            <m:r>
              <w:rPr>
                <w:rFonts w:ascii="Cambria Math" w:eastAsia="Calibri" w:hAnsi="Cambria Math" w:cs="Calibri"/>
                <w:color w:val="auto"/>
                <w:szCs w:val="20"/>
                <w:lang w:eastAsia="fr-FR"/>
              </w:rPr>
              <m:t>n</m:t>
            </m:r>
          </m:e>
          <m:sub>
            <m:r>
              <m:rPr>
                <m:sty m:val="p"/>
              </m:rPr>
              <w:rPr>
                <w:rFonts w:ascii="Cambria Math" w:eastAsia="Calibri" w:hAnsi="Cambria Math" w:cs="Calibri"/>
                <w:color w:val="auto"/>
                <w:szCs w:val="20"/>
                <w:lang w:eastAsia="fr-FR"/>
              </w:rPr>
              <m:t>C</m:t>
            </m:r>
          </m:sub>
        </m:sSub>
      </m:oMath>
      <w:r w:rsidRPr="000B0088">
        <w:rPr>
          <w:rFonts w:eastAsia="Calibri" w:cs="Times New Roman"/>
          <w:color w:val="auto"/>
          <w:szCs w:val="20"/>
          <w:lang w:eastAsia="fr-FR"/>
        </w:rPr>
        <w:t xml:space="preserve"> coursing males were sampled for mating association (1</w:t>
      </w:r>
      <w:r w:rsidR="00820229" w:rsidRPr="000B0088">
        <w:rPr>
          <w:rFonts w:eastAsia="Calibri" w:cs="Times New Roman"/>
          <w:color w:val="auto"/>
          <w:szCs w:val="20"/>
          <w:lang w:eastAsia="fr-FR"/>
        </w:rPr>
        <w:t>3</w:t>
      </w:r>
      <w:r w:rsidRPr="000B0088">
        <w:rPr>
          <w:rFonts w:eastAsia="Calibri" w:cs="Times New Roman"/>
          <w:color w:val="auto"/>
          <w:szCs w:val="20"/>
          <w:lang w:eastAsia="fr-FR"/>
        </w:rPr>
        <w:t>-1</w:t>
      </w:r>
      <w:r w:rsidR="00820229" w:rsidRPr="000B0088">
        <w:rPr>
          <w:rFonts w:eastAsia="Calibri" w:cs="Times New Roman"/>
          <w:color w:val="auto"/>
          <w:szCs w:val="20"/>
          <w:lang w:eastAsia="fr-FR"/>
        </w:rPr>
        <w:t>4</w:t>
      </w:r>
      <w:r w:rsidRPr="000B0088">
        <w:rPr>
          <w:rFonts w:eastAsia="Calibri" w:cs="Times New Roman"/>
          <w:color w:val="auto"/>
          <w:szCs w:val="20"/>
          <w:lang w:eastAsia="fr-FR"/>
        </w:rPr>
        <w:t>):</w:t>
      </w:r>
    </w:p>
    <w:p w14:paraId="59FD8427" w14:textId="77777777" w:rsidR="00177BB9" w:rsidRPr="000B0088" w:rsidRDefault="00177BB9" w:rsidP="001A5B2C">
      <w:pPr>
        <w:spacing w:line="276" w:lineRule="auto"/>
        <w:jc w:val="both"/>
        <w:rPr>
          <w:rFonts w:eastAsia="Calibri" w:cs="Times New Roman"/>
          <w:color w:val="auto"/>
          <w:szCs w:val="20"/>
          <w:lang w:eastAsia="fr-FR"/>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51BEAFE9" w14:textId="77777777" w:rsidTr="00BA54A5">
        <w:trPr>
          <w:trHeight w:val="510"/>
        </w:trPr>
        <w:tc>
          <w:tcPr>
            <w:tcW w:w="567" w:type="dxa"/>
          </w:tcPr>
          <w:p w14:paraId="6DC3A242" w14:textId="61D263B1" w:rsidR="00177BB9" w:rsidRPr="000B0088" w:rsidRDefault="00177BB9" w:rsidP="001A5B2C">
            <w:pPr>
              <w:spacing w:line="276" w:lineRule="auto"/>
              <w:rPr>
                <w:color w:val="auto"/>
              </w:rPr>
            </w:pPr>
            <w:r w:rsidRPr="000B0088">
              <w:rPr>
                <w:color w:val="auto"/>
              </w:rPr>
              <w:t>(1</w:t>
            </w:r>
            <w:r w:rsidR="00820229" w:rsidRPr="000B0088">
              <w:rPr>
                <w:color w:val="auto"/>
              </w:rPr>
              <w:t>3</w:t>
            </w:r>
            <w:r w:rsidRPr="000B0088">
              <w:rPr>
                <w:color w:val="auto"/>
              </w:rPr>
              <w:t>)</w:t>
            </w:r>
          </w:p>
        </w:tc>
        <w:tc>
          <w:tcPr>
            <w:tcW w:w="8504" w:type="dxa"/>
          </w:tcPr>
          <w:p w14:paraId="0534B2DE" w14:textId="77777777" w:rsidR="00177BB9" w:rsidRPr="000B0088" w:rsidRDefault="00177BB9" w:rsidP="001A5B2C">
            <w:pPr>
              <w:spacing w:line="276" w:lineRule="auto"/>
              <w:jc w:val="both"/>
              <w:rPr>
                <w:color w:val="auto"/>
              </w:rPr>
            </w:pPr>
            <w:r w:rsidRPr="000B0088">
              <w:rPr>
                <w:color w:val="auto"/>
              </w:rPr>
              <w:t xml:space="preserve">Tending males were sampled among all available tending males present in the same socio-spatial unit </w:t>
            </w:r>
            <m:oMath>
              <m:r>
                <w:rPr>
                  <w:rFonts w:ascii="Cambria Math" w:hAnsi="Cambria Math"/>
                  <w:color w:val="auto"/>
                </w:rPr>
                <m:t>u</m:t>
              </m:r>
            </m:oMath>
            <w:r w:rsidRPr="000B0088">
              <w:rPr>
                <w:color w:val="auto"/>
              </w:rPr>
              <w:t xml:space="preserve"> as the female at time </w:t>
            </w:r>
            <m:oMath>
              <m:r>
                <w:rPr>
                  <w:rFonts w:ascii="Cambria Math" w:hAnsi="Cambria Math"/>
                  <w:color w:val="auto"/>
                </w:rPr>
                <m:t>t</m:t>
              </m:r>
            </m:oMath>
            <w:r w:rsidRPr="000B0088">
              <w:rPr>
                <w:color w:val="auto"/>
              </w:rPr>
              <w:t xml:space="preserve">, following a uniform distribution: for each individual </w:t>
            </w:r>
            <m:oMath>
              <m:r>
                <w:rPr>
                  <w:rFonts w:ascii="Cambria Math" w:hAnsi="Cambria Math"/>
                  <w:color w:val="auto"/>
                </w:rPr>
                <m:t>i</m:t>
              </m:r>
            </m:oMath>
            <w:r w:rsidRPr="000B0088">
              <w:rPr>
                <w:color w:val="auto"/>
              </w:rPr>
              <w:t>, the probability to be associated with this female was:</w:t>
            </w:r>
          </w:p>
        </w:tc>
      </w:tr>
      <w:tr w:rsidR="005D3708" w:rsidRPr="000B0088" w14:paraId="5CC90B88" w14:textId="77777777" w:rsidTr="00BA54A5">
        <w:trPr>
          <w:trHeight w:val="624"/>
        </w:trPr>
        <w:tc>
          <w:tcPr>
            <w:tcW w:w="567" w:type="dxa"/>
          </w:tcPr>
          <w:p w14:paraId="1B6F5F81" w14:textId="77777777" w:rsidR="00177BB9" w:rsidRPr="000B0088" w:rsidRDefault="00177BB9" w:rsidP="001A5B2C">
            <w:pPr>
              <w:spacing w:line="276" w:lineRule="auto"/>
              <w:rPr>
                <w:color w:val="auto"/>
              </w:rPr>
            </w:pPr>
          </w:p>
        </w:tc>
        <w:tc>
          <w:tcPr>
            <w:tcW w:w="8504" w:type="dxa"/>
          </w:tcPr>
          <w:p w14:paraId="1AAF93E2" w14:textId="77777777" w:rsidR="00177BB9" w:rsidRPr="000B0088" w:rsidRDefault="00D23A33" w:rsidP="001A5B2C">
            <w:pPr>
              <w:spacing w:line="276" w:lineRule="auto"/>
              <w:rPr>
                <w:color w:val="auto"/>
              </w:rPr>
            </w:pPr>
            <m:oMathPara>
              <m:oMathParaPr>
                <m:jc m:val="left"/>
              </m:oMathParaP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t,u</m:t>
                    </m:r>
                  </m:e>
                </m:d>
                <m:r>
                  <w:rPr>
                    <w:rFonts w:ascii="Cambria Math" w:hAnsi="Cambria Math"/>
                    <w:color w:val="auto"/>
                  </w:rPr>
                  <m:t>=</m:t>
                </m:r>
                <m:f>
                  <m:fPr>
                    <m:ctrlPr>
                      <w:rPr>
                        <w:rFonts w:ascii="Cambria Math" w:hAnsi="Cambria Math"/>
                        <w:i/>
                        <w:color w:val="auto"/>
                      </w:rPr>
                    </m:ctrlPr>
                  </m:fPr>
                  <m:num>
                    <m:r>
                      <w:rPr>
                        <w:rFonts w:ascii="Cambria Math" w:hAnsi="Cambria Math"/>
                        <w:color w:val="auto"/>
                      </w:rPr>
                      <m:t>1</m:t>
                    </m:r>
                  </m:num>
                  <m:den>
                    <m:sSub>
                      <m:sSubPr>
                        <m:ctrlPr>
                          <w:rPr>
                            <w:rFonts w:ascii="Cambria Math" w:hAnsi="Cambria Math"/>
                            <w:i/>
                            <w:color w:val="auto"/>
                          </w:rPr>
                        </m:ctrlPr>
                      </m:sSubPr>
                      <m:e>
                        <m:r>
                          <w:rPr>
                            <w:rFonts w:ascii="Cambria Math" w:hAnsi="Cambria Math" w:cs="Calibri"/>
                            <w:color w:val="auto"/>
                          </w:rPr>
                          <m:t>N</m:t>
                        </m:r>
                      </m:e>
                      <m:sub>
                        <m:r>
                          <m:rPr>
                            <m:sty m:val="p"/>
                          </m:rPr>
                          <w:rPr>
                            <w:rFonts w:ascii="Cambria Math" w:hAnsi="Cambria Math" w:cs="Calibri"/>
                            <w:color w:val="auto"/>
                          </w:rPr>
                          <m:t>T</m:t>
                        </m:r>
                        <m:d>
                          <m:dPr>
                            <m:ctrlPr>
                              <w:rPr>
                                <w:rFonts w:ascii="Cambria Math" w:hAnsi="Cambria Math" w:cs="Calibri"/>
                                <w:color w:val="auto"/>
                              </w:rPr>
                            </m:ctrlPr>
                          </m:dPr>
                          <m:e>
                            <m:r>
                              <m:rPr>
                                <m:sty m:val="p"/>
                              </m:rPr>
                              <w:rPr>
                                <w:rFonts w:ascii="Cambria Math" w:hAnsi="Cambria Math" w:cs="Calibri"/>
                                <w:color w:val="auto"/>
                              </w:rPr>
                              <m:t>t,u</m:t>
                            </m:r>
                          </m:e>
                        </m:d>
                      </m:sub>
                    </m:sSub>
                  </m:den>
                </m:f>
              </m:oMath>
            </m:oMathPara>
          </w:p>
        </w:tc>
      </w:tr>
      <w:tr w:rsidR="005D3708" w:rsidRPr="000B0088" w14:paraId="05DFA3E3" w14:textId="77777777" w:rsidTr="00BA54A5">
        <w:trPr>
          <w:trHeight w:val="510"/>
        </w:trPr>
        <w:tc>
          <w:tcPr>
            <w:tcW w:w="567" w:type="dxa"/>
          </w:tcPr>
          <w:p w14:paraId="27CC56B8" w14:textId="77777777" w:rsidR="00177BB9" w:rsidRPr="000B0088" w:rsidRDefault="00177BB9" w:rsidP="001A5B2C">
            <w:pPr>
              <w:spacing w:line="276" w:lineRule="auto"/>
              <w:rPr>
                <w:color w:val="auto"/>
              </w:rPr>
            </w:pPr>
          </w:p>
        </w:tc>
        <w:tc>
          <w:tcPr>
            <w:tcW w:w="8504" w:type="dxa"/>
          </w:tcPr>
          <w:p w14:paraId="3CB4F9CB" w14:textId="184599D5" w:rsidR="008F2304" w:rsidRPr="000B0088" w:rsidRDefault="00177BB9" w:rsidP="00820229">
            <w:pPr>
              <w:spacing w:line="276" w:lineRule="auto"/>
              <w:jc w:val="both"/>
              <w:rPr>
                <w:color w:val="auto"/>
              </w:rPr>
            </w:pPr>
            <w:r w:rsidRPr="000B0088">
              <w:rPr>
                <w:color w:val="auto"/>
              </w:rPr>
              <w:t xml:space="preserve">where </w:t>
            </w:r>
            <m:oMath>
              <m:sSub>
                <m:sSubPr>
                  <m:ctrlPr>
                    <w:rPr>
                      <w:rFonts w:ascii="Cambria Math" w:hAnsi="Cambria Math"/>
                      <w:i/>
                      <w:color w:val="auto"/>
                    </w:rPr>
                  </m:ctrlPr>
                </m:sSubPr>
                <m:e>
                  <m:r>
                    <w:rPr>
                      <w:rFonts w:ascii="Cambria Math" w:hAnsi="Cambria Math" w:cs="Calibri"/>
                      <w:color w:val="auto"/>
                    </w:rPr>
                    <m:t>N</m:t>
                  </m:r>
                </m:e>
                <m:sub>
                  <m:r>
                    <m:rPr>
                      <m:sty m:val="p"/>
                    </m:rPr>
                    <w:rPr>
                      <w:rFonts w:ascii="Cambria Math" w:hAnsi="Cambria Math" w:cs="Calibri"/>
                      <w:color w:val="auto"/>
                    </w:rPr>
                    <m:t>T</m:t>
                  </m:r>
                  <m:d>
                    <m:dPr>
                      <m:ctrlPr>
                        <w:rPr>
                          <w:rFonts w:ascii="Cambria Math" w:hAnsi="Cambria Math" w:cs="Calibri"/>
                          <w:color w:val="auto"/>
                        </w:rPr>
                      </m:ctrlPr>
                    </m:dPr>
                    <m:e>
                      <m:r>
                        <m:rPr>
                          <m:sty m:val="p"/>
                        </m:rPr>
                        <w:rPr>
                          <w:rFonts w:ascii="Cambria Math" w:hAnsi="Cambria Math" w:cs="Calibri"/>
                          <w:color w:val="auto"/>
                        </w:rPr>
                        <m:t>t,u</m:t>
                      </m:r>
                    </m:e>
                  </m:d>
                </m:sub>
              </m:sSub>
            </m:oMath>
            <w:r w:rsidRPr="000B0088">
              <w:rPr>
                <w:color w:val="auto"/>
              </w:rPr>
              <w:t xml:space="preserve"> is the number of available tending males in unit </w:t>
            </w:r>
            <m:oMath>
              <m:r>
                <w:rPr>
                  <w:rFonts w:ascii="Cambria Math" w:hAnsi="Cambria Math"/>
                  <w:color w:val="auto"/>
                </w:rPr>
                <m:t>u</m:t>
              </m:r>
            </m:oMath>
            <w:r w:rsidRPr="000B0088">
              <w:rPr>
                <w:color w:val="auto"/>
              </w:rPr>
              <w:t xml:space="preserve"> at time </w:t>
            </w:r>
            <m:oMath>
              <m:r>
                <w:rPr>
                  <w:rFonts w:ascii="Cambria Math" w:hAnsi="Cambria Math"/>
                  <w:color w:val="auto"/>
                </w:rPr>
                <m:t>t</m:t>
              </m:r>
            </m:oMath>
            <w:r w:rsidRPr="000B0088">
              <w:rPr>
                <w:color w:val="auto"/>
              </w:rPr>
              <w:t>.</w:t>
            </w:r>
          </w:p>
        </w:tc>
      </w:tr>
    </w:tbl>
    <w:p w14:paraId="0231089D" w14:textId="669C6117" w:rsidR="008F2304" w:rsidRPr="000B0088" w:rsidRDefault="008F2304" w:rsidP="001A5B2C">
      <w:pPr>
        <w:spacing w:line="276" w:lineRule="auto"/>
        <w:rPr>
          <w:color w:val="auto"/>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27A0233E" w14:textId="77777777" w:rsidTr="00BA54A5">
        <w:trPr>
          <w:trHeight w:val="510"/>
        </w:trPr>
        <w:tc>
          <w:tcPr>
            <w:tcW w:w="567" w:type="dxa"/>
          </w:tcPr>
          <w:p w14:paraId="6F9EE559" w14:textId="4E99353E" w:rsidR="00177BB9" w:rsidRPr="000B0088" w:rsidRDefault="00177BB9" w:rsidP="001A5B2C">
            <w:pPr>
              <w:spacing w:line="276" w:lineRule="auto"/>
              <w:rPr>
                <w:color w:val="auto"/>
              </w:rPr>
            </w:pPr>
            <w:r w:rsidRPr="000B0088">
              <w:rPr>
                <w:color w:val="auto"/>
              </w:rPr>
              <w:t>(1</w:t>
            </w:r>
            <w:r w:rsidR="00820229" w:rsidRPr="000B0088">
              <w:rPr>
                <w:color w:val="auto"/>
              </w:rPr>
              <w:t>4</w:t>
            </w:r>
            <w:r w:rsidRPr="000B0088">
              <w:rPr>
                <w:color w:val="auto"/>
              </w:rPr>
              <w:t>)</w:t>
            </w:r>
          </w:p>
        </w:tc>
        <w:tc>
          <w:tcPr>
            <w:tcW w:w="8504" w:type="dxa"/>
          </w:tcPr>
          <w:p w14:paraId="3DD175C7" w14:textId="77777777" w:rsidR="00177BB9" w:rsidRPr="000B0088" w:rsidRDefault="00177BB9" w:rsidP="001A5B2C">
            <w:pPr>
              <w:spacing w:line="276" w:lineRule="auto"/>
              <w:jc w:val="both"/>
              <w:rPr>
                <w:color w:val="auto"/>
              </w:rPr>
            </w:pPr>
            <w:r w:rsidRPr="000B0088">
              <w:rPr>
                <w:color w:val="auto"/>
              </w:rPr>
              <w:t xml:space="preserve">Coursing males were sampled following a bimodal distribution according to age. For each individual </w:t>
            </w:r>
            <m:oMath>
              <m:r>
                <w:rPr>
                  <w:rFonts w:ascii="Cambria Math" w:hAnsi="Cambria Math"/>
                  <w:color w:val="auto"/>
                </w:rPr>
                <m:t>i</m:t>
              </m:r>
            </m:oMath>
            <w:r w:rsidRPr="000B0088">
              <w:rPr>
                <w:color w:val="auto"/>
              </w:rPr>
              <w:t xml:space="preserve"> in socio-spatial unit </w:t>
            </w:r>
            <m:oMath>
              <m:r>
                <w:rPr>
                  <w:rFonts w:ascii="Cambria Math" w:hAnsi="Cambria Math"/>
                  <w:color w:val="auto"/>
                </w:rPr>
                <m:t>u</m:t>
              </m:r>
            </m:oMath>
            <w:r w:rsidRPr="000B0088">
              <w:rPr>
                <w:color w:val="auto"/>
              </w:rPr>
              <w:t>, the probability to be associated with this female was:</w:t>
            </w:r>
          </w:p>
        </w:tc>
      </w:tr>
      <w:tr w:rsidR="005D3708" w:rsidRPr="000B0088" w14:paraId="573D527F" w14:textId="77777777" w:rsidTr="00BA54A5">
        <w:trPr>
          <w:trHeight w:val="1191"/>
        </w:trPr>
        <w:tc>
          <w:tcPr>
            <w:tcW w:w="567" w:type="dxa"/>
          </w:tcPr>
          <w:p w14:paraId="4574D418" w14:textId="77777777" w:rsidR="00177BB9" w:rsidRPr="000B0088" w:rsidRDefault="00177BB9" w:rsidP="001A5B2C">
            <w:pPr>
              <w:spacing w:line="276" w:lineRule="auto"/>
              <w:rPr>
                <w:color w:val="auto"/>
              </w:rPr>
            </w:pPr>
          </w:p>
        </w:tc>
        <w:tc>
          <w:tcPr>
            <w:tcW w:w="8504" w:type="dxa"/>
          </w:tcPr>
          <w:p w14:paraId="2DF97D01" w14:textId="7B131C7B" w:rsidR="00BA54A5" w:rsidRPr="000B0088" w:rsidRDefault="00D23A33" w:rsidP="001A5B2C">
            <w:pPr>
              <w:spacing w:line="276" w:lineRule="auto"/>
              <w:rPr>
                <w:color w:val="auto"/>
              </w:rPr>
            </w:pPr>
            <m:oMathPara>
              <m:oMathParaPr>
                <m:jc m:val="left"/>
              </m:oMathParaPr>
              <m:oMath>
                <m:d>
                  <m:dPr>
                    <m:begChr m:val="{"/>
                    <m:endChr m:val=""/>
                    <m:ctrlPr>
                      <w:rPr>
                        <w:rFonts w:ascii="Cambria Math" w:hAnsi="Cambria Math"/>
                        <w:i/>
                        <w:color w:val="auto"/>
                      </w:rPr>
                    </m:ctrlPr>
                  </m:dPr>
                  <m:e>
                    <m:eqArr>
                      <m:eqArrPr>
                        <m:ctrlPr>
                          <w:rPr>
                            <w:rFonts w:ascii="Cambria Math" w:hAnsi="Cambria Math"/>
                            <w:i/>
                            <w:color w:val="auto"/>
                          </w:rPr>
                        </m:ctrlPr>
                      </m:eqArrPr>
                      <m:e>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t,u</m:t>
                            </m:r>
                          </m:e>
                        </m:d>
                        <m:r>
                          <w:rPr>
                            <w:rFonts w:ascii="Cambria Math" w:hAnsi="Cambria Math"/>
                            <w:color w:val="auto"/>
                          </w:rPr>
                          <m:t>=</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p</m:t>
                                </m:r>
                              </m:e>
                              <m:sub>
                                <m:r>
                                  <m:rPr>
                                    <m:sty m:val="p"/>
                                  </m:rPr>
                                  <w:rPr>
                                    <w:rFonts w:ascii="Cambria Math" w:hAnsi="Cambria Math"/>
                                    <w:color w:val="auto"/>
                                  </w:rPr>
                                  <m:t>C1</m:t>
                                </m:r>
                              </m:sub>
                            </m:sSub>
                          </m:num>
                          <m:den>
                            <m:sSub>
                              <m:sSubPr>
                                <m:ctrlPr>
                                  <w:rPr>
                                    <w:rFonts w:ascii="Cambria Math" w:hAnsi="Cambria Math"/>
                                    <w:i/>
                                    <w:color w:val="auto"/>
                                  </w:rPr>
                                </m:ctrlPr>
                              </m:sSubPr>
                              <m:e>
                                <m:r>
                                  <w:rPr>
                                    <w:rFonts w:ascii="Cambria Math" w:hAnsi="Cambria Math"/>
                                    <w:color w:val="auto"/>
                                  </w:rPr>
                                  <m:t>p</m:t>
                                </m:r>
                              </m:e>
                              <m:sub>
                                <m:r>
                                  <m:rPr>
                                    <m:sty m:val="p"/>
                                  </m:rPr>
                                  <w:rPr>
                                    <w:rFonts w:ascii="Cambria Math" w:hAnsi="Cambria Math"/>
                                    <w:color w:val="auto"/>
                                  </w:rPr>
                                  <m:t>C1</m:t>
                                </m:r>
                              </m:sub>
                            </m:sSub>
                            <m:r>
                              <w:rPr>
                                <w:rFonts w:ascii="Cambria Math" w:eastAsiaTheme="minorEastAsia" w:hAnsi="Cambria Math"/>
                                <w:color w:val="auto"/>
                              </w:rPr>
                              <m:t>×</m:t>
                            </m:r>
                            <m:sSub>
                              <m:sSubPr>
                                <m:ctrlPr>
                                  <w:rPr>
                                    <w:rFonts w:ascii="Cambria Math" w:hAnsi="Cambria Math"/>
                                    <w:i/>
                                    <w:color w:val="auto"/>
                                  </w:rPr>
                                </m:ctrlPr>
                              </m:sSubPr>
                              <m:e>
                                <m:r>
                                  <w:rPr>
                                    <w:rFonts w:ascii="Cambria Math" w:hAnsi="Cambria Math" w:cs="Calibri"/>
                                    <w:color w:val="auto"/>
                                  </w:rPr>
                                  <m:t>N</m:t>
                                </m:r>
                              </m:e>
                              <m:sub>
                                <m:r>
                                  <m:rPr>
                                    <m:sty m:val="p"/>
                                  </m:rPr>
                                  <w:rPr>
                                    <w:rFonts w:ascii="Cambria Math" w:hAnsi="Cambria Math" w:cs="Calibri"/>
                                    <w:color w:val="auto"/>
                                  </w:rPr>
                                  <m:t>C1</m:t>
                                </m:r>
                                <m:d>
                                  <m:dPr>
                                    <m:ctrlPr>
                                      <w:rPr>
                                        <w:rFonts w:ascii="Cambria Math" w:hAnsi="Cambria Math"/>
                                        <w:color w:val="auto"/>
                                      </w:rPr>
                                    </m:ctrlPr>
                                  </m:dPr>
                                  <m:e>
                                    <m:r>
                                      <m:rPr>
                                        <m:sty m:val="p"/>
                                      </m:rPr>
                                      <w:rPr>
                                        <w:rFonts w:ascii="Cambria Math" w:hAnsi="Cambria Math" w:cs="Calibri"/>
                                        <w:color w:val="auto"/>
                                      </w:rPr>
                                      <m:t>t,u</m:t>
                                    </m:r>
                                  </m:e>
                                </m:d>
                              </m:sub>
                            </m:sSub>
                            <m:r>
                              <w:rPr>
                                <w:rFonts w:ascii="Cambria Math" w:hAnsi="Cambria Math" w:cs="Calibri"/>
                                <w:color w:val="auto"/>
                              </w:rPr>
                              <m:t>+</m:t>
                            </m:r>
                            <m:sSub>
                              <m:sSubPr>
                                <m:ctrlPr>
                                  <w:rPr>
                                    <w:rFonts w:ascii="Cambria Math" w:hAnsi="Cambria Math"/>
                                    <w:i/>
                                    <w:color w:val="auto"/>
                                  </w:rPr>
                                </m:ctrlPr>
                              </m:sSubPr>
                              <m:e>
                                <m:r>
                                  <w:rPr>
                                    <w:rFonts w:ascii="Cambria Math" w:hAnsi="Cambria Math"/>
                                    <w:color w:val="auto"/>
                                  </w:rPr>
                                  <m:t>p</m:t>
                                </m:r>
                              </m:e>
                              <m:sub>
                                <m:r>
                                  <m:rPr>
                                    <m:sty m:val="p"/>
                                  </m:rPr>
                                  <w:rPr>
                                    <w:rFonts w:ascii="Cambria Math" w:hAnsi="Cambria Math"/>
                                    <w:color w:val="auto"/>
                                  </w:rPr>
                                  <m:t>C2</m:t>
                                </m:r>
                              </m:sub>
                            </m:sSub>
                            <m:r>
                              <w:rPr>
                                <w:rFonts w:ascii="Cambria Math" w:eastAsiaTheme="minorEastAsia" w:hAnsi="Cambria Math"/>
                                <w:color w:val="auto"/>
                              </w:rPr>
                              <m:t>×</m:t>
                            </m:r>
                            <m:sSub>
                              <m:sSubPr>
                                <m:ctrlPr>
                                  <w:rPr>
                                    <w:rFonts w:ascii="Cambria Math" w:hAnsi="Cambria Math"/>
                                    <w:i/>
                                    <w:color w:val="auto"/>
                                  </w:rPr>
                                </m:ctrlPr>
                              </m:sSubPr>
                              <m:e>
                                <m:r>
                                  <w:rPr>
                                    <w:rFonts w:ascii="Cambria Math" w:hAnsi="Cambria Math" w:cs="Calibri"/>
                                    <w:color w:val="auto"/>
                                  </w:rPr>
                                  <m:t>N</m:t>
                                </m:r>
                              </m:e>
                              <m:sub>
                                <m:r>
                                  <m:rPr>
                                    <m:sty m:val="p"/>
                                  </m:rPr>
                                  <w:rPr>
                                    <w:rFonts w:ascii="Cambria Math" w:hAnsi="Cambria Math" w:cs="Calibri"/>
                                    <w:color w:val="auto"/>
                                  </w:rPr>
                                  <m:t>C2</m:t>
                                </m:r>
                                <m:d>
                                  <m:dPr>
                                    <m:ctrlPr>
                                      <w:rPr>
                                        <w:rFonts w:ascii="Cambria Math" w:hAnsi="Cambria Math"/>
                                        <w:color w:val="auto"/>
                                      </w:rPr>
                                    </m:ctrlPr>
                                  </m:dPr>
                                  <m:e>
                                    <m:r>
                                      <m:rPr>
                                        <m:sty m:val="p"/>
                                      </m:rPr>
                                      <w:rPr>
                                        <w:rFonts w:ascii="Cambria Math" w:hAnsi="Cambria Math" w:cs="Calibri"/>
                                        <w:color w:val="auto"/>
                                      </w:rPr>
                                      <m:t>t,u</m:t>
                                    </m:r>
                                  </m:e>
                                </m:d>
                              </m:sub>
                            </m:sSub>
                          </m:den>
                        </m:f>
                        <m:r>
                          <w:rPr>
                            <w:rFonts w:ascii="Cambria Math" w:hAnsi="Cambria Math"/>
                            <w:color w:val="auto"/>
                          </w:rPr>
                          <m:t>,  &amp;</m:t>
                        </m:r>
                        <m:r>
                          <m:rPr>
                            <m:sty m:val="p"/>
                          </m:rPr>
                          <w:rPr>
                            <w:rFonts w:ascii="Cambria Math" w:hAnsi="Cambria Math"/>
                            <w:color w:val="auto"/>
                          </w:rPr>
                          <m:t>f</m:t>
                        </m:r>
                        <m:r>
                          <m:rPr>
                            <m:sty m:val="p"/>
                          </m:rPr>
                          <w:rPr>
                            <w:rFonts w:ascii="Cambria Math" w:hAnsi="Cambria Math"/>
                            <w:color w:val="auto"/>
                            <w:szCs w:val="24"/>
                          </w:rPr>
                          <m:t xml:space="preserve">or coursing males </m:t>
                        </m:r>
                        <m:r>
                          <m:rPr>
                            <m:sty m:val="p"/>
                          </m:rPr>
                          <w:rPr>
                            <w:rFonts w:ascii="Cambria Math" w:hAnsi="Cambria Math"/>
                            <w:color w:val="auto"/>
                          </w:rPr>
                          <m:t>≤5 years old</m:t>
                        </m:r>
                      </m:e>
                      <m:e>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t,u</m:t>
                            </m:r>
                          </m:e>
                        </m:d>
                        <m:r>
                          <w:rPr>
                            <w:rFonts w:ascii="Cambria Math" w:hAnsi="Cambria Math"/>
                            <w:color w:val="auto"/>
                          </w:rPr>
                          <m:t>=</m:t>
                        </m:r>
                        <m:f>
                          <m:fPr>
                            <m:ctrlPr>
                              <w:rPr>
                                <w:rFonts w:ascii="Cambria Math" w:hAnsi="Cambria Math"/>
                                <w:i/>
                                <w:color w:val="auto"/>
                              </w:rPr>
                            </m:ctrlPr>
                          </m:fPr>
                          <m:num>
                            <m:sSub>
                              <m:sSubPr>
                                <m:ctrlPr>
                                  <w:rPr>
                                    <w:rFonts w:ascii="Cambria Math" w:hAnsi="Cambria Math"/>
                                    <w:i/>
                                    <w:color w:val="auto"/>
                                  </w:rPr>
                                </m:ctrlPr>
                              </m:sSubPr>
                              <m:e>
                                <m:r>
                                  <w:rPr>
                                    <w:rFonts w:ascii="Cambria Math" w:hAnsi="Cambria Math"/>
                                    <w:color w:val="auto"/>
                                  </w:rPr>
                                  <m:t>p</m:t>
                                </m:r>
                              </m:e>
                              <m:sub>
                                <m:r>
                                  <m:rPr>
                                    <m:sty m:val="p"/>
                                  </m:rPr>
                                  <w:rPr>
                                    <w:rFonts w:ascii="Cambria Math" w:hAnsi="Cambria Math"/>
                                    <w:color w:val="auto"/>
                                  </w:rPr>
                                  <m:t>C2</m:t>
                                </m:r>
                              </m:sub>
                            </m:sSub>
                          </m:num>
                          <m:den>
                            <m:sSub>
                              <m:sSubPr>
                                <m:ctrlPr>
                                  <w:rPr>
                                    <w:rFonts w:ascii="Cambria Math" w:hAnsi="Cambria Math"/>
                                    <w:i/>
                                    <w:color w:val="auto"/>
                                  </w:rPr>
                                </m:ctrlPr>
                              </m:sSubPr>
                              <m:e>
                                <m:r>
                                  <w:rPr>
                                    <w:rFonts w:ascii="Cambria Math" w:hAnsi="Cambria Math"/>
                                    <w:color w:val="auto"/>
                                  </w:rPr>
                                  <m:t>p</m:t>
                                </m:r>
                              </m:e>
                              <m:sub>
                                <m:r>
                                  <m:rPr>
                                    <m:sty m:val="p"/>
                                  </m:rPr>
                                  <w:rPr>
                                    <w:rFonts w:ascii="Cambria Math" w:hAnsi="Cambria Math"/>
                                    <w:color w:val="auto"/>
                                  </w:rPr>
                                  <m:t>C1</m:t>
                                </m:r>
                              </m:sub>
                            </m:sSub>
                            <m:r>
                              <w:rPr>
                                <w:rFonts w:ascii="Cambria Math" w:eastAsiaTheme="minorEastAsia" w:hAnsi="Cambria Math"/>
                                <w:color w:val="auto"/>
                              </w:rPr>
                              <m:t>×</m:t>
                            </m:r>
                            <m:sSub>
                              <m:sSubPr>
                                <m:ctrlPr>
                                  <w:rPr>
                                    <w:rFonts w:ascii="Cambria Math" w:hAnsi="Cambria Math"/>
                                    <w:i/>
                                    <w:color w:val="auto"/>
                                  </w:rPr>
                                </m:ctrlPr>
                              </m:sSubPr>
                              <m:e>
                                <m:r>
                                  <w:rPr>
                                    <w:rFonts w:ascii="Cambria Math" w:hAnsi="Cambria Math" w:cs="Calibri"/>
                                    <w:color w:val="auto"/>
                                  </w:rPr>
                                  <m:t>N</m:t>
                                </m:r>
                              </m:e>
                              <m:sub>
                                <m:r>
                                  <m:rPr>
                                    <m:sty m:val="p"/>
                                  </m:rPr>
                                  <w:rPr>
                                    <w:rFonts w:ascii="Cambria Math" w:hAnsi="Cambria Math" w:cs="Calibri"/>
                                    <w:color w:val="auto"/>
                                  </w:rPr>
                                  <m:t>C1</m:t>
                                </m:r>
                                <m:d>
                                  <m:dPr>
                                    <m:ctrlPr>
                                      <w:rPr>
                                        <w:rFonts w:ascii="Cambria Math" w:hAnsi="Cambria Math"/>
                                        <w:color w:val="auto"/>
                                      </w:rPr>
                                    </m:ctrlPr>
                                  </m:dPr>
                                  <m:e>
                                    <m:r>
                                      <m:rPr>
                                        <m:sty m:val="p"/>
                                      </m:rPr>
                                      <w:rPr>
                                        <w:rFonts w:ascii="Cambria Math" w:hAnsi="Cambria Math" w:cs="Calibri"/>
                                        <w:color w:val="auto"/>
                                      </w:rPr>
                                      <m:t>t,u</m:t>
                                    </m:r>
                                  </m:e>
                                </m:d>
                              </m:sub>
                            </m:sSub>
                            <m:r>
                              <w:rPr>
                                <w:rFonts w:ascii="Cambria Math" w:hAnsi="Cambria Math" w:cs="Calibri"/>
                                <w:color w:val="auto"/>
                              </w:rPr>
                              <m:t>+</m:t>
                            </m:r>
                            <m:sSub>
                              <m:sSubPr>
                                <m:ctrlPr>
                                  <w:rPr>
                                    <w:rFonts w:ascii="Cambria Math" w:hAnsi="Cambria Math"/>
                                    <w:i/>
                                    <w:color w:val="auto"/>
                                  </w:rPr>
                                </m:ctrlPr>
                              </m:sSubPr>
                              <m:e>
                                <m:r>
                                  <w:rPr>
                                    <w:rFonts w:ascii="Cambria Math" w:hAnsi="Cambria Math"/>
                                    <w:color w:val="auto"/>
                                  </w:rPr>
                                  <m:t>p</m:t>
                                </m:r>
                              </m:e>
                              <m:sub>
                                <m:r>
                                  <m:rPr>
                                    <m:sty m:val="p"/>
                                  </m:rPr>
                                  <w:rPr>
                                    <w:rFonts w:ascii="Cambria Math" w:hAnsi="Cambria Math"/>
                                    <w:color w:val="auto"/>
                                  </w:rPr>
                                  <m:t>C2</m:t>
                                </m:r>
                              </m:sub>
                            </m:sSub>
                            <m:r>
                              <w:rPr>
                                <w:rFonts w:ascii="Cambria Math" w:eastAsiaTheme="minorEastAsia" w:hAnsi="Cambria Math"/>
                                <w:color w:val="auto"/>
                              </w:rPr>
                              <m:t>×</m:t>
                            </m:r>
                            <m:sSub>
                              <m:sSubPr>
                                <m:ctrlPr>
                                  <w:rPr>
                                    <w:rFonts w:ascii="Cambria Math" w:hAnsi="Cambria Math"/>
                                    <w:i/>
                                    <w:color w:val="auto"/>
                                  </w:rPr>
                                </m:ctrlPr>
                              </m:sSubPr>
                              <m:e>
                                <m:r>
                                  <w:rPr>
                                    <w:rFonts w:ascii="Cambria Math" w:hAnsi="Cambria Math" w:cs="Calibri"/>
                                    <w:color w:val="auto"/>
                                  </w:rPr>
                                  <m:t>N</m:t>
                                </m:r>
                              </m:e>
                              <m:sub>
                                <m:r>
                                  <m:rPr>
                                    <m:sty m:val="p"/>
                                  </m:rPr>
                                  <w:rPr>
                                    <w:rFonts w:ascii="Cambria Math" w:hAnsi="Cambria Math" w:cs="Calibri"/>
                                    <w:color w:val="auto"/>
                                  </w:rPr>
                                  <m:t>C2</m:t>
                                </m:r>
                                <m:d>
                                  <m:dPr>
                                    <m:ctrlPr>
                                      <w:rPr>
                                        <w:rFonts w:ascii="Cambria Math" w:hAnsi="Cambria Math"/>
                                        <w:color w:val="auto"/>
                                      </w:rPr>
                                    </m:ctrlPr>
                                  </m:dPr>
                                  <m:e>
                                    <m:r>
                                      <m:rPr>
                                        <m:sty m:val="p"/>
                                      </m:rPr>
                                      <w:rPr>
                                        <w:rFonts w:ascii="Cambria Math" w:hAnsi="Cambria Math" w:cs="Calibri"/>
                                        <w:color w:val="auto"/>
                                      </w:rPr>
                                      <m:t>t,u</m:t>
                                    </m:r>
                                  </m:e>
                                </m:d>
                              </m:sub>
                            </m:sSub>
                          </m:den>
                        </m:f>
                        <m:r>
                          <w:rPr>
                            <w:rFonts w:ascii="Cambria Math" w:hAnsi="Cambria Math"/>
                            <w:color w:val="auto"/>
                          </w:rPr>
                          <m:t>,  &amp;</m:t>
                        </m:r>
                        <m:r>
                          <m:rPr>
                            <m:sty m:val="p"/>
                          </m:rPr>
                          <w:rPr>
                            <w:rFonts w:ascii="Cambria Math" w:hAnsi="Cambria Math"/>
                            <w:color w:val="auto"/>
                            <w:szCs w:val="24"/>
                          </w:rPr>
                          <m:t xml:space="preserve">for coursing males </m:t>
                        </m:r>
                        <m:r>
                          <m:rPr>
                            <m:sty m:val="p"/>
                          </m:rPr>
                          <w:rPr>
                            <w:rFonts w:ascii="Cambria Math" w:hAnsi="Cambria Math"/>
                            <w:color w:val="auto"/>
                          </w:rPr>
                          <m:t>6-7 years old</m:t>
                        </m:r>
                      </m:e>
                    </m:eqArr>
                  </m:e>
                </m:d>
              </m:oMath>
            </m:oMathPara>
          </w:p>
        </w:tc>
      </w:tr>
      <w:tr w:rsidR="005D3708" w:rsidRPr="000B0088" w14:paraId="4319FC2D" w14:textId="77777777" w:rsidTr="00BA54A5">
        <w:trPr>
          <w:trHeight w:val="567"/>
        </w:trPr>
        <w:tc>
          <w:tcPr>
            <w:tcW w:w="567" w:type="dxa"/>
          </w:tcPr>
          <w:p w14:paraId="6692C8BF" w14:textId="77777777" w:rsidR="00177BB9" w:rsidRPr="000B0088" w:rsidRDefault="00177BB9" w:rsidP="001A5B2C">
            <w:pPr>
              <w:spacing w:line="276" w:lineRule="auto"/>
              <w:rPr>
                <w:color w:val="auto"/>
              </w:rPr>
            </w:pPr>
          </w:p>
        </w:tc>
        <w:tc>
          <w:tcPr>
            <w:tcW w:w="8504" w:type="dxa"/>
          </w:tcPr>
          <w:p w14:paraId="341DA36A" w14:textId="00655EBD" w:rsidR="00177BB9" w:rsidRPr="000B0088" w:rsidRDefault="00B76749" w:rsidP="001A5B2C">
            <w:pPr>
              <w:spacing w:line="276" w:lineRule="auto"/>
              <w:jc w:val="both"/>
              <w:rPr>
                <w:color w:val="auto"/>
              </w:rPr>
            </w:pPr>
            <w:r w:rsidRPr="000B0088">
              <w:rPr>
                <w:color w:val="auto"/>
              </w:rPr>
              <w:t xml:space="preserve">where </w:t>
            </w:r>
            <m:oMath>
              <m:sSub>
                <m:sSubPr>
                  <m:ctrlPr>
                    <w:rPr>
                      <w:rFonts w:ascii="Cambria Math" w:hAnsi="Cambria Math"/>
                      <w:i/>
                      <w:color w:val="auto"/>
                    </w:rPr>
                  </m:ctrlPr>
                </m:sSubPr>
                <m:e>
                  <m:r>
                    <w:rPr>
                      <w:rFonts w:ascii="Cambria Math" w:hAnsi="Cambria Math"/>
                      <w:color w:val="auto"/>
                    </w:rPr>
                    <m:t>p</m:t>
                  </m:r>
                </m:e>
                <m:sub>
                  <m:r>
                    <m:rPr>
                      <m:sty m:val="p"/>
                    </m:rPr>
                    <w:rPr>
                      <w:rFonts w:ascii="Cambria Math" w:hAnsi="Cambria Math"/>
                      <w:color w:val="auto"/>
                    </w:rPr>
                    <m:t>C1</m:t>
                  </m:r>
                </m:sub>
              </m:sSub>
            </m:oMath>
            <w:r w:rsidRPr="000B0088">
              <w:rPr>
                <w:color w:val="auto"/>
              </w:rPr>
              <w:t xml:space="preserve"> and </w:t>
            </w:r>
            <m:oMath>
              <m:sSub>
                <m:sSubPr>
                  <m:ctrlPr>
                    <w:rPr>
                      <w:rFonts w:ascii="Cambria Math" w:hAnsi="Cambria Math"/>
                      <w:i/>
                      <w:color w:val="auto"/>
                    </w:rPr>
                  </m:ctrlPr>
                </m:sSubPr>
                <m:e>
                  <m:r>
                    <w:rPr>
                      <w:rFonts w:ascii="Cambria Math" w:hAnsi="Cambria Math"/>
                      <w:color w:val="auto"/>
                    </w:rPr>
                    <m:t>p</m:t>
                  </m:r>
                </m:e>
                <m:sub>
                  <m:r>
                    <m:rPr>
                      <m:sty m:val="p"/>
                    </m:rPr>
                    <w:rPr>
                      <w:rFonts w:ascii="Cambria Math" w:hAnsi="Cambria Math"/>
                      <w:color w:val="auto"/>
                    </w:rPr>
                    <m:t>C2</m:t>
                  </m:r>
                </m:sub>
              </m:sSub>
            </m:oMath>
            <w:r w:rsidRPr="000B0088">
              <w:rPr>
                <w:color w:val="auto"/>
              </w:rPr>
              <w:t xml:space="preserve"> are the proportion of coursing males under 5 years old and 6-7 years old associated to females, and</w:t>
            </w:r>
            <w:r w:rsidR="00177BB9" w:rsidRPr="000B0088">
              <w:rPr>
                <w:color w:val="auto"/>
              </w:rPr>
              <w:t xml:space="preserve"> </w:t>
            </w:r>
            <m:oMath>
              <m:sSub>
                <m:sSubPr>
                  <m:ctrlPr>
                    <w:rPr>
                      <w:rFonts w:ascii="Cambria Math" w:hAnsi="Cambria Math"/>
                      <w:i/>
                      <w:color w:val="auto"/>
                    </w:rPr>
                  </m:ctrlPr>
                </m:sSubPr>
                <m:e>
                  <m:r>
                    <w:rPr>
                      <w:rFonts w:ascii="Cambria Math" w:hAnsi="Cambria Math" w:cs="Calibri"/>
                      <w:color w:val="auto"/>
                    </w:rPr>
                    <m:t>N</m:t>
                  </m:r>
                </m:e>
                <m:sub>
                  <m:r>
                    <m:rPr>
                      <m:sty m:val="p"/>
                    </m:rPr>
                    <w:rPr>
                      <w:rFonts w:ascii="Cambria Math" w:hAnsi="Cambria Math" w:cs="Calibri"/>
                      <w:color w:val="auto"/>
                    </w:rPr>
                    <m:t>C1</m:t>
                  </m:r>
                  <m:d>
                    <m:dPr>
                      <m:ctrlPr>
                        <w:rPr>
                          <w:rFonts w:ascii="Cambria Math" w:hAnsi="Cambria Math"/>
                          <w:color w:val="auto"/>
                        </w:rPr>
                      </m:ctrlPr>
                    </m:dPr>
                    <m:e>
                      <m:r>
                        <m:rPr>
                          <m:sty m:val="p"/>
                        </m:rPr>
                        <w:rPr>
                          <w:rFonts w:ascii="Cambria Math" w:hAnsi="Cambria Math" w:cs="Calibri"/>
                          <w:color w:val="auto"/>
                        </w:rPr>
                        <m:t>t,u</m:t>
                      </m:r>
                    </m:e>
                  </m:d>
                </m:sub>
              </m:sSub>
            </m:oMath>
            <w:r w:rsidR="00177BB9" w:rsidRPr="000B0088">
              <w:rPr>
                <w:color w:val="auto"/>
              </w:rPr>
              <w:t xml:space="preserve"> and </w:t>
            </w:r>
            <m:oMath>
              <m:sSub>
                <m:sSubPr>
                  <m:ctrlPr>
                    <w:rPr>
                      <w:rFonts w:ascii="Cambria Math" w:hAnsi="Cambria Math"/>
                      <w:i/>
                      <w:color w:val="auto"/>
                    </w:rPr>
                  </m:ctrlPr>
                </m:sSubPr>
                <m:e>
                  <m:r>
                    <w:rPr>
                      <w:rFonts w:ascii="Cambria Math" w:hAnsi="Cambria Math" w:cs="Calibri"/>
                      <w:color w:val="auto"/>
                    </w:rPr>
                    <m:t>N</m:t>
                  </m:r>
                </m:e>
                <m:sub>
                  <m:r>
                    <m:rPr>
                      <m:sty m:val="p"/>
                    </m:rPr>
                    <w:rPr>
                      <w:rFonts w:ascii="Cambria Math" w:hAnsi="Cambria Math" w:cs="Calibri"/>
                      <w:color w:val="auto"/>
                    </w:rPr>
                    <m:t>C2</m:t>
                  </m:r>
                  <m:d>
                    <m:dPr>
                      <m:ctrlPr>
                        <w:rPr>
                          <w:rFonts w:ascii="Cambria Math" w:hAnsi="Cambria Math"/>
                          <w:color w:val="auto"/>
                        </w:rPr>
                      </m:ctrlPr>
                    </m:dPr>
                    <m:e>
                      <m:r>
                        <m:rPr>
                          <m:sty m:val="p"/>
                        </m:rPr>
                        <w:rPr>
                          <w:rFonts w:ascii="Cambria Math" w:hAnsi="Cambria Math" w:cs="Calibri"/>
                          <w:color w:val="auto"/>
                        </w:rPr>
                        <m:t>t,u</m:t>
                      </m:r>
                    </m:e>
                  </m:d>
                </m:sub>
              </m:sSub>
            </m:oMath>
            <w:r w:rsidR="00177BB9" w:rsidRPr="000B0088">
              <w:rPr>
                <w:color w:val="auto"/>
              </w:rPr>
              <w:t xml:space="preserve"> are the number of available coursing males under 5 years old and 6-7 years old in unit </w:t>
            </w:r>
            <m:oMath>
              <m:r>
                <w:rPr>
                  <w:rFonts w:ascii="Cambria Math" w:hAnsi="Cambria Math"/>
                  <w:color w:val="auto"/>
                </w:rPr>
                <m:t>u</m:t>
              </m:r>
            </m:oMath>
            <w:r w:rsidR="00177BB9" w:rsidRPr="000B0088">
              <w:rPr>
                <w:color w:val="auto"/>
              </w:rPr>
              <w:t xml:space="preserve"> at time </w:t>
            </w:r>
            <m:oMath>
              <m:r>
                <w:rPr>
                  <w:rFonts w:ascii="Cambria Math" w:hAnsi="Cambria Math"/>
                  <w:color w:val="auto"/>
                </w:rPr>
                <m:t>t</m:t>
              </m:r>
            </m:oMath>
            <w:r w:rsidR="00177BB9" w:rsidRPr="000B0088">
              <w:rPr>
                <w:color w:val="auto"/>
              </w:rPr>
              <w:t>, respectively.</w:t>
            </w:r>
          </w:p>
          <w:p w14:paraId="282C35D5" w14:textId="26DE2AD3" w:rsidR="00BD2DB6" w:rsidRPr="000B0088" w:rsidRDefault="00BD2DB6" w:rsidP="001A5B2C">
            <w:pPr>
              <w:spacing w:line="276" w:lineRule="auto"/>
              <w:jc w:val="both"/>
              <w:rPr>
                <w:color w:val="auto"/>
              </w:rPr>
            </w:pPr>
          </w:p>
        </w:tc>
      </w:tr>
      <w:tr w:rsidR="005D3708" w:rsidRPr="000B0088" w14:paraId="0BE32EFA" w14:textId="77777777" w:rsidTr="00BA54A5">
        <w:trPr>
          <w:trHeight w:val="510"/>
        </w:trPr>
        <w:tc>
          <w:tcPr>
            <w:tcW w:w="567" w:type="dxa"/>
          </w:tcPr>
          <w:p w14:paraId="3EC7597E" w14:textId="41C5D431" w:rsidR="00177BB9" w:rsidRPr="000B0088" w:rsidRDefault="00177BB9" w:rsidP="001A5B2C">
            <w:pPr>
              <w:spacing w:line="276" w:lineRule="auto"/>
              <w:rPr>
                <w:color w:val="auto"/>
              </w:rPr>
            </w:pPr>
            <w:r w:rsidRPr="000B0088">
              <w:rPr>
                <w:color w:val="auto"/>
              </w:rPr>
              <w:t>(1</w:t>
            </w:r>
            <w:r w:rsidR="00820229" w:rsidRPr="000B0088">
              <w:rPr>
                <w:color w:val="auto"/>
              </w:rPr>
              <w:t>5</w:t>
            </w:r>
            <w:r w:rsidRPr="000B0088">
              <w:rPr>
                <w:color w:val="auto"/>
              </w:rPr>
              <w:t>)</w:t>
            </w:r>
          </w:p>
        </w:tc>
        <w:tc>
          <w:tcPr>
            <w:tcW w:w="8504" w:type="dxa"/>
          </w:tcPr>
          <w:p w14:paraId="00C11F87" w14:textId="014F259C" w:rsidR="00177BB9" w:rsidRPr="000B0088" w:rsidRDefault="00177BB9" w:rsidP="001A5B2C">
            <w:pPr>
              <w:spacing w:line="276" w:lineRule="auto"/>
              <w:jc w:val="both"/>
              <w:rPr>
                <w:color w:val="auto"/>
              </w:rPr>
            </w:pPr>
            <w:r w:rsidRPr="000B0088">
              <w:rPr>
                <w:color w:val="auto"/>
              </w:rPr>
              <w:t>Only one male among those associated to a receptive female engaged in copulation.</w:t>
            </w:r>
            <w:r w:rsidR="008B2127" w:rsidRPr="000B0088">
              <w:rPr>
                <w:color w:val="auto"/>
              </w:rPr>
              <w:t xml:space="preserve"> A single male was randomly selected, based on the probabilities</w:t>
            </w:r>
            <w:r w:rsidRPr="000B0088">
              <w:rPr>
                <w:color w:val="auto"/>
              </w:rPr>
              <w:t>:</w:t>
            </w:r>
          </w:p>
        </w:tc>
      </w:tr>
      <w:tr w:rsidR="005D3708" w:rsidRPr="000B0088" w14:paraId="2E82B074" w14:textId="77777777" w:rsidTr="00BA54A5">
        <w:trPr>
          <w:trHeight w:val="1077"/>
        </w:trPr>
        <w:tc>
          <w:tcPr>
            <w:tcW w:w="567" w:type="dxa"/>
          </w:tcPr>
          <w:p w14:paraId="258DD163" w14:textId="77777777" w:rsidR="00177BB9" w:rsidRPr="000B0088" w:rsidRDefault="00177BB9" w:rsidP="001A5B2C">
            <w:pPr>
              <w:spacing w:line="276" w:lineRule="auto"/>
              <w:rPr>
                <w:color w:val="auto"/>
              </w:rPr>
            </w:pPr>
          </w:p>
        </w:tc>
        <w:tc>
          <w:tcPr>
            <w:tcW w:w="8504" w:type="dxa"/>
          </w:tcPr>
          <w:p w14:paraId="4CA69A85" w14:textId="08949494" w:rsidR="00BA54A5" w:rsidRPr="000B0088" w:rsidRDefault="00D23A33" w:rsidP="001A5B2C">
            <w:pPr>
              <w:spacing w:line="276" w:lineRule="auto"/>
              <w:rPr>
                <w:color w:val="auto"/>
              </w:rPr>
            </w:pPr>
            <m:oMathPara>
              <m:oMathParaPr>
                <m:jc m:val="left"/>
              </m:oMathParaPr>
              <m:oMath>
                <m:d>
                  <m:dPr>
                    <m:begChr m:val="{"/>
                    <m:endChr m:val=""/>
                    <m:ctrlPr>
                      <w:rPr>
                        <w:rFonts w:ascii="Cambria Math" w:hAnsi="Cambria Math"/>
                        <w:i/>
                        <w:color w:val="auto"/>
                      </w:rPr>
                    </m:ctrlPr>
                  </m:dPr>
                  <m:e>
                    <m:eqArr>
                      <m:eqArrPr>
                        <m:ctrlPr>
                          <w:rPr>
                            <w:rFonts w:ascii="Cambria Math" w:hAnsi="Cambria Math"/>
                            <w:i/>
                            <w:color w:val="auto"/>
                          </w:rPr>
                        </m:ctrlPr>
                      </m:eqArrPr>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m:t>
                        </m:r>
                        <m:f>
                          <m:fPr>
                            <m:ctrlPr>
                              <w:rPr>
                                <w:rFonts w:ascii="Cambria Math" w:hAnsi="Cambria Math"/>
                                <w:i/>
                                <w:color w:val="auto"/>
                                <w:szCs w:val="24"/>
                              </w:rPr>
                            </m:ctrlPr>
                          </m:fPr>
                          <m:num>
                            <m:sSub>
                              <m:sSubPr>
                                <m:ctrlPr>
                                  <w:rPr>
                                    <w:rFonts w:ascii="Cambria Math" w:hAnsi="Cambria Math"/>
                                    <w:i/>
                                    <w:color w:val="auto"/>
                                    <w:szCs w:val="24"/>
                                  </w:rPr>
                                </m:ctrlPr>
                              </m:sSubPr>
                              <m:e>
                                <m:r>
                                  <w:rPr>
                                    <w:rFonts w:ascii="Cambria Math" w:hAnsi="Cambria Math" w:cs="Calibri"/>
                                    <w:color w:val="auto"/>
                                    <w:szCs w:val="24"/>
                                  </w:rPr>
                                  <m:t>τ</m:t>
                                </m:r>
                              </m:e>
                              <m:sub>
                                <m:r>
                                  <m:rPr>
                                    <m:sty m:val="p"/>
                                  </m:rPr>
                                  <w:rPr>
                                    <w:rFonts w:ascii="Cambria Math" w:hAnsi="Cambria Math" w:cs="Calibri"/>
                                    <w:color w:val="auto"/>
                                    <w:szCs w:val="24"/>
                                  </w:rPr>
                                  <m:t>T</m:t>
                                </m:r>
                              </m:sub>
                            </m:sSub>
                          </m:num>
                          <m:den>
                            <m:sSub>
                              <m:sSubPr>
                                <m:ctrlPr>
                                  <w:rPr>
                                    <w:rFonts w:ascii="Cambria Math" w:hAnsi="Cambria Math"/>
                                    <w:i/>
                                    <w:color w:val="auto"/>
                                    <w:szCs w:val="24"/>
                                  </w:rPr>
                                </m:ctrlPr>
                              </m:sSubPr>
                              <m:e>
                                <m:r>
                                  <w:rPr>
                                    <w:rFonts w:ascii="Cambria Math" w:hAnsi="Cambria Math" w:cs="Calibri"/>
                                    <w:color w:val="auto"/>
                                    <w:szCs w:val="24"/>
                                  </w:rPr>
                                  <m:t>n</m:t>
                                </m:r>
                              </m:e>
                              <m:sub>
                                <m:r>
                                  <m:rPr>
                                    <m:sty m:val="p"/>
                                  </m:rPr>
                                  <w:rPr>
                                    <w:rFonts w:ascii="Cambria Math" w:hAnsi="Cambria Math" w:cs="Calibri"/>
                                    <w:color w:val="auto"/>
                                    <w:szCs w:val="24"/>
                                  </w:rPr>
                                  <m:t>T</m:t>
                                </m:r>
                              </m:sub>
                            </m:sSub>
                          </m:den>
                        </m:f>
                        <m:r>
                          <w:rPr>
                            <w:rFonts w:ascii="Cambria Math" w:hAnsi="Cambria Math"/>
                            <w:color w:val="auto"/>
                          </w:rPr>
                          <m:t>,  &amp;</m:t>
                        </m:r>
                        <m:r>
                          <m:rPr>
                            <m:sty m:val="p"/>
                          </m:rPr>
                          <w:rPr>
                            <w:rFonts w:ascii="Cambria Math" w:hAnsi="Cambria Math"/>
                            <w:color w:val="auto"/>
                          </w:rPr>
                          <m:t>f</m:t>
                        </m:r>
                        <m:r>
                          <m:rPr>
                            <m:sty m:val="p"/>
                          </m:rPr>
                          <w:rPr>
                            <w:rFonts w:ascii="Cambria Math" w:hAnsi="Cambria Math"/>
                            <w:color w:val="auto"/>
                            <w:szCs w:val="24"/>
                          </w:rPr>
                          <m:t>or tending males</m:t>
                        </m:r>
                      </m:e>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m:t>
                        </m:r>
                        <m:f>
                          <m:fPr>
                            <m:ctrlPr>
                              <w:rPr>
                                <w:rFonts w:ascii="Cambria Math" w:hAnsi="Cambria Math"/>
                                <w:i/>
                                <w:color w:val="auto"/>
                                <w:szCs w:val="24"/>
                              </w:rPr>
                            </m:ctrlPr>
                          </m:fPr>
                          <m:num>
                            <m:sSub>
                              <m:sSubPr>
                                <m:ctrlPr>
                                  <w:rPr>
                                    <w:rFonts w:ascii="Cambria Math" w:hAnsi="Cambria Math"/>
                                    <w:i/>
                                    <w:color w:val="auto"/>
                                    <w:szCs w:val="24"/>
                                  </w:rPr>
                                </m:ctrlPr>
                              </m:sSubPr>
                              <m:e>
                                <m:r>
                                  <w:rPr>
                                    <w:rFonts w:ascii="Cambria Math" w:hAnsi="Cambria Math" w:cs="Calibri"/>
                                    <w:color w:val="auto"/>
                                    <w:szCs w:val="24"/>
                                  </w:rPr>
                                  <m:t>τ</m:t>
                                </m:r>
                              </m:e>
                              <m:sub>
                                <m:r>
                                  <m:rPr>
                                    <m:sty m:val="p"/>
                                  </m:rPr>
                                  <w:rPr>
                                    <w:rFonts w:ascii="Cambria Math" w:hAnsi="Cambria Math" w:cs="Calibri"/>
                                    <w:color w:val="auto"/>
                                    <w:szCs w:val="24"/>
                                  </w:rPr>
                                  <m:t>C</m:t>
                                </m:r>
                              </m:sub>
                            </m:sSub>
                          </m:num>
                          <m:den>
                            <m:sSub>
                              <m:sSubPr>
                                <m:ctrlPr>
                                  <w:rPr>
                                    <w:rFonts w:ascii="Cambria Math" w:hAnsi="Cambria Math"/>
                                    <w:i/>
                                    <w:color w:val="auto"/>
                                    <w:szCs w:val="24"/>
                                  </w:rPr>
                                </m:ctrlPr>
                              </m:sSubPr>
                              <m:e>
                                <m:r>
                                  <w:rPr>
                                    <w:rFonts w:ascii="Cambria Math" w:hAnsi="Cambria Math" w:cs="Calibri"/>
                                    <w:color w:val="auto"/>
                                    <w:szCs w:val="24"/>
                                  </w:rPr>
                                  <m:t>n</m:t>
                                </m:r>
                              </m:e>
                              <m:sub>
                                <m:r>
                                  <m:rPr>
                                    <m:sty m:val="p"/>
                                  </m:rPr>
                                  <w:rPr>
                                    <w:rFonts w:ascii="Cambria Math" w:hAnsi="Cambria Math" w:cs="Calibri"/>
                                    <w:color w:val="auto"/>
                                    <w:szCs w:val="24"/>
                                  </w:rPr>
                                  <m:t>C</m:t>
                                </m:r>
                              </m:sub>
                            </m:sSub>
                          </m:den>
                        </m:f>
                        <m:r>
                          <w:rPr>
                            <w:rFonts w:ascii="Cambria Math" w:hAnsi="Cambria Math"/>
                            <w:color w:val="auto"/>
                          </w:rPr>
                          <m:t>,  &amp;</m:t>
                        </m:r>
                        <m:r>
                          <m:rPr>
                            <m:sty m:val="p"/>
                          </m:rPr>
                          <w:rPr>
                            <w:rFonts w:ascii="Cambria Math" w:hAnsi="Cambria Math"/>
                            <w:color w:val="auto"/>
                            <w:szCs w:val="24"/>
                          </w:rPr>
                          <m:t>for coursing males</m:t>
                        </m:r>
                      </m:e>
                    </m:eqArr>
                  </m:e>
                </m:d>
              </m:oMath>
            </m:oMathPara>
          </w:p>
        </w:tc>
      </w:tr>
      <w:tr w:rsidR="00177BB9" w:rsidRPr="000B0088" w14:paraId="0CE4572E" w14:textId="77777777" w:rsidTr="00BA54A5">
        <w:trPr>
          <w:trHeight w:val="794"/>
        </w:trPr>
        <w:tc>
          <w:tcPr>
            <w:tcW w:w="567" w:type="dxa"/>
          </w:tcPr>
          <w:p w14:paraId="66B822E9" w14:textId="77777777" w:rsidR="00177BB9" w:rsidRPr="000B0088" w:rsidRDefault="00177BB9" w:rsidP="001A5B2C">
            <w:pPr>
              <w:spacing w:line="276" w:lineRule="auto"/>
              <w:rPr>
                <w:color w:val="auto"/>
              </w:rPr>
            </w:pPr>
          </w:p>
        </w:tc>
        <w:tc>
          <w:tcPr>
            <w:tcW w:w="8504" w:type="dxa"/>
          </w:tcPr>
          <w:p w14:paraId="41203D81" w14:textId="77777777" w:rsidR="00177BB9" w:rsidRPr="000B0088" w:rsidRDefault="00177BB9" w:rsidP="001A5B2C">
            <w:pPr>
              <w:spacing w:line="276" w:lineRule="auto"/>
              <w:jc w:val="both"/>
              <w:rPr>
                <w:color w:val="auto"/>
              </w:rPr>
            </w:pPr>
            <w:r w:rsidRPr="000B0088">
              <w:rPr>
                <w:color w:val="auto"/>
              </w:rPr>
              <w:t xml:space="preserve">where </w:t>
            </w:r>
            <m:oMath>
              <m:sSub>
                <m:sSubPr>
                  <m:ctrlPr>
                    <w:rPr>
                      <w:rFonts w:ascii="Cambria Math" w:hAnsi="Cambria Math"/>
                      <w:i/>
                      <w:color w:val="auto"/>
                      <w:szCs w:val="24"/>
                    </w:rPr>
                  </m:ctrlPr>
                </m:sSubPr>
                <m:e>
                  <m:r>
                    <w:rPr>
                      <w:rFonts w:ascii="Cambria Math" w:hAnsi="Cambria Math" w:cs="Calibri"/>
                      <w:color w:val="auto"/>
                      <w:szCs w:val="24"/>
                    </w:rPr>
                    <m:t>τ</m:t>
                  </m:r>
                </m:e>
                <m:sub>
                  <m:r>
                    <m:rPr>
                      <m:sty m:val="p"/>
                    </m:rPr>
                    <w:rPr>
                      <w:rFonts w:ascii="Cambria Math" w:hAnsi="Cambria Math" w:cs="Calibri"/>
                      <w:color w:val="auto"/>
                      <w:szCs w:val="24"/>
                    </w:rPr>
                    <m:t>T</m:t>
                  </m:r>
                </m:sub>
              </m:sSub>
            </m:oMath>
            <w:r w:rsidRPr="000B0088">
              <w:rPr>
                <w:color w:val="auto"/>
                <w:szCs w:val="24"/>
              </w:rPr>
              <w:t xml:space="preserve"> and </w:t>
            </w:r>
            <m:oMath>
              <m:sSub>
                <m:sSubPr>
                  <m:ctrlPr>
                    <w:rPr>
                      <w:rFonts w:ascii="Cambria Math" w:hAnsi="Cambria Math"/>
                      <w:i/>
                      <w:color w:val="auto"/>
                      <w:szCs w:val="24"/>
                    </w:rPr>
                  </m:ctrlPr>
                </m:sSubPr>
                <m:e>
                  <m:r>
                    <w:rPr>
                      <w:rFonts w:ascii="Cambria Math" w:hAnsi="Cambria Math" w:cs="Calibri"/>
                      <w:color w:val="auto"/>
                      <w:szCs w:val="24"/>
                    </w:rPr>
                    <m:t>τ</m:t>
                  </m:r>
                </m:e>
                <m:sub>
                  <m:r>
                    <m:rPr>
                      <m:sty m:val="p"/>
                    </m:rPr>
                    <w:rPr>
                      <w:rFonts w:ascii="Cambria Math" w:hAnsi="Cambria Math" w:cs="Calibri"/>
                      <w:color w:val="auto"/>
                      <w:szCs w:val="24"/>
                    </w:rPr>
                    <m:t>C</m:t>
                  </m:r>
                </m:sub>
              </m:sSub>
            </m:oMath>
            <w:r w:rsidRPr="000B0088">
              <w:rPr>
                <w:color w:val="auto"/>
                <w:szCs w:val="24"/>
              </w:rPr>
              <w:t xml:space="preserve"> are </w:t>
            </w:r>
            <w:r w:rsidRPr="000B0088">
              <w:rPr>
                <w:color w:val="auto"/>
              </w:rPr>
              <w:t xml:space="preserve">copulation probabilities of tending males (8-14 years old) and coursing males (2-7 years old) respectively, and </w:t>
            </w:r>
            <m:oMath>
              <m:sSub>
                <m:sSubPr>
                  <m:ctrlPr>
                    <w:rPr>
                      <w:rFonts w:ascii="Cambria Math" w:hAnsi="Cambria Math"/>
                      <w:i/>
                      <w:color w:val="auto"/>
                      <w:szCs w:val="24"/>
                    </w:rPr>
                  </m:ctrlPr>
                </m:sSubPr>
                <m:e>
                  <m:r>
                    <w:rPr>
                      <w:rFonts w:ascii="Cambria Math" w:hAnsi="Cambria Math" w:cs="Calibri"/>
                      <w:color w:val="auto"/>
                      <w:szCs w:val="24"/>
                    </w:rPr>
                    <m:t>n</m:t>
                  </m:r>
                </m:e>
                <m:sub>
                  <m:r>
                    <m:rPr>
                      <m:sty m:val="p"/>
                    </m:rPr>
                    <w:rPr>
                      <w:rFonts w:ascii="Cambria Math" w:hAnsi="Cambria Math" w:cs="Calibri"/>
                      <w:color w:val="auto"/>
                      <w:szCs w:val="24"/>
                    </w:rPr>
                    <m:t>T</m:t>
                  </m:r>
                </m:sub>
              </m:sSub>
            </m:oMath>
            <w:r w:rsidRPr="000B0088">
              <w:rPr>
                <w:color w:val="auto"/>
                <w:szCs w:val="24"/>
              </w:rPr>
              <w:t xml:space="preserve"> and </w:t>
            </w:r>
            <m:oMath>
              <m:sSub>
                <m:sSubPr>
                  <m:ctrlPr>
                    <w:rPr>
                      <w:rFonts w:ascii="Cambria Math" w:hAnsi="Cambria Math"/>
                      <w:i/>
                      <w:color w:val="auto"/>
                      <w:szCs w:val="24"/>
                    </w:rPr>
                  </m:ctrlPr>
                </m:sSubPr>
                <m:e>
                  <m:r>
                    <w:rPr>
                      <w:rFonts w:ascii="Cambria Math" w:hAnsi="Cambria Math" w:cs="Calibri"/>
                      <w:color w:val="auto"/>
                      <w:szCs w:val="24"/>
                    </w:rPr>
                    <m:t>n</m:t>
                  </m:r>
                </m:e>
                <m:sub>
                  <m:r>
                    <m:rPr>
                      <m:sty m:val="p"/>
                    </m:rPr>
                    <w:rPr>
                      <w:rFonts w:ascii="Cambria Math" w:hAnsi="Cambria Math" w:cs="Calibri"/>
                      <w:color w:val="auto"/>
                      <w:szCs w:val="24"/>
                    </w:rPr>
                    <m:t>C</m:t>
                  </m:r>
                </m:sub>
              </m:sSub>
            </m:oMath>
            <w:r w:rsidRPr="000B0088">
              <w:rPr>
                <w:color w:val="auto"/>
                <w:szCs w:val="24"/>
              </w:rPr>
              <w:t xml:space="preserve"> the </w:t>
            </w:r>
            <w:r w:rsidRPr="000B0088">
              <w:rPr>
                <w:color w:val="auto"/>
              </w:rPr>
              <w:t>number of tending and coursing males respectively associated to the female considered.</w:t>
            </w:r>
          </w:p>
        </w:tc>
      </w:tr>
    </w:tbl>
    <w:p w14:paraId="2EF146F8" w14:textId="33A687B4" w:rsidR="00177BB9" w:rsidRPr="000B0088" w:rsidRDefault="00177BB9" w:rsidP="001A5B2C">
      <w:pPr>
        <w:spacing w:line="276" w:lineRule="auto"/>
        <w:jc w:val="both"/>
        <w:rPr>
          <w:rFonts w:eastAsia="Calibri" w:cs="Times New Roman"/>
          <w:color w:val="auto"/>
          <w:szCs w:val="20"/>
          <w:lang w:eastAsia="fr-FR"/>
        </w:rPr>
      </w:pPr>
    </w:p>
    <w:p w14:paraId="16B0D7A4" w14:textId="3A5D9003" w:rsidR="00C34099" w:rsidRPr="000B0088" w:rsidRDefault="00C34099"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Every</w:t>
      </w:r>
      <w:r w:rsidR="00555003" w:rsidRPr="000B0088">
        <w:rPr>
          <w:rFonts w:eastAsia="Calibri" w:cs="Times New Roman"/>
          <w:color w:val="auto"/>
          <w:szCs w:val="20"/>
          <w:lang w:eastAsia="fr-FR"/>
        </w:rPr>
        <w:t xml:space="preserve"> receptive</w:t>
      </w:r>
      <w:r w:rsidRPr="000B0088">
        <w:rPr>
          <w:rFonts w:eastAsia="Calibri" w:cs="Times New Roman"/>
          <w:color w:val="auto"/>
          <w:szCs w:val="20"/>
          <w:lang w:eastAsia="fr-FR"/>
        </w:rPr>
        <w:t xml:space="preserve"> female who engaged in sexual intercourse with a male became pregnant.</w:t>
      </w:r>
    </w:p>
    <w:p w14:paraId="76B72985" w14:textId="66294DEE" w:rsidR="00C34099" w:rsidRPr="000B0088" w:rsidRDefault="00C34099" w:rsidP="001A5B2C">
      <w:pPr>
        <w:spacing w:line="276" w:lineRule="auto"/>
        <w:jc w:val="both"/>
        <w:rPr>
          <w:rFonts w:eastAsia="Calibri" w:cs="Times New Roman"/>
          <w:color w:val="auto"/>
          <w:szCs w:val="20"/>
          <w:lang w:eastAsia="fr-FR"/>
        </w:rPr>
      </w:pPr>
    </w:p>
    <w:p w14:paraId="599F8DEF" w14:textId="77777777" w:rsidR="00820229" w:rsidRPr="000B0088" w:rsidRDefault="00820229" w:rsidP="001A5B2C">
      <w:pPr>
        <w:spacing w:line="276" w:lineRule="auto"/>
        <w:jc w:val="both"/>
        <w:rPr>
          <w:rFonts w:eastAsia="Calibri" w:cs="Times New Roman"/>
          <w:color w:val="auto"/>
          <w:szCs w:val="20"/>
          <w:lang w:eastAsia="fr-FR"/>
        </w:rPr>
      </w:pPr>
    </w:p>
    <w:p w14:paraId="202CE392" w14:textId="741A4ADF" w:rsidR="001A05FE" w:rsidRPr="000B0088" w:rsidRDefault="001A05FE" w:rsidP="00820229">
      <w:pPr>
        <w:spacing w:after="60" w:line="276" w:lineRule="auto"/>
        <w:jc w:val="both"/>
        <w:rPr>
          <w:rFonts w:eastAsia="Calibri" w:cs="Times New Roman"/>
          <w:i/>
          <w:color w:val="auto"/>
          <w:szCs w:val="20"/>
          <w:lang w:eastAsia="fr-FR"/>
        </w:rPr>
      </w:pPr>
      <w:r w:rsidRPr="000B0088">
        <w:rPr>
          <w:rFonts w:eastAsia="Calibri" w:cs="Times New Roman"/>
          <w:i/>
          <w:color w:val="auto"/>
          <w:szCs w:val="20"/>
          <w:lang w:eastAsia="fr-FR"/>
        </w:rPr>
        <w:t>Rationale:</w:t>
      </w:r>
    </w:p>
    <w:p w14:paraId="7226BA34" w14:textId="0D11DFDE" w:rsidR="001A05FE" w:rsidRPr="000B0088" w:rsidRDefault="001A05FE"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 xml:space="preserve">In the model, reproductive success of females was the outcome of two processes: sexual receptivity during mating, and the probability to give birth to a </w:t>
      </w:r>
      <w:r w:rsidR="008034DA" w:rsidRPr="000B0088">
        <w:rPr>
          <w:rFonts w:eastAsia="Calibri" w:cs="Times New Roman"/>
          <w:color w:val="auto"/>
          <w:szCs w:val="20"/>
          <w:lang w:eastAsia="fr-FR"/>
        </w:rPr>
        <w:t>live</w:t>
      </w:r>
      <w:r w:rsidRPr="000B0088">
        <w:rPr>
          <w:rFonts w:eastAsia="Calibri" w:cs="Times New Roman"/>
          <w:color w:val="auto"/>
          <w:szCs w:val="20"/>
          <w:lang w:eastAsia="fr-FR"/>
        </w:rPr>
        <w:t xml:space="preserve"> newborn. In ibex, most mature females are sexually receptive only once during the mating period</w:t>
      </w:r>
      <w:r w:rsidR="00820229" w:rsidRPr="000B0088">
        <w:rPr>
          <w:rFonts w:eastAsia="Calibri" w:cs="Times New Roman"/>
          <w:color w:val="auto"/>
          <w:szCs w:val="20"/>
          <w:lang w:eastAsia="fr-FR"/>
        </w:rPr>
        <w:t xml:space="preserve"> </w:t>
      </w:r>
      <w:r w:rsidR="00820229" w:rsidRPr="000B0088">
        <w:rPr>
          <w:rFonts w:eastAsia="Calibri" w:cs="Times New Roman"/>
          <w:noProof/>
          <w:color w:val="auto"/>
          <w:szCs w:val="20"/>
          <w:lang w:eastAsia="fr-FR"/>
        </w:rPr>
        <w:t>[</w:t>
      </w:r>
      <w:r w:rsidR="00FA5A0E">
        <w:rPr>
          <w:rFonts w:eastAsia="Calibri" w:cs="Times New Roman"/>
          <w:noProof/>
          <w:color w:val="auto"/>
          <w:szCs w:val="20"/>
          <w:lang w:eastAsia="fr-FR"/>
        </w:rPr>
        <w:t>52</w:t>
      </w:r>
      <w:r w:rsidR="00820229" w:rsidRPr="000B0088">
        <w:rPr>
          <w:rFonts w:eastAsia="Calibri" w:cs="Times New Roman"/>
          <w:noProof/>
          <w:color w:val="auto"/>
          <w:szCs w:val="20"/>
          <w:lang w:eastAsia="fr-FR"/>
        </w:rPr>
        <w:t>]</w:t>
      </w:r>
      <w:r w:rsidRPr="000B0088">
        <w:rPr>
          <w:rFonts w:eastAsia="Calibri" w:cs="Times New Roman"/>
          <w:color w:val="auto"/>
          <w:szCs w:val="20"/>
          <w:lang w:eastAsia="fr-FR"/>
        </w:rPr>
        <w:t xml:space="preserve">. We considered that a mature female could become sexually receptive during mating only once every year with probabilities depending on age (starting at 1.5 years old </w:t>
      </w:r>
      <w:r w:rsidR="00820229" w:rsidRPr="000B0088">
        <w:rPr>
          <w:rFonts w:eastAsia="Calibri" w:cs="Times New Roman"/>
          <w:noProof/>
          <w:color w:val="auto"/>
          <w:szCs w:val="20"/>
          <w:lang w:eastAsia="fr-FR"/>
        </w:rPr>
        <w:t>[</w:t>
      </w:r>
      <w:r w:rsidR="00FA5A0E">
        <w:rPr>
          <w:rFonts w:eastAsia="Calibri" w:cs="Times New Roman"/>
          <w:noProof/>
          <w:color w:val="auto"/>
          <w:szCs w:val="20"/>
          <w:lang w:eastAsia="fr-FR"/>
        </w:rPr>
        <w:t>51</w:t>
      </w:r>
      <w:r w:rsidR="00820229" w:rsidRPr="000B0088">
        <w:rPr>
          <w:rFonts w:eastAsia="Calibri" w:cs="Times New Roman"/>
          <w:noProof/>
          <w:color w:val="auto"/>
          <w:szCs w:val="20"/>
          <w:lang w:eastAsia="fr-FR"/>
        </w:rPr>
        <w:t>]</w:t>
      </w:r>
      <w:r w:rsidRPr="000B0088">
        <w:rPr>
          <w:rFonts w:eastAsia="Calibri" w:cs="Times New Roman"/>
          <w:color w:val="auto"/>
          <w:szCs w:val="20"/>
          <w:lang w:eastAsia="fr-FR"/>
        </w:rPr>
        <w:t>). The density-dependent response of female receptivity was determined using a function that related receptivity to the carrying capacity and the abundance of the subpopulation (</w:t>
      </w:r>
      <w:r w:rsidR="00E34C76" w:rsidRPr="000B0088">
        <w:rPr>
          <w:rFonts w:eastAsia="Calibri" w:cs="Times New Roman"/>
          <w:color w:val="auto"/>
          <w:szCs w:val="20"/>
          <w:lang w:eastAsia="fr-FR"/>
        </w:rPr>
        <w:t>Eq.</w:t>
      </w:r>
      <w:r w:rsidR="00A02B6F" w:rsidRPr="000B0088">
        <w:rPr>
          <w:rFonts w:eastAsia="Calibri" w:cs="Times New Roman"/>
          <w:color w:val="auto"/>
          <w:szCs w:val="20"/>
          <w:lang w:eastAsia="fr-FR"/>
        </w:rPr>
        <w:t> </w:t>
      </w:r>
      <w:r w:rsidR="00E34C76" w:rsidRPr="000B0088">
        <w:rPr>
          <w:rFonts w:eastAsia="Calibri" w:cs="Times New Roman"/>
          <w:color w:val="auto"/>
          <w:szCs w:val="20"/>
          <w:lang w:eastAsia="fr-FR"/>
        </w:rPr>
        <w:t>A2-3 and Fig</w:t>
      </w:r>
      <w:r w:rsidR="00853438">
        <w:rPr>
          <w:rFonts w:eastAsia="Calibri" w:cs="Times New Roman"/>
          <w:color w:val="auto"/>
          <w:szCs w:val="20"/>
          <w:lang w:eastAsia="fr-FR"/>
        </w:rPr>
        <w:t>ure</w:t>
      </w:r>
      <w:r w:rsidR="00E34C76" w:rsidRPr="000B0088">
        <w:rPr>
          <w:rFonts w:eastAsia="Calibri" w:cs="Times New Roman"/>
          <w:color w:val="auto"/>
          <w:szCs w:val="20"/>
          <w:lang w:eastAsia="fr-FR"/>
        </w:rPr>
        <w:t> </w:t>
      </w:r>
      <w:r w:rsidRPr="000B0088">
        <w:rPr>
          <w:rFonts w:eastAsia="Calibri" w:cs="Times New Roman"/>
          <w:color w:val="auto"/>
          <w:szCs w:val="20"/>
          <w:lang w:eastAsia="fr-FR"/>
        </w:rPr>
        <w:t>A</w:t>
      </w:r>
      <w:r w:rsidR="00344586">
        <w:rPr>
          <w:rFonts w:eastAsia="Calibri" w:cs="Times New Roman"/>
          <w:color w:val="auto"/>
          <w:szCs w:val="20"/>
          <w:lang w:eastAsia="fr-FR"/>
        </w:rPr>
        <w:t>1</w:t>
      </w:r>
      <w:r w:rsidR="00F27600" w:rsidRPr="000B0088">
        <w:rPr>
          <w:rFonts w:eastAsia="Calibri" w:cs="Times New Roman"/>
          <w:color w:val="auto"/>
          <w:szCs w:val="20"/>
          <w:lang w:eastAsia="fr-FR"/>
        </w:rPr>
        <w:t xml:space="preserve">; </w:t>
      </w:r>
      <w:r w:rsidR="00F27600" w:rsidRPr="000B0088">
        <w:rPr>
          <w:rFonts w:eastAsia="Calibri" w:cs="Times New Roman"/>
          <w:noProof/>
          <w:color w:val="auto"/>
          <w:szCs w:val="20"/>
          <w:lang w:eastAsia="fr-FR"/>
        </w:rPr>
        <w:t>[3</w:t>
      </w:r>
      <w:r w:rsidR="000831AF">
        <w:rPr>
          <w:rFonts w:eastAsia="Calibri" w:cs="Times New Roman"/>
          <w:noProof/>
          <w:color w:val="auto"/>
          <w:szCs w:val="20"/>
          <w:lang w:eastAsia="fr-FR"/>
        </w:rPr>
        <w:t>3</w:t>
      </w:r>
      <w:r w:rsidR="00F27600" w:rsidRPr="000B0088">
        <w:rPr>
          <w:rFonts w:eastAsia="Calibri" w:cs="Times New Roman"/>
          <w:noProof/>
          <w:color w:val="auto"/>
          <w:szCs w:val="20"/>
          <w:lang w:eastAsia="fr-FR"/>
        </w:rPr>
        <w:t xml:space="preserve">, </w:t>
      </w:r>
      <w:r w:rsidR="000831AF">
        <w:rPr>
          <w:rFonts w:eastAsia="Calibri" w:cs="Times New Roman"/>
          <w:noProof/>
          <w:color w:val="auto"/>
          <w:szCs w:val="20"/>
          <w:lang w:eastAsia="fr-FR"/>
        </w:rPr>
        <w:t>36</w:t>
      </w:r>
      <w:r w:rsidR="00F27600" w:rsidRPr="000B0088">
        <w:rPr>
          <w:rFonts w:eastAsia="Calibri" w:cs="Times New Roman"/>
          <w:noProof/>
          <w:color w:val="auto"/>
          <w:szCs w:val="20"/>
          <w:lang w:eastAsia="fr-FR"/>
        </w:rPr>
        <w:t>]</w:t>
      </w:r>
      <w:r w:rsidRPr="000B0088">
        <w:rPr>
          <w:rFonts w:eastAsia="Calibri" w:cs="Times New Roman"/>
          <w:color w:val="auto"/>
          <w:szCs w:val="20"/>
          <w:lang w:eastAsia="fr-FR"/>
        </w:rPr>
        <w:t>).</w:t>
      </w:r>
      <w:r w:rsidR="00B54577" w:rsidRPr="000B0088">
        <w:rPr>
          <w:rFonts w:eastAsia="Calibri" w:cs="Times New Roman"/>
          <w:color w:val="auto"/>
          <w:szCs w:val="20"/>
          <w:lang w:eastAsia="fr-FR"/>
        </w:rPr>
        <w:t xml:space="preserve"> </w:t>
      </w:r>
      <w:r w:rsidR="00B54577" w:rsidRPr="000B0088">
        <w:rPr>
          <w:color w:val="auto"/>
        </w:rPr>
        <w:t xml:space="preserve">In our model, we assumed that </w:t>
      </w:r>
      <w:r w:rsidR="00B54577" w:rsidRPr="000B0088">
        <w:rPr>
          <w:i/>
          <w:color w:val="auto"/>
        </w:rPr>
        <w:t>Brucella</w:t>
      </w:r>
      <w:r w:rsidR="00B54577" w:rsidRPr="000B0088">
        <w:rPr>
          <w:color w:val="auto"/>
        </w:rPr>
        <w:t xml:space="preserve"> infection decreased sexual receptivity during mating, thus leading to a lower probability of gestation (</w:t>
      </w:r>
      <w:r w:rsidR="00E34C76" w:rsidRPr="000B0088">
        <w:rPr>
          <w:color w:val="auto"/>
        </w:rPr>
        <w:t xml:space="preserve">see </w:t>
      </w:r>
      <w:r w:rsidR="00B54577" w:rsidRPr="000B0088">
        <w:rPr>
          <w:color w:val="auto"/>
        </w:rPr>
        <w:t>Table</w:t>
      </w:r>
      <w:r w:rsidR="00A02B6F" w:rsidRPr="000B0088">
        <w:rPr>
          <w:color w:val="auto"/>
        </w:rPr>
        <w:t> </w:t>
      </w:r>
      <w:r w:rsidR="00F27600" w:rsidRPr="000B0088">
        <w:rPr>
          <w:color w:val="auto"/>
        </w:rPr>
        <w:t>A</w:t>
      </w:r>
      <w:r w:rsidR="006825BE">
        <w:rPr>
          <w:color w:val="auto"/>
        </w:rPr>
        <w:t>1</w:t>
      </w:r>
      <w:r w:rsidR="00A02B6F" w:rsidRPr="000B0088">
        <w:rPr>
          <w:color w:val="auto"/>
        </w:rPr>
        <w:t>) based on data from the study population</w:t>
      </w:r>
      <w:r w:rsidR="00E34C76" w:rsidRPr="000B0088">
        <w:rPr>
          <w:color w:val="auto"/>
        </w:rPr>
        <w:t xml:space="preserve"> </w:t>
      </w:r>
      <w:r w:rsidR="00A02B6F" w:rsidRPr="000B0088">
        <w:rPr>
          <w:color w:val="auto"/>
        </w:rPr>
        <w:t xml:space="preserve">and by analogy with domestic ruminant infection </w:t>
      </w:r>
      <w:r w:rsidR="00F27600" w:rsidRPr="000B0088">
        <w:rPr>
          <w:noProof/>
          <w:color w:val="auto"/>
        </w:rPr>
        <w:t>[</w:t>
      </w:r>
      <w:r w:rsidR="000831AF">
        <w:rPr>
          <w:noProof/>
          <w:color w:val="auto"/>
        </w:rPr>
        <w:t>36</w:t>
      </w:r>
      <w:r w:rsidR="00F27600" w:rsidRPr="000B0088">
        <w:rPr>
          <w:noProof/>
          <w:color w:val="auto"/>
        </w:rPr>
        <w:t>]</w:t>
      </w:r>
      <w:r w:rsidR="00B54577" w:rsidRPr="000B0088">
        <w:rPr>
          <w:color w:val="auto"/>
        </w:rPr>
        <w:t>.</w:t>
      </w:r>
    </w:p>
    <w:p w14:paraId="6D20CC86" w14:textId="77777777" w:rsidR="00B76749" w:rsidRPr="000B0088" w:rsidRDefault="00B76749" w:rsidP="001A5B2C">
      <w:pPr>
        <w:spacing w:line="276" w:lineRule="auto"/>
        <w:jc w:val="both"/>
        <w:rPr>
          <w:rFonts w:eastAsia="Calibri" w:cs="Times New Roman"/>
          <w:color w:val="auto"/>
          <w:szCs w:val="20"/>
          <w:lang w:eastAsia="fr-FR"/>
        </w:rPr>
      </w:pPr>
    </w:p>
    <w:p w14:paraId="4C65DEBA" w14:textId="7AD4DE4B" w:rsidR="00EF2BAF" w:rsidRPr="000B0088" w:rsidRDefault="001A05FE"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Males, on the other hand, are sexually mature at 2.5 years of age and active every year throughout the mating period</w:t>
      </w:r>
      <w:r w:rsidR="00F27600" w:rsidRPr="000B0088">
        <w:rPr>
          <w:rFonts w:eastAsia="Calibri" w:cs="Times New Roman"/>
          <w:color w:val="auto"/>
          <w:szCs w:val="20"/>
          <w:lang w:eastAsia="fr-FR"/>
        </w:rPr>
        <w:t xml:space="preserve"> </w:t>
      </w:r>
      <w:r w:rsidR="00F27600" w:rsidRPr="000B0088">
        <w:rPr>
          <w:rFonts w:eastAsia="Calibri" w:cs="Times New Roman"/>
          <w:noProof/>
          <w:color w:val="auto"/>
          <w:szCs w:val="20"/>
          <w:lang w:eastAsia="fr-FR"/>
        </w:rPr>
        <w:t>[</w:t>
      </w:r>
      <w:r w:rsidR="00FA5A0E">
        <w:rPr>
          <w:rFonts w:eastAsia="Calibri" w:cs="Times New Roman"/>
          <w:noProof/>
          <w:color w:val="auto"/>
          <w:szCs w:val="20"/>
          <w:lang w:eastAsia="fr-FR"/>
        </w:rPr>
        <w:t>59</w:t>
      </w:r>
      <w:r w:rsidR="00F27600" w:rsidRPr="000B0088">
        <w:rPr>
          <w:rFonts w:eastAsia="Calibri" w:cs="Times New Roman"/>
          <w:noProof/>
          <w:color w:val="auto"/>
          <w:szCs w:val="20"/>
          <w:lang w:eastAsia="fr-FR"/>
        </w:rPr>
        <w:t>]</w:t>
      </w:r>
      <w:r w:rsidRPr="000B0088">
        <w:rPr>
          <w:rFonts w:eastAsia="Calibri" w:cs="Times New Roman"/>
          <w:color w:val="auto"/>
          <w:szCs w:val="20"/>
          <w:lang w:eastAsia="fr-FR"/>
        </w:rPr>
        <w:t xml:space="preserve">. Sexual receptivity in females is short, less than two days </w:t>
      </w:r>
      <w:r w:rsidR="00F27600" w:rsidRPr="000B0088">
        <w:rPr>
          <w:rFonts w:eastAsia="Calibri" w:cs="Times New Roman"/>
          <w:noProof/>
          <w:color w:val="auto"/>
          <w:szCs w:val="20"/>
          <w:lang w:eastAsia="fr-FR"/>
        </w:rPr>
        <w:t>[</w:t>
      </w:r>
      <w:r w:rsidR="00FA5A0E">
        <w:rPr>
          <w:rFonts w:eastAsia="Calibri" w:cs="Times New Roman"/>
          <w:noProof/>
          <w:color w:val="auto"/>
          <w:szCs w:val="20"/>
          <w:lang w:eastAsia="fr-FR"/>
        </w:rPr>
        <w:t>52</w:t>
      </w:r>
      <w:r w:rsidR="00F27600" w:rsidRPr="000B0088">
        <w:rPr>
          <w:rFonts w:eastAsia="Calibri" w:cs="Times New Roman"/>
          <w:noProof/>
          <w:color w:val="auto"/>
          <w:szCs w:val="20"/>
          <w:lang w:eastAsia="fr-FR"/>
        </w:rPr>
        <w:t>]</w:t>
      </w:r>
      <w:r w:rsidRPr="000B0088">
        <w:rPr>
          <w:rFonts w:eastAsia="Calibri" w:cs="Times New Roman"/>
          <w:color w:val="auto"/>
          <w:szCs w:val="20"/>
          <w:lang w:eastAsia="fr-FR"/>
        </w:rPr>
        <w:t>, so we assumed that mature males could be associated with up t</w:t>
      </w:r>
      <w:r w:rsidR="00EF2BAF" w:rsidRPr="000B0088">
        <w:rPr>
          <w:rFonts w:eastAsia="Calibri" w:cs="Times New Roman"/>
          <w:color w:val="auto"/>
          <w:szCs w:val="20"/>
          <w:lang w:eastAsia="fr-FR"/>
        </w:rPr>
        <w:t>o 3 females per week (Table</w:t>
      </w:r>
      <w:r w:rsidR="00A02B6F" w:rsidRPr="000B0088">
        <w:rPr>
          <w:rFonts w:eastAsia="Calibri" w:cs="Times New Roman"/>
          <w:color w:val="auto"/>
          <w:szCs w:val="20"/>
          <w:lang w:eastAsia="fr-FR"/>
        </w:rPr>
        <w:t> </w:t>
      </w:r>
      <w:r w:rsidR="00F27600" w:rsidRPr="000B0088">
        <w:rPr>
          <w:rFonts w:eastAsia="Calibri" w:cs="Times New Roman"/>
          <w:color w:val="auto"/>
          <w:szCs w:val="20"/>
          <w:lang w:eastAsia="fr-FR"/>
        </w:rPr>
        <w:t>A</w:t>
      </w:r>
      <w:r w:rsidR="00EF2BAF" w:rsidRPr="000B0088">
        <w:rPr>
          <w:rFonts w:eastAsia="Calibri" w:cs="Times New Roman"/>
          <w:color w:val="auto"/>
          <w:szCs w:val="20"/>
          <w:lang w:eastAsia="fr-FR"/>
        </w:rPr>
        <w:t>1).</w:t>
      </w:r>
    </w:p>
    <w:p w14:paraId="3CD62FE5" w14:textId="21F22491" w:rsidR="00EF2BAF" w:rsidRPr="000B0088" w:rsidRDefault="00EF2BAF" w:rsidP="001A5B2C">
      <w:pPr>
        <w:spacing w:line="276" w:lineRule="auto"/>
        <w:jc w:val="both"/>
        <w:rPr>
          <w:rFonts w:eastAsia="Calibri" w:cs="Times New Roman"/>
          <w:color w:val="auto"/>
          <w:szCs w:val="20"/>
          <w:lang w:eastAsia="fr-FR"/>
        </w:rPr>
      </w:pPr>
    </w:p>
    <w:p w14:paraId="6C1A1D3F" w14:textId="72B3E305" w:rsidR="00EF2BAF" w:rsidRPr="000B0088" w:rsidRDefault="00EF2BAF"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 xml:space="preserve">Males adopt different mating tactics according to their dominance status. Subordinate males adopt mainly the coursing tactic, whereas dominant males adopt the tending tactic </w:t>
      </w:r>
      <w:r w:rsidR="00F27600" w:rsidRPr="000B0088">
        <w:rPr>
          <w:rFonts w:eastAsia="Calibri" w:cs="Times New Roman"/>
          <w:noProof/>
          <w:color w:val="auto"/>
          <w:szCs w:val="20"/>
          <w:lang w:eastAsia="fr-FR"/>
        </w:rPr>
        <w:t>[</w:t>
      </w:r>
      <w:r w:rsidR="00FA5A0E">
        <w:rPr>
          <w:rFonts w:eastAsia="Calibri" w:cs="Times New Roman"/>
          <w:noProof/>
          <w:color w:val="auto"/>
          <w:szCs w:val="20"/>
          <w:lang w:eastAsia="fr-FR"/>
        </w:rPr>
        <w:t>52, 59</w:t>
      </w:r>
      <w:r w:rsidR="00F27600" w:rsidRPr="000B0088">
        <w:rPr>
          <w:rFonts w:eastAsia="Calibri" w:cs="Times New Roman"/>
          <w:noProof/>
          <w:color w:val="auto"/>
          <w:szCs w:val="20"/>
          <w:lang w:eastAsia="fr-FR"/>
        </w:rPr>
        <w:t>]</w:t>
      </w:r>
      <w:r w:rsidRPr="000B0088">
        <w:rPr>
          <w:rFonts w:eastAsia="Calibri" w:cs="Times New Roman"/>
          <w:color w:val="auto"/>
          <w:szCs w:val="20"/>
          <w:lang w:eastAsia="fr-FR"/>
        </w:rPr>
        <w:t xml:space="preserve">. Tending males monopolise access to the female, whereas coursing males are more opportunistic and try to access the female temporarily when it starts to run </w:t>
      </w:r>
      <w:r w:rsidR="00A15029">
        <w:rPr>
          <w:rFonts w:eastAsia="Calibri" w:cs="Times New Roman"/>
          <w:noProof/>
          <w:color w:val="auto"/>
          <w:szCs w:val="20"/>
          <w:lang w:eastAsia="fr-FR"/>
        </w:rPr>
        <w:t>[</w:t>
      </w:r>
      <w:r w:rsidR="00FA5A0E">
        <w:rPr>
          <w:rFonts w:eastAsia="Calibri" w:cs="Times New Roman"/>
          <w:noProof/>
          <w:color w:val="auto"/>
          <w:szCs w:val="20"/>
          <w:lang w:eastAsia="fr-FR"/>
        </w:rPr>
        <w:t>52</w:t>
      </w:r>
      <w:r w:rsidR="00A15029">
        <w:rPr>
          <w:rFonts w:eastAsia="Calibri" w:cs="Times New Roman"/>
          <w:noProof/>
          <w:color w:val="auto"/>
          <w:szCs w:val="20"/>
          <w:lang w:eastAsia="fr-FR"/>
        </w:rPr>
        <w:t>]</w:t>
      </w:r>
      <w:r w:rsidRPr="000B0088">
        <w:rPr>
          <w:rFonts w:eastAsia="Calibri" w:cs="Times New Roman"/>
          <w:color w:val="auto"/>
          <w:szCs w:val="20"/>
          <w:lang w:eastAsia="fr-FR"/>
        </w:rPr>
        <w:t>. The adoption of one of the two tactics is strongly age-dependent. Younger males (2-7 years) mainly adopt the coursing tactic while older males (≥</w:t>
      </w:r>
      <w:r w:rsidR="00A02B6F" w:rsidRPr="000B0088">
        <w:rPr>
          <w:rFonts w:eastAsia="Calibri" w:cs="Times New Roman"/>
          <w:color w:val="auto"/>
          <w:szCs w:val="20"/>
          <w:lang w:eastAsia="fr-FR"/>
        </w:rPr>
        <w:t> </w:t>
      </w:r>
      <w:r w:rsidRPr="000B0088">
        <w:rPr>
          <w:rFonts w:eastAsia="Calibri" w:cs="Times New Roman"/>
          <w:color w:val="auto"/>
          <w:szCs w:val="20"/>
          <w:lang w:eastAsia="fr-FR"/>
        </w:rPr>
        <w:t>8 years) mainly engage in tending</w:t>
      </w:r>
      <w:r w:rsidR="00F27600" w:rsidRPr="000B0088">
        <w:rPr>
          <w:rFonts w:eastAsia="Calibri" w:cs="Times New Roman"/>
          <w:color w:val="auto"/>
          <w:szCs w:val="20"/>
          <w:lang w:eastAsia="fr-FR"/>
        </w:rPr>
        <w:t xml:space="preserve"> </w:t>
      </w:r>
      <w:r w:rsidR="00F27600" w:rsidRPr="000B0088">
        <w:rPr>
          <w:rFonts w:eastAsia="Calibri" w:cs="Times New Roman"/>
          <w:noProof/>
          <w:color w:val="auto"/>
          <w:szCs w:val="20"/>
          <w:lang w:eastAsia="fr-FR"/>
        </w:rPr>
        <w:t>[</w:t>
      </w:r>
      <w:r w:rsidR="00FA5A0E">
        <w:rPr>
          <w:rFonts w:eastAsia="Calibri" w:cs="Times New Roman"/>
          <w:noProof/>
          <w:color w:val="auto"/>
          <w:szCs w:val="20"/>
          <w:lang w:eastAsia="fr-FR"/>
        </w:rPr>
        <w:t>52, 59</w:t>
      </w:r>
      <w:r w:rsidR="00F27600" w:rsidRPr="000B0088">
        <w:rPr>
          <w:rFonts w:eastAsia="Calibri" w:cs="Times New Roman"/>
          <w:noProof/>
          <w:color w:val="auto"/>
          <w:szCs w:val="20"/>
          <w:lang w:eastAsia="fr-FR"/>
        </w:rPr>
        <w:t>]</w:t>
      </w:r>
      <w:r w:rsidRPr="000B0088">
        <w:rPr>
          <w:rFonts w:eastAsia="Calibri" w:cs="Times New Roman"/>
          <w:color w:val="auto"/>
          <w:szCs w:val="20"/>
          <w:lang w:eastAsia="fr-FR"/>
        </w:rPr>
        <w:t xml:space="preserve">. Accordingly, in the model, we made the simple assumption that all males aged 2-7 years were coursing </w:t>
      </w:r>
      <w:r w:rsidR="003654E7" w:rsidRPr="000B0088">
        <w:rPr>
          <w:rFonts w:eastAsia="Calibri" w:cs="Times New Roman"/>
          <w:color w:val="auto"/>
          <w:szCs w:val="20"/>
          <w:lang w:eastAsia="fr-FR"/>
        </w:rPr>
        <w:t>while</w:t>
      </w:r>
      <w:r w:rsidRPr="000B0088">
        <w:rPr>
          <w:rFonts w:eastAsia="Calibri" w:cs="Times New Roman"/>
          <w:color w:val="auto"/>
          <w:szCs w:val="20"/>
          <w:lang w:eastAsia="fr-FR"/>
        </w:rPr>
        <w:t xml:space="preserve"> all males aged 8-14 years were considered as tending.</w:t>
      </w:r>
    </w:p>
    <w:p w14:paraId="61718ED0" w14:textId="1D7329E2" w:rsidR="00F27600" w:rsidRPr="000B0088" w:rsidRDefault="00F27600">
      <w:pPr>
        <w:spacing w:line="240" w:lineRule="auto"/>
        <w:rPr>
          <w:rFonts w:eastAsia="Calibri" w:cs="Times New Roman"/>
          <w:color w:val="auto"/>
          <w:szCs w:val="20"/>
          <w:lang w:eastAsia="fr-FR"/>
        </w:rPr>
      </w:pPr>
      <w:r w:rsidRPr="000B0088">
        <w:rPr>
          <w:rFonts w:eastAsia="Calibri" w:cs="Times New Roman"/>
          <w:color w:val="auto"/>
          <w:szCs w:val="20"/>
          <w:lang w:eastAsia="fr-FR"/>
        </w:rPr>
        <w:br w:type="page"/>
      </w:r>
    </w:p>
    <w:p w14:paraId="52C25320" w14:textId="35889F52" w:rsidR="001A05FE" w:rsidRPr="000B0088" w:rsidRDefault="001A05FE"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lastRenderedPageBreak/>
        <w:t>During mating, a receptive female is associated with one tending male and a median of three coursing males</w:t>
      </w:r>
      <w:r w:rsidR="00F27600" w:rsidRPr="000B0088">
        <w:rPr>
          <w:rFonts w:eastAsia="Calibri" w:cs="Times New Roman"/>
          <w:color w:val="auto"/>
          <w:szCs w:val="20"/>
          <w:lang w:eastAsia="fr-FR"/>
        </w:rPr>
        <w:t xml:space="preserve"> </w:t>
      </w:r>
      <w:r w:rsidR="00A15029">
        <w:rPr>
          <w:rFonts w:eastAsia="Calibri" w:cs="Times New Roman"/>
          <w:noProof/>
          <w:color w:val="auto"/>
          <w:szCs w:val="20"/>
          <w:lang w:eastAsia="fr-FR"/>
        </w:rPr>
        <w:t>[</w:t>
      </w:r>
      <w:r w:rsidR="00FA5A0E">
        <w:rPr>
          <w:rFonts w:eastAsia="Calibri" w:cs="Times New Roman"/>
          <w:noProof/>
          <w:color w:val="auto"/>
          <w:szCs w:val="20"/>
          <w:lang w:eastAsia="fr-FR"/>
        </w:rPr>
        <w:t>52</w:t>
      </w:r>
      <w:r w:rsidR="00A15029">
        <w:rPr>
          <w:rFonts w:eastAsia="Calibri" w:cs="Times New Roman"/>
          <w:noProof/>
          <w:color w:val="auto"/>
          <w:szCs w:val="20"/>
          <w:lang w:eastAsia="fr-FR"/>
        </w:rPr>
        <w:t>]</w:t>
      </w:r>
      <w:r w:rsidRPr="000B0088">
        <w:rPr>
          <w:rFonts w:eastAsia="Calibri" w:cs="Times New Roman"/>
          <w:color w:val="auto"/>
          <w:szCs w:val="20"/>
          <w:lang w:eastAsia="fr-FR"/>
        </w:rPr>
        <w:t xml:space="preserve">. In the model, we associated a receptive female with up to </w:t>
      </w:r>
      <w:r w:rsidR="00EF2BAF" w:rsidRPr="000B0088">
        <w:rPr>
          <w:rFonts w:eastAsia="Calibri" w:cs="Times New Roman"/>
          <w:color w:val="auto"/>
          <w:szCs w:val="20"/>
          <w:lang w:eastAsia="fr-FR"/>
        </w:rPr>
        <w:t>four</w:t>
      </w:r>
      <w:r w:rsidRPr="000B0088">
        <w:rPr>
          <w:rFonts w:eastAsia="Calibri" w:cs="Times New Roman"/>
          <w:color w:val="auto"/>
          <w:szCs w:val="20"/>
          <w:lang w:eastAsia="fr-FR"/>
        </w:rPr>
        <w:t xml:space="preserve"> males: </w:t>
      </w:r>
      <w:r w:rsidR="00EF2BAF" w:rsidRPr="000B0088">
        <w:rPr>
          <w:rFonts w:eastAsia="Calibri" w:cs="Times New Roman"/>
          <w:color w:val="auto"/>
          <w:szCs w:val="20"/>
          <w:lang w:eastAsia="fr-FR"/>
        </w:rPr>
        <w:t>one</w:t>
      </w:r>
      <w:r w:rsidRPr="000B0088">
        <w:rPr>
          <w:rFonts w:eastAsia="Calibri" w:cs="Times New Roman"/>
          <w:color w:val="auto"/>
          <w:szCs w:val="20"/>
          <w:lang w:eastAsia="fr-FR"/>
        </w:rPr>
        <w:t xml:space="preserve"> tending male and </w:t>
      </w:r>
      <w:r w:rsidR="00EF2BAF" w:rsidRPr="000B0088">
        <w:rPr>
          <w:rFonts w:eastAsia="Calibri" w:cs="Times New Roman"/>
          <w:color w:val="auto"/>
          <w:szCs w:val="20"/>
          <w:lang w:eastAsia="fr-FR"/>
        </w:rPr>
        <w:t>three</w:t>
      </w:r>
      <w:r w:rsidRPr="000B0088">
        <w:rPr>
          <w:rFonts w:eastAsia="Calibri" w:cs="Times New Roman"/>
          <w:color w:val="auto"/>
          <w:szCs w:val="20"/>
          <w:lang w:eastAsia="fr-FR"/>
        </w:rPr>
        <w:t xml:space="preserve"> coursing males, randomly sampling males among those that were not already associated to another female and depending on age. </w:t>
      </w:r>
      <w:r w:rsidR="00EF2BAF" w:rsidRPr="000B0088">
        <w:rPr>
          <w:rFonts w:eastAsia="Calibri" w:cs="Times New Roman"/>
          <w:color w:val="auto"/>
          <w:szCs w:val="20"/>
          <w:lang w:eastAsia="fr-FR"/>
        </w:rPr>
        <w:t>Moreover, a</w:t>
      </w:r>
      <w:r w:rsidRPr="000B0088">
        <w:rPr>
          <w:rFonts w:eastAsia="Calibri" w:cs="Times New Roman"/>
          <w:color w:val="auto"/>
          <w:szCs w:val="20"/>
          <w:lang w:eastAsia="fr-FR"/>
        </w:rPr>
        <w:t xml:space="preserve">mong coursing males, those between 2 and 5 years old were around </w:t>
      </w:r>
      <w:r w:rsidR="00D17188">
        <w:rPr>
          <w:rFonts w:eastAsia="Calibri" w:cs="Times New Roman"/>
          <w:color w:val="auto"/>
          <w:szCs w:val="20"/>
          <w:lang w:eastAsia="fr-FR"/>
        </w:rPr>
        <w:t>twice</w:t>
      </w:r>
      <w:r w:rsidRPr="000B0088">
        <w:rPr>
          <w:rFonts w:eastAsia="Calibri" w:cs="Times New Roman"/>
          <w:color w:val="auto"/>
          <w:szCs w:val="20"/>
          <w:lang w:eastAsia="fr-FR"/>
        </w:rPr>
        <w:t xml:space="preserve"> less frequent than males of 6 and 7 years of age (</w:t>
      </w:r>
      <w:r w:rsidR="00EF2BAF" w:rsidRPr="000B0088">
        <w:rPr>
          <w:rFonts w:eastAsia="Calibri" w:cs="Times New Roman"/>
          <w:color w:val="auto"/>
          <w:szCs w:val="20"/>
          <w:lang w:eastAsia="fr-FR"/>
        </w:rPr>
        <w:t>Eq.</w:t>
      </w:r>
      <w:r w:rsidR="00A02B6F" w:rsidRPr="000B0088">
        <w:rPr>
          <w:rFonts w:eastAsia="Calibri" w:cs="Times New Roman"/>
          <w:color w:val="auto"/>
          <w:szCs w:val="20"/>
          <w:lang w:eastAsia="fr-FR"/>
        </w:rPr>
        <w:t> </w:t>
      </w:r>
      <w:r w:rsidR="00EF2BAF" w:rsidRPr="000B0088">
        <w:rPr>
          <w:rFonts w:eastAsia="Calibri" w:cs="Times New Roman"/>
          <w:color w:val="auto"/>
          <w:szCs w:val="20"/>
          <w:lang w:eastAsia="fr-FR"/>
        </w:rPr>
        <w:t>A1</w:t>
      </w:r>
      <w:r w:rsidR="00F27600" w:rsidRPr="000B0088">
        <w:rPr>
          <w:rFonts w:eastAsia="Calibri" w:cs="Times New Roman"/>
          <w:color w:val="auto"/>
          <w:szCs w:val="20"/>
          <w:lang w:eastAsia="fr-FR"/>
        </w:rPr>
        <w:t>4</w:t>
      </w:r>
      <w:r w:rsidR="001B5B83" w:rsidRPr="000B0088">
        <w:rPr>
          <w:rFonts w:eastAsia="Calibri" w:cs="Times New Roman"/>
          <w:color w:val="auto"/>
          <w:szCs w:val="20"/>
          <w:lang w:eastAsia="fr-FR"/>
        </w:rPr>
        <w:t> </w:t>
      </w:r>
      <w:r w:rsidR="00EF2BAF" w:rsidRPr="000B0088">
        <w:rPr>
          <w:rFonts w:eastAsia="Calibri" w:cs="Times New Roman"/>
          <w:color w:val="auto"/>
          <w:szCs w:val="20"/>
          <w:lang w:eastAsia="fr-FR"/>
        </w:rPr>
        <w:t>–</w:t>
      </w:r>
      <w:r w:rsidR="001B5B83" w:rsidRPr="000B0088">
        <w:rPr>
          <w:rFonts w:eastAsia="Calibri" w:cs="Times New Roman"/>
          <w:color w:val="auto"/>
          <w:szCs w:val="20"/>
          <w:lang w:eastAsia="fr-FR"/>
        </w:rPr>
        <w:t> </w:t>
      </w:r>
      <w:r w:rsidRPr="000B0088">
        <w:rPr>
          <w:rFonts w:eastAsia="Calibri" w:cs="Times New Roman"/>
          <w:color w:val="auto"/>
          <w:szCs w:val="20"/>
          <w:lang w:eastAsia="fr-FR"/>
        </w:rPr>
        <w:t xml:space="preserve">4/67 </w:t>
      </w:r>
      <w:bookmarkStart w:id="0" w:name="_GoBack"/>
      <w:r w:rsidRPr="00D23A33">
        <w:rPr>
          <w:rFonts w:eastAsia="Calibri" w:cs="Times New Roman"/>
          <w:color w:val="auto"/>
          <w:szCs w:val="20"/>
          <w:lang w:eastAsia="fr-FR"/>
        </w:rPr>
        <w:t>versus</w:t>
      </w:r>
      <w:r w:rsidRPr="000B0088">
        <w:rPr>
          <w:rFonts w:eastAsia="Calibri" w:cs="Times New Roman"/>
          <w:color w:val="auto"/>
          <w:szCs w:val="20"/>
          <w:lang w:eastAsia="fr-FR"/>
        </w:rPr>
        <w:t xml:space="preserve"> </w:t>
      </w:r>
      <w:bookmarkEnd w:id="0"/>
      <w:r w:rsidRPr="000B0088">
        <w:rPr>
          <w:rFonts w:eastAsia="Calibri" w:cs="Times New Roman"/>
          <w:color w:val="auto"/>
          <w:szCs w:val="20"/>
          <w:lang w:eastAsia="fr-FR"/>
        </w:rPr>
        <w:t>3/23</w:t>
      </w:r>
      <w:r w:rsidR="001B5B83" w:rsidRPr="000B0088">
        <w:rPr>
          <w:rFonts w:eastAsia="Calibri" w:cs="Times New Roman"/>
          <w:color w:val="auto"/>
          <w:szCs w:val="20"/>
          <w:lang w:eastAsia="fr-FR"/>
        </w:rPr>
        <w:t> </w:t>
      </w:r>
      <w:r w:rsidRPr="000B0088">
        <w:rPr>
          <w:rFonts w:eastAsia="Calibri" w:cs="Times New Roman"/>
          <w:color w:val="auto"/>
          <w:szCs w:val="20"/>
          <w:lang w:eastAsia="fr-FR"/>
        </w:rPr>
        <w:t>–</w:t>
      </w:r>
      <w:r w:rsidR="001B5B83" w:rsidRPr="000B0088">
        <w:rPr>
          <w:rFonts w:eastAsia="Calibri" w:cs="Times New Roman"/>
          <w:color w:val="auto"/>
          <w:szCs w:val="20"/>
          <w:lang w:eastAsia="fr-FR"/>
        </w:rPr>
        <w:t> </w:t>
      </w:r>
      <w:r w:rsidRPr="000B0088">
        <w:rPr>
          <w:rFonts w:eastAsia="Calibri" w:cs="Times New Roman"/>
          <w:color w:val="auto"/>
          <w:szCs w:val="20"/>
          <w:lang w:eastAsia="fr-FR"/>
        </w:rPr>
        <w:t>Table</w:t>
      </w:r>
      <w:r w:rsidR="00A02B6F" w:rsidRPr="000B0088">
        <w:rPr>
          <w:rFonts w:eastAsia="Calibri" w:cs="Times New Roman"/>
          <w:color w:val="auto"/>
          <w:szCs w:val="20"/>
          <w:lang w:eastAsia="fr-FR"/>
        </w:rPr>
        <w:t> </w:t>
      </w:r>
      <w:r w:rsidRPr="000B0088">
        <w:rPr>
          <w:rFonts w:eastAsia="Calibri" w:cs="Times New Roman"/>
          <w:color w:val="auto"/>
          <w:szCs w:val="20"/>
          <w:lang w:eastAsia="fr-FR"/>
        </w:rPr>
        <w:t xml:space="preserve">3 in </w:t>
      </w:r>
      <w:r w:rsidR="00F27600" w:rsidRPr="000B0088">
        <w:rPr>
          <w:rFonts w:eastAsia="Calibri" w:cs="Times New Roman"/>
          <w:noProof/>
          <w:color w:val="auto"/>
          <w:szCs w:val="20"/>
          <w:lang w:eastAsia="fr-FR"/>
        </w:rPr>
        <w:t>[</w:t>
      </w:r>
      <w:r w:rsidR="00FA5A0E">
        <w:rPr>
          <w:rFonts w:eastAsia="Calibri" w:cs="Times New Roman"/>
          <w:noProof/>
          <w:color w:val="auto"/>
          <w:szCs w:val="20"/>
          <w:lang w:eastAsia="fr-FR"/>
        </w:rPr>
        <w:t>59</w:t>
      </w:r>
      <w:r w:rsidR="00F27600" w:rsidRPr="000B0088">
        <w:rPr>
          <w:rFonts w:eastAsia="Calibri" w:cs="Times New Roman"/>
          <w:noProof/>
          <w:color w:val="auto"/>
          <w:szCs w:val="20"/>
          <w:lang w:eastAsia="fr-FR"/>
        </w:rPr>
        <w:t>]</w:t>
      </w:r>
      <w:r w:rsidR="00B76749" w:rsidRPr="000B0088">
        <w:rPr>
          <w:rFonts w:eastAsia="Calibri" w:cs="Times New Roman"/>
          <w:color w:val="auto"/>
          <w:szCs w:val="20"/>
          <w:lang w:eastAsia="fr-FR"/>
        </w:rPr>
        <w:t>).</w:t>
      </w:r>
    </w:p>
    <w:p w14:paraId="1E0F10D7" w14:textId="77777777" w:rsidR="00B76749" w:rsidRPr="000B0088" w:rsidRDefault="00B76749" w:rsidP="001A5B2C">
      <w:pPr>
        <w:spacing w:line="276" w:lineRule="auto"/>
        <w:jc w:val="both"/>
        <w:rPr>
          <w:rFonts w:eastAsia="Calibri" w:cs="Times New Roman"/>
          <w:color w:val="auto"/>
          <w:szCs w:val="20"/>
          <w:lang w:eastAsia="fr-FR"/>
        </w:rPr>
      </w:pPr>
    </w:p>
    <w:p w14:paraId="03FBE4BF" w14:textId="6EC2EE14" w:rsidR="001A05FE" w:rsidRPr="000B0088" w:rsidRDefault="001A05FE"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 xml:space="preserve">In ibex, only one male succeeds in engaging sexual intercourse with </w:t>
      </w:r>
      <w:r w:rsidR="003654E7" w:rsidRPr="000B0088">
        <w:rPr>
          <w:rFonts w:eastAsia="Calibri" w:cs="Times New Roman"/>
          <w:color w:val="auto"/>
          <w:szCs w:val="20"/>
          <w:lang w:eastAsia="fr-FR"/>
        </w:rPr>
        <w:t>a given</w:t>
      </w:r>
      <w:r w:rsidRPr="000B0088">
        <w:rPr>
          <w:rFonts w:eastAsia="Calibri" w:cs="Times New Roman"/>
          <w:color w:val="auto"/>
          <w:szCs w:val="20"/>
          <w:lang w:eastAsia="fr-FR"/>
        </w:rPr>
        <w:t xml:space="preserve"> female</w:t>
      </w:r>
      <w:r w:rsidR="00F27600" w:rsidRPr="000B0088">
        <w:rPr>
          <w:rFonts w:eastAsia="Calibri" w:cs="Times New Roman"/>
          <w:color w:val="auto"/>
          <w:szCs w:val="20"/>
          <w:lang w:eastAsia="fr-FR"/>
        </w:rPr>
        <w:t xml:space="preserve"> </w:t>
      </w:r>
      <w:r w:rsidR="00F27600" w:rsidRPr="000B0088">
        <w:rPr>
          <w:rFonts w:eastAsia="Calibri" w:cs="Times New Roman"/>
          <w:noProof/>
          <w:color w:val="auto"/>
          <w:szCs w:val="20"/>
          <w:lang w:eastAsia="fr-FR"/>
        </w:rPr>
        <w:t>[</w:t>
      </w:r>
      <w:r w:rsidR="00FA5A0E">
        <w:rPr>
          <w:rFonts w:eastAsia="Calibri" w:cs="Times New Roman"/>
          <w:noProof/>
          <w:color w:val="auto"/>
          <w:szCs w:val="20"/>
          <w:lang w:eastAsia="fr-FR"/>
        </w:rPr>
        <w:t>52</w:t>
      </w:r>
      <w:r w:rsidR="00F27600" w:rsidRPr="000B0088">
        <w:rPr>
          <w:rFonts w:eastAsia="Calibri" w:cs="Times New Roman"/>
          <w:noProof/>
          <w:color w:val="auto"/>
          <w:szCs w:val="20"/>
          <w:lang w:eastAsia="fr-FR"/>
        </w:rPr>
        <w:t>]</w:t>
      </w:r>
      <w:r w:rsidRPr="000B0088">
        <w:rPr>
          <w:rFonts w:eastAsia="Calibri" w:cs="Times New Roman"/>
          <w:color w:val="auto"/>
          <w:szCs w:val="20"/>
          <w:lang w:eastAsia="fr-FR"/>
        </w:rPr>
        <w:t>. Based on paternity data, males that we considered as tending (≥</w:t>
      </w:r>
      <w:r w:rsidR="00A02B6F" w:rsidRPr="000B0088">
        <w:rPr>
          <w:rFonts w:eastAsia="Calibri" w:cs="Times New Roman"/>
          <w:color w:val="auto"/>
          <w:szCs w:val="20"/>
          <w:lang w:eastAsia="fr-FR"/>
        </w:rPr>
        <w:t> </w:t>
      </w:r>
      <w:r w:rsidRPr="000B0088">
        <w:rPr>
          <w:rFonts w:eastAsia="Calibri" w:cs="Times New Roman"/>
          <w:color w:val="auto"/>
          <w:szCs w:val="20"/>
          <w:lang w:eastAsia="fr-FR"/>
        </w:rPr>
        <w:t>8 years) are around 6 times more successful in engaging sexual intercourse with the female than coursing males (</w:t>
      </w:r>
      <w:r w:rsidR="001B5B83" w:rsidRPr="000B0088">
        <w:rPr>
          <w:rFonts w:eastAsia="Calibri" w:cs="Times New Roman"/>
          <w:color w:val="auto"/>
          <w:szCs w:val="20"/>
          <w:lang w:eastAsia="fr-FR"/>
        </w:rPr>
        <w:t>Eq. A15 – </w:t>
      </w:r>
      <w:r w:rsidRPr="000B0088">
        <w:rPr>
          <w:rFonts w:eastAsia="Calibri" w:cs="Times New Roman"/>
          <w:color w:val="auto"/>
          <w:szCs w:val="20"/>
          <w:lang w:eastAsia="fr-FR"/>
        </w:rPr>
        <w:t xml:space="preserve">14/32 </w:t>
      </w:r>
      <w:r w:rsidRPr="000B0088">
        <w:rPr>
          <w:rFonts w:eastAsia="Calibri" w:cs="Times New Roman"/>
          <w:i/>
          <w:color w:val="auto"/>
          <w:szCs w:val="20"/>
          <w:lang w:eastAsia="fr-FR"/>
        </w:rPr>
        <w:t>versus</w:t>
      </w:r>
      <w:r w:rsidRPr="000B0088">
        <w:rPr>
          <w:rFonts w:eastAsia="Calibri" w:cs="Times New Roman"/>
          <w:color w:val="auto"/>
          <w:szCs w:val="20"/>
          <w:lang w:eastAsia="fr-FR"/>
        </w:rPr>
        <w:t xml:space="preserve"> 7/90</w:t>
      </w:r>
      <w:r w:rsidR="001B5B83" w:rsidRPr="000B0088">
        <w:rPr>
          <w:rFonts w:eastAsia="Calibri" w:cs="Times New Roman"/>
          <w:color w:val="auto"/>
          <w:szCs w:val="20"/>
          <w:lang w:eastAsia="fr-FR"/>
        </w:rPr>
        <w:t> </w:t>
      </w:r>
      <w:r w:rsidRPr="000B0088">
        <w:rPr>
          <w:rFonts w:eastAsia="Calibri" w:cs="Times New Roman"/>
          <w:color w:val="auto"/>
          <w:szCs w:val="20"/>
          <w:lang w:eastAsia="fr-FR"/>
        </w:rPr>
        <w:t>–</w:t>
      </w:r>
      <w:r w:rsidR="001B5B83" w:rsidRPr="000B0088">
        <w:rPr>
          <w:rFonts w:eastAsia="Calibri" w:cs="Times New Roman"/>
          <w:color w:val="auto"/>
          <w:szCs w:val="20"/>
          <w:lang w:eastAsia="fr-FR"/>
        </w:rPr>
        <w:t> </w:t>
      </w:r>
      <w:r w:rsidRPr="000B0088">
        <w:rPr>
          <w:rFonts w:eastAsia="Calibri" w:cs="Times New Roman"/>
          <w:color w:val="auto"/>
          <w:szCs w:val="20"/>
          <w:lang w:eastAsia="fr-FR"/>
        </w:rPr>
        <w:t>Table</w:t>
      </w:r>
      <w:r w:rsidR="00A02B6F" w:rsidRPr="000B0088">
        <w:rPr>
          <w:rFonts w:eastAsia="Calibri" w:cs="Times New Roman"/>
          <w:color w:val="auto"/>
          <w:szCs w:val="20"/>
          <w:lang w:eastAsia="fr-FR"/>
        </w:rPr>
        <w:t> </w:t>
      </w:r>
      <w:r w:rsidRPr="000B0088">
        <w:rPr>
          <w:rFonts w:eastAsia="Calibri" w:cs="Times New Roman"/>
          <w:color w:val="auto"/>
          <w:szCs w:val="20"/>
          <w:lang w:eastAsia="fr-FR"/>
        </w:rPr>
        <w:t>3 in</w:t>
      </w:r>
      <w:r w:rsidR="00F27600" w:rsidRPr="000B0088">
        <w:rPr>
          <w:rFonts w:eastAsia="Calibri" w:cs="Times New Roman"/>
          <w:color w:val="auto"/>
          <w:szCs w:val="20"/>
          <w:lang w:eastAsia="fr-FR"/>
        </w:rPr>
        <w:t xml:space="preserve"> </w:t>
      </w:r>
      <w:r w:rsidR="00F27600" w:rsidRPr="000B0088">
        <w:rPr>
          <w:rFonts w:eastAsia="Calibri" w:cs="Times New Roman"/>
          <w:noProof/>
          <w:color w:val="auto"/>
          <w:szCs w:val="20"/>
          <w:lang w:eastAsia="fr-FR"/>
        </w:rPr>
        <w:t>[</w:t>
      </w:r>
      <w:r w:rsidR="00FA5A0E">
        <w:rPr>
          <w:rFonts w:eastAsia="Calibri" w:cs="Times New Roman"/>
          <w:noProof/>
          <w:color w:val="auto"/>
          <w:szCs w:val="20"/>
          <w:lang w:eastAsia="fr-FR"/>
        </w:rPr>
        <w:t>59</w:t>
      </w:r>
      <w:r w:rsidR="00F27600" w:rsidRPr="000B0088">
        <w:rPr>
          <w:rFonts w:eastAsia="Calibri" w:cs="Times New Roman"/>
          <w:noProof/>
          <w:color w:val="auto"/>
          <w:szCs w:val="20"/>
          <w:lang w:eastAsia="fr-FR"/>
        </w:rPr>
        <w:t>]</w:t>
      </w:r>
      <w:r w:rsidRPr="000B0088">
        <w:rPr>
          <w:rFonts w:eastAsia="Calibri" w:cs="Times New Roman"/>
          <w:color w:val="auto"/>
          <w:szCs w:val="20"/>
          <w:lang w:eastAsia="fr-FR"/>
        </w:rPr>
        <w:t xml:space="preserve">). We used these probabilities in the model to sample the successful male among those that were associated to the receptive female. As a result of these two processes (association to a receptive female and selection of the successful male), offspring were sired by a small fraction of males, mainly dominant males </w:t>
      </w:r>
      <w:r w:rsidR="003654E7" w:rsidRPr="000B0088">
        <w:rPr>
          <w:rFonts w:eastAsia="Calibri" w:cs="Times New Roman"/>
          <w:color w:val="auto"/>
          <w:szCs w:val="20"/>
          <w:lang w:eastAsia="fr-FR"/>
        </w:rPr>
        <w:t>using</w:t>
      </w:r>
      <w:r w:rsidRPr="000B0088">
        <w:rPr>
          <w:rFonts w:eastAsia="Calibri" w:cs="Times New Roman"/>
          <w:color w:val="auto"/>
          <w:szCs w:val="20"/>
          <w:lang w:eastAsia="fr-FR"/>
        </w:rPr>
        <w:t xml:space="preserve"> the tending tactic</w:t>
      </w:r>
      <w:r w:rsidR="00F27600" w:rsidRPr="000B0088">
        <w:rPr>
          <w:rFonts w:eastAsia="Calibri" w:cs="Times New Roman"/>
          <w:color w:val="auto"/>
          <w:szCs w:val="20"/>
          <w:lang w:eastAsia="fr-FR"/>
        </w:rPr>
        <w:t xml:space="preserve"> </w:t>
      </w:r>
      <w:r w:rsidR="00F27600" w:rsidRPr="000B0088">
        <w:rPr>
          <w:rFonts w:eastAsia="Calibri" w:cs="Times New Roman"/>
          <w:noProof/>
          <w:color w:val="auto"/>
          <w:szCs w:val="20"/>
          <w:lang w:eastAsia="fr-FR"/>
        </w:rPr>
        <w:t>[</w:t>
      </w:r>
      <w:r w:rsidR="00FA5A0E">
        <w:rPr>
          <w:rFonts w:eastAsia="Calibri" w:cs="Times New Roman"/>
          <w:noProof/>
          <w:color w:val="auto"/>
          <w:szCs w:val="20"/>
          <w:lang w:eastAsia="fr-FR"/>
        </w:rPr>
        <w:t>59</w:t>
      </w:r>
      <w:r w:rsidR="00F27600" w:rsidRPr="000B0088">
        <w:rPr>
          <w:rFonts w:eastAsia="Calibri" w:cs="Times New Roman"/>
          <w:noProof/>
          <w:color w:val="auto"/>
          <w:szCs w:val="20"/>
          <w:lang w:eastAsia="fr-FR"/>
        </w:rPr>
        <w:t>]</w:t>
      </w:r>
      <w:r w:rsidRPr="000B0088">
        <w:rPr>
          <w:rFonts w:eastAsia="Calibri" w:cs="Times New Roman"/>
          <w:color w:val="auto"/>
          <w:szCs w:val="20"/>
          <w:lang w:eastAsia="fr-FR"/>
        </w:rPr>
        <w:t>.</w:t>
      </w:r>
    </w:p>
    <w:p w14:paraId="77970024" w14:textId="77777777" w:rsidR="00B76749" w:rsidRPr="000B0088" w:rsidRDefault="00B76749" w:rsidP="001A5B2C">
      <w:pPr>
        <w:spacing w:line="276" w:lineRule="auto"/>
        <w:jc w:val="both"/>
        <w:rPr>
          <w:rFonts w:eastAsia="Calibri" w:cs="Times New Roman"/>
          <w:color w:val="auto"/>
          <w:szCs w:val="20"/>
          <w:lang w:eastAsia="fr-FR"/>
        </w:rPr>
      </w:pPr>
    </w:p>
    <w:p w14:paraId="793C67F7" w14:textId="77777777" w:rsidR="00177BB9" w:rsidRPr="000B0088" w:rsidRDefault="00177BB9" w:rsidP="001A5B2C">
      <w:pPr>
        <w:spacing w:line="276" w:lineRule="auto"/>
        <w:jc w:val="both"/>
        <w:rPr>
          <w:rFonts w:eastAsia="Calibri" w:cs="Times New Roman"/>
          <w:color w:val="auto"/>
          <w:szCs w:val="20"/>
          <w:lang w:eastAsia="fr-FR"/>
        </w:rPr>
      </w:pPr>
    </w:p>
    <w:p w14:paraId="36510020" w14:textId="0636DF29" w:rsidR="00177BB9" w:rsidRPr="000B0088" w:rsidRDefault="00784B23" w:rsidP="00784B23">
      <w:pPr>
        <w:spacing w:after="120" w:line="276" w:lineRule="auto"/>
        <w:rPr>
          <w:b/>
          <w:i/>
          <w:iCs/>
          <w:color w:val="auto"/>
        </w:rPr>
      </w:pPr>
      <w:r w:rsidRPr="000B0088">
        <w:rPr>
          <w:b/>
          <w:i/>
          <w:iCs/>
          <w:color w:val="auto"/>
        </w:rPr>
        <w:t>3.3.6</w:t>
      </w:r>
      <w:r w:rsidR="00490EAD" w:rsidRPr="000B0088">
        <w:rPr>
          <w:b/>
          <w:i/>
          <w:iCs/>
          <w:color w:val="auto"/>
        </w:rPr>
        <w:t>.</w:t>
      </w:r>
      <w:r w:rsidRPr="000B0088">
        <w:rPr>
          <w:b/>
          <w:i/>
          <w:iCs/>
          <w:color w:val="auto"/>
        </w:rPr>
        <w:t xml:space="preserve"> </w:t>
      </w:r>
      <w:r w:rsidR="006C4E92" w:rsidRPr="000B0088">
        <w:rPr>
          <w:b/>
          <w:i/>
          <w:iCs/>
          <w:color w:val="auto"/>
        </w:rPr>
        <w:t>Venereal transmission</w:t>
      </w:r>
    </w:p>
    <w:p w14:paraId="4309841C" w14:textId="2846A1F7" w:rsidR="006C4E92" w:rsidRPr="000B0088" w:rsidRDefault="00CD532D" w:rsidP="00784B23">
      <w:pPr>
        <w:spacing w:after="60" w:line="276" w:lineRule="auto"/>
        <w:rPr>
          <w:i/>
          <w:color w:val="auto"/>
        </w:rPr>
      </w:pPr>
      <w:r w:rsidRPr="000B0088">
        <w:rPr>
          <w:i/>
          <w:color w:val="auto"/>
        </w:rPr>
        <w:t>Implementation:</w:t>
      </w:r>
    </w:p>
    <w:p w14:paraId="5E9B52F9" w14:textId="32D84A31" w:rsidR="00BD2DB6" w:rsidRPr="000B0088" w:rsidRDefault="00BD2DB6" w:rsidP="001A5B2C">
      <w:pPr>
        <w:spacing w:line="276" w:lineRule="auto"/>
        <w:jc w:val="both"/>
        <w:rPr>
          <w:color w:val="auto"/>
        </w:rPr>
      </w:pPr>
      <w:r w:rsidRPr="000B0088">
        <w:rPr>
          <w:color w:val="auto"/>
        </w:rPr>
        <w:t xml:space="preserve">We considered that all actively infected males and females </w:t>
      </w:r>
      <m:oMath>
        <m:r>
          <w:rPr>
            <w:rFonts w:ascii="Cambria Math" w:hAnsi="Cambria Math"/>
            <w:color w:val="auto"/>
          </w:rPr>
          <m:t>I</m:t>
        </m:r>
      </m:oMath>
      <w:r w:rsidRPr="000B0088">
        <w:rPr>
          <w:color w:val="auto"/>
        </w:rPr>
        <w:t xml:space="preserve"> shed the bacteria during mating, and could therefore be responsible for venereal transmission, until they became </w:t>
      </w:r>
      <m:oMath>
        <m:r>
          <w:rPr>
            <w:rFonts w:ascii="Cambria Math" w:hAnsi="Cambria Math"/>
            <w:color w:val="auto"/>
          </w:rPr>
          <m:t>R</m:t>
        </m:r>
      </m:oMath>
      <w:r w:rsidRPr="000B0088">
        <w:rPr>
          <w:color w:val="auto"/>
        </w:rPr>
        <w:t xml:space="preserve"> (non-actively infected), based on the probability of recovery </w:t>
      </w:r>
      <m:oMath>
        <m:r>
          <w:rPr>
            <w:rFonts w:ascii="Cambria Math" w:hAnsi="Cambria Math"/>
            <w:color w:val="auto"/>
          </w:rPr>
          <m:t>γ</m:t>
        </m:r>
      </m:oMath>
      <w:r w:rsidRPr="000B0088">
        <w:rPr>
          <w:color w:val="auto"/>
        </w:rPr>
        <w:t>.</w:t>
      </w:r>
    </w:p>
    <w:p w14:paraId="6B005BAD" w14:textId="18F75825" w:rsidR="008F2304" w:rsidRPr="000B0088" w:rsidRDefault="008F2304" w:rsidP="001A5B2C">
      <w:pPr>
        <w:spacing w:line="276" w:lineRule="auto"/>
        <w:rPr>
          <w:color w:val="auto"/>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3B498F66" w14:textId="77777777" w:rsidTr="00BA54A5">
        <w:trPr>
          <w:trHeight w:val="510"/>
        </w:trPr>
        <w:tc>
          <w:tcPr>
            <w:tcW w:w="567" w:type="dxa"/>
          </w:tcPr>
          <w:p w14:paraId="43CC25EE" w14:textId="3643D029" w:rsidR="006C4E92" w:rsidRPr="000B0088" w:rsidRDefault="006C4E92" w:rsidP="001A5B2C">
            <w:pPr>
              <w:spacing w:line="276" w:lineRule="auto"/>
              <w:rPr>
                <w:color w:val="auto"/>
              </w:rPr>
            </w:pPr>
            <w:r w:rsidRPr="000B0088">
              <w:rPr>
                <w:color w:val="auto"/>
              </w:rPr>
              <w:t>(1</w:t>
            </w:r>
            <w:r w:rsidR="00363623" w:rsidRPr="000B0088">
              <w:rPr>
                <w:color w:val="auto"/>
              </w:rPr>
              <w:t>6</w:t>
            </w:r>
            <w:r w:rsidRPr="000B0088">
              <w:rPr>
                <w:color w:val="auto"/>
              </w:rPr>
              <w:t>)</w:t>
            </w:r>
          </w:p>
        </w:tc>
        <w:tc>
          <w:tcPr>
            <w:tcW w:w="8504" w:type="dxa"/>
          </w:tcPr>
          <w:p w14:paraId="09D7EA70" w14:textId="49735BF2" w:rsidR="006C4E92" w:rsidRPr="000B0088" w:rsidRDefault="006C4E92" w:rsidP="001A5B2C">
            <w:pPr>
              <w:spacing w:line="276" w:lineRule="auto"/>
              <w:jc w:val="both"/>
              <w:rPr>
                <w:color w:val="auto"/>
              </w:rPr>
            </w:pPr>
            <w:r w:rsidRPr="000B0088">
              <w:rPr>
                <w:color w:val="auto"/>
              </w:rPr>
              <w:t xml:space="preserve">For male-to-female transmission, a </w:t>
            </w:r>
            <m:oMath>
              <m:r>
                <w:rPr>
                  <w:rFonts w:ascii="Cambria Math" w:hAnsi="Cambria Math"/>
                  <w:color w:val="auto"/>
                </w:rPr>
                <m:t>S</m:t>
              </m:r>
            </m:oMath>
            <w:r w:rsidRPr="000B0088">
              <w:rPr>
                <w:color w:val="auto"/>
              </w:rPr>
              <w:t xml:space="preserve"> female </w:t>
            </w:r>
            <m:oMath>
              <m:r>
                <w:rPr>
                  <w:rFonts w:ascii="Cambria Math" w:hAnsi="Cambria Math"/>
                  <w:color w:val="auto"/>
                </w:rPr>
                <m:t>i</m:t>
              </m:r>
            </m:oMath>
            <w:r w:rsidRPr="000B0088">
              <w:rPr>
                <w:color w:val="auto"/>
              </w:rPr>
              <w:t xml:space="preserve"> engaged in sexual intercourse with a </w:t>
            </w:r>
            <m:oMath>
              <m:r>
                <w:rPr>
                  <w:rFonts w:ascii="Cambria Math" w:hAnsi="Cambria Math"/>
                  <w:color w:val="auto"/>
                </w:rPr>
                <m:t>I</m:t>
              </m:r>
            </m:oMath>
            <w:r w:rsidRPr="000B0088">
              <w:rPr>
                <w:color w:val="auto"/>
              </w:rPr>
              <w:t xml:space="preserve"> male became </w:t>
            </w:r>
            <m:oMath>
              <m:r>
                <w:rPr>
                  <w:rFonts w:ascii="Cambria Math" w:hAnsi="Cambria Math"/>
                  <w:color w:val="auto"/>
                </w:rPr>
                <m:t>E</m:t>
              </m:r>
            </m:oMath>
            <w:r w:rsidRPr="000B0088">
              <w:rPr>
                <w:color w:val="auto"/>
              </w:rPr>
              <w:t xml:space="preserve"> following a Bernoulli process with probability:</w:t>
            </w:r>
          </w:p>
        </w:tc>
      </w:tr>
      <w:tr w:rsidR="005D3708" w:rsidRPr="000B0088" w14:paraId="545B910E" w14:textId="77777777" w:rsidTr="00BA54A5">
        <w:trPr>
          <w:trHeight w:val="737"/>
        </w:trPr>
        <w:tc>
          <w:tcPr>
            <w:tcW w:w="567" w:type="dxa"/>
          </w:tcPr>
          <w:p w14:paraId="100F0530" w14:textId="77777777" w:rsidR="006C4E92" w:rsidRPr="000B0088" w:rsidRDefault="006C4E92" w:rsidP="001A5B2C">
            <w:pPr>
              <w:spacing w:line="276" w:lineRule="auto"/>
              <w:rPr>
                <w:color w:val="auto"/>
              </w:rPr>
            </w:pPr>
          </w:p>
        </w:tc>
        <w:tc>
          <w:tcPr>
            <w:tcW w:w="8504" w:type="dxa"/>
          </w:tcPr>
          <w:p w14:paraId="2B46C0B4" w14:textId="0BC06D53" w:rsidR="006C4E92" w:rsidRPr="000B0088" w:rsidRDefault="00D23A33" w:rsidP="001A5B2C">
            <w:pPr>
              <w:spacing w:line="276" w:lineRule="auto"/>
              <w:rPr>
                <w:color w:val="auto"/>
                <w:szCs w:val="24"/>
              </w:rPr>
            </w:pPr>
            <m:oMathPara>
              <m:oMathParaPr>
                <m:jc m:val="left"/>
              </m:oMathParaPr>
              <m:oMath>
                <m:d>
                  <m:dPr>
                    <m:begChr m:val="{"/>
                    <m:endChr m:val=""/>
                    <m:ctrlPr>
                      <w:rPr>
                        <w:rFonts w:ascii="Cambria Math" w:hAnsi="Cambria Math"/>
                        <w:i/>
                        <w:color w:val="auto"/>
                      </w:rPr>
                    </m:ctrlPr>
                  </m:dPr>
                  <m:e>
                    <m:eqArr>
                      <m:eqArrPr>
                        <m:ctrlPr>
                          <w:rPr>
                            <w:rFonts w:ascii="Cambria Math" w:hAnsi="Cambria Math"/>
                            <w:i/>
                            <w:color w:val="auto"/>
                          </w:rPr>
                        </m:ctrlPr>
                      </m:eqArrPr>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m:t>
                        </m:r>
                        <m:sSub>
                          <m:sSubPr>
                            <m:ctrlPr>
                              <w:rPr>
                                <w:rFonts w:ascii="Cambria Math" w:hAnsi="Cambria Math"/>
                                <w:i/>
                                <w:color w:val="auto"/>
                                <w:szCs w:val="24"/>
                              </w:rPr>
                            </m:ctrlPr>
                          </m:sSubPr>
                          <m:e>
                            <m:r>
                              <w:rPr>
                                <w:rFonts w:ascii="Cambria Math" w:hAnsi="Cambria Math"/>
                                <w:color w:val="auto"/>
                                <w:szCs w:val="24"/>
                              </w:rPr>
                              <m:t>ν</m:t>
                            </m:r>
                          </m:e>
                          <m:sub>
                            <m:r>
                              <w:rPr>
                                <w:rFonts w:ascii="Cambria Math" w:hAnsi="Cambria Math"/>
                                <w:color w:val="auto"/>
                                <w:szCs w:val="24"/>
                              </w:rPr>
                              <m:t>ven</m:t>
                            </m:r>
                          </m:sub>
                        </m:sSub>
                        <m:r>
                          <w:rPr>
                            <w:rFonts w:ascii="Cambria Math" w:hAnsi="Cambria Math"/>
                            <w:color w:val="auto"/>
                          </w:rPr>
                          <m:t>,                 &amp;</m:t>
                        </m:r>
                        <m:r>
                          <m:rPr>
                            <m:sty m:val="p"/>
                          </m:rPr>
                          <w:rPr>
                            <w:rFonts w:ascii="Cambria Math" w:hAnsi="Cambria Math"/>
                            <w:color w:val="auto"/>
                          </w:rPr>
                          <m:t>f</m:t>
                        </m:r>
                        <m:r>
                          <m:rPr>
                            <m:sty m:val="p"/>
                          </m:rPr>
                          <w:rPr>
                            <w:rFonts w:ascii="Cambria Math" w:hAnsi="Cambria Math"/>
                            <w:color w:val="auto"/>
                            <w:szCs w:val="24"/>
                          </w:rPr>
                          <m:t>or a female with a tending male</m:t>
                        </m:r>
                      </m:e>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=κ</m:t>
                        </m:r>
                        <m:r>
                          <w:rPr>
                            <w:rFonts w:ascii="Cambria Math" w:eastAsiaTheme="minorEastAsia" w:hAnsi="Cambria Math"/>
                            <w:color w:val="auto"/>
                          </w:rPr>
                          <m:t>×</m:t>
                        </m:r>
                        <m:sSub>
                          <m:sSubPr>
                            <m:ctrlPr>
                              <w:rPr>
                                <w:rFonts w:ascii="Cambria Math" w:hAnsi="Cambria Math"/>
                                <w:i/>
                                <w:color w:val="auto"/>
                                <w:szCs w:val="24"/>
                              </w:rPr>
                            </m:ctrlPr>
                          </m:sSubPr>
                          <m:e>
                            <m:r>
                              <w:rPr>
                                <w:rFonts w:ascii="Cambria Math" w:hAnsi="Cambria Math"/>
                                <w:color w:val="auto"/>
                                <w:szCs w:val="24"/>
                              </w:rPr>
                              <m:t>ν</m:t>
                            </m:r>
                          </m:e>
                          <m:sub>
                            <m:r>
                              <w:rPr>
                                <w:rFonts w:ascii="Cambria Math" w:hAnsi="Cambria Math"/>
                                <w:color w:val="auto"/>
                                <w:szCs w:val="24"/>
                              </w:rPr>
                              <m:t>ven</m:t>
                            </m:r>
                          </m:sub>
                        </m:sSub>
                        <m:r>
                          <w:rPr>
                            <w:rFonts w:ascii="Cambria Math" w:hAnsi="Cambria Math"/>
                            <w:color w:val="auto"/>
                          </w:rPr>
                          <m:t>,  &amp;</m:t>
                        </m:r>
                        <m:r>
                          <m:rPr>
                            <m:sty m:val="p"/>
                          </m:rPr>
                          <w:rPr>
                            <w:rFonts w:ascii="Cambria Math" w:hAnsi="Cambria Math"/>
                            <w:color w:val="auto"/>
                            <w:szCs w:val="24"/>
                          </w:rPr>
                          <m:t>for a female with a coursing male</m:t>
                        </m:r>
                      </m:e>
                    </m:eqArr>
                  </m:e>
                </m:d>
              </m:oMath>
            </m:oMathPara>
          </w:p>
        </w:tc>
      </w:tr>
      <w:tr w:rsidR="005D3708" w:rsidRPr="000B0088" w14:paraId="23FBD92B" w14:textId="77777777" w:rsidTr="00BA54A5">
        <w:trPr>
          <w:trHeight w:val="737"/>
        </w:trPr>
        <w:tc>
          <w:tcPr>
            <w:tcW w:w="567" w:type="dxa"/>
          </w:tcPr>
          <w:p w14:paraId="57D8B3DB" w14:textId="77777777" w:rsidR="006C4E92" w:rsidRPr="000B0088" w:rsidRDefault="006C4E92" w:rsidP="001A5B2C">
            <w:pPr>
              <w:spacing w:line="276" w:lineRule="auto"/>
              <w:rPr>
                <w:color w:val="auto"/>
              </w:rPr>
            </w:pPr>
          </w:p>
        </w:tc>
        <w:tc>
          <w:tcPr>
            <w:tcW w:w="8504" w:type="dxa"/>
          </w:tcPr>
          <w:p w14:paraId="44F91DDF" w14:textId="4A40D866" w:rsidR="006C4E92" w:rsidRPr="000B0088" w:rsidRDefault="006C4E92" w:rsidP="00363623">
            <w:pPr>
              <w:spacing w:line="276" w:lineRule="auto"/>
              <w:jc w:val="both"/>
              <w:rPr>
                <w:color w:val="auto"/>
              </w:rPr>
            </w:pPr>
            <w:r w:rsidRPr="000B0088">
              <w:rPr>
                <w:color w:val="auto"/>
              </w:rPr>
              <w:t xml:space="preserve">with </w:t>
            </w:r>
            <m:oMath>
              <m:sSub>
                <m:sSubPr>
                  <m:ctrlPr>
                    <w:rPr>
                      <w:rFonts w:ascii="Cambria Math" w:hAnsi="Cambria Math"/>
                      <w:i/>
                      <w:color w:val="auto"/>
                      <w:szCs w:val="24"/>
                    </w:rPr>
                  </m:ctrlPr>
                </m:sSubPr>
                <m:e>
                  <m:r>
                    <w:rPr>
                      <w:rFonts w:ascii="Cambria Math" w:hAnsi="Cambria Math"/>
                      <w:color w:val="auto"/>
                      <w:szCs w:val="24"/>
                    </w:rPr>
                    <m:t>ν</m:t>
                  </m:r>
                </m:e>
                <m:sub>
                  <m:r>
                    <w:rPr>
                      <w:rFonts w:ascii="Cambria Math" w:hAnsi="Cambria Math"/>
                      <w:color w:val="auto"/>
                      <w:szCs w:val="24"/>
                    </w:rPr>
                    <m:t>ven</m:t>
                  </m:r>
                </m:sub>
              </m:sSub>
            </m:oMath>
            <w:r w:rsidRPr="000B0088">
              <w:rPr>
                <w:color w:val="auto"/>
                <w:szCs w:val="24"/>
                <w:vertAlign w:val="subscript"/>
              </w:rPr>
              <w:t xml:space="preserve"> </w:t>
            </w:r>
            <w:r w:rsidRPr="000B0088">
              <w:rPr>
                <w:color w:val="auto"/>
                <w:szCs w:val="24"/>
              </w:rPr>
              <w:t>the probability of successful venereal transmission from tending males to</w:t>
            </w:r>
            <w:r w:rsidRPr="000B0088">
              <w:rPr>
                <w:color w:val="auto"/>
              </w:rPr>
              <w:t xml:space="preserve"> females given contact, and </w:t>
            </w:r>
            <m:oMath>
              <m:r>
                <w:rPr>
                  <w:rFonts w:ascii="Cambria Math" w:hAnsi="Cambria Math"/>
                  <w:color w:val="auto"/>
                </w:rPr>
                <m:t>κ</m:t>
              </m:r>
            </m:oMath>
            <w:r w:rsidRPr="000B0088">
              <w:rPr>
                <w:color w:val="auto"/>
              </w:rPr>
              <w:t xml:space="preserve"> the relative </w:t>
            </w:r>
            <w:r w:rsidR="00CD532D" w:rsidRPr="000B0088">
              <w:rPr>
                <w:color w:val="auto"/>
              </w:rPr>
              <w:t>efficacy</w:t>
            </w:r>
            <w:r w:rsidRPr="000B0088">
              <w:rPr>
                <w:color w:val="auto"/>
              </w:rPr>
              <w:t xml:space="preserve"> of coursing male-to-female transmission.</w:t>
            </w:r>
          </w:p>
        </w:tc>
      </w:tr>
    </w:tbl>
    <w:p w14:paraId="2E8D4903" w14:textId="34BAACE1" w:rsidR="008F2304" w:rsidRPr="000B0088" w:rsidRDefault="008F2304" w:rsidP="001A5B2C">
      <w:pPr>
        <w:spacing w:line="276" w:lineRule="auto"/>
        <w:rPr>
          <w:color w:val="auto"/>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179BDF7A" w14:textId="77777777" w:rsidTr="00BA54A5">
        <w:trPr>
          <w:trHeight w:val="510"/>
        </w:trPr>
        <w:tc>
          <w:tcPr>
            <w:tcW w:w="567" w:type="dxa"/>
          </w:tcPr>
          <w:p w14:paraId="0FC70258" w14:textId="6C91816E" w:rsidR="006C4E92" w:rsidRPr="000B0088" w:rsidRDefault="006C4E92" w:rsidP="001A5B2C">
            <w:pPr>
              <w:spacing w:line="276" w:lineRule="auto"/>
              <w:rPr>
                <w:color w:val="auto"/>
              </w:rPr>
            </w:pPr>
            <w:r w:rsidRPr="000B0088">
              <w:rPr>
                <w:color w:val="auto"/>
              </w:rPr>
              <w:t>(1</w:t>
            </w:r>
            <w:r w:rsidR="00363623" w:rsidRPr="000B0088">
              <w:rPr>
                <w:color w:val="auto"/>
              </w:rPr>
              <w:t>7</w:t>
            </w:r>
            <w:r w:rsidRPr="000B0088">
              <w:rPr>
                <w:color w:val="auto"/>
              </w:rPr>
              <w:t>)</w:t>
            </w:r>
          </w:p>
        </w:tc>
        <w:tc>
          <w:tcPr>
            <w:tcW w:w="8504" w:type="dxa"/>
          </w:tcPr>
          <w:p w14:paraId="60B19487" w14:textId="1712A8DD" w:rsidR="006C4E92" w:rsidRPr="000B0088" w:rsidRDefault="006C4E92" w:rsidP="001A5B2C">
            <w:pPr>
              <w:spacing w:line="276" w:lineRule="auto"/>
              <w:jc w:val="both"/>
              <w:rPr>
                <w:color w:val="auto"/>
              </w:rPr>
            </w:pPr>
            <w:r w:rsidRPr="000B0088">
              <w:rPr>
                <w:color w:val="auto"/>
              </w:rPr>
              <w:t xml:space="preserve">For female-to-male transmission, a </w:t>
            </w:r>
            <m:oMath>
              <m:r>
                <w:rPr>
                  <w:rFonts w:ascii="Cambria Math" w:hAnsi="Cambria Math"/>
                  <w:color w:val="auto"/>
                </w:rPr>
                <m:t>S</m:t>
              </m:r>
            </m:oMath>
            <w:r w:rsidRPr="000B0088">
              <w:rPr>
                <w:color w:val="auto"/>
              </w:rPr>
              <w:t xml:space="preserve"> male </w:t>
            </w:r>
            <m:oMath>
              <m:r>
                <w:rPr>
                  <w:rFonts w:ascii="Cambria Math" w:hAnsi="Cambria Math"/>
                  <w:color w:val="auto"/>
                </w:rPr>
                <m:t>i</m:t>
              </m:r>
            </m:oMath>
            <w:r w:rsidRPr="000B0088">
              <w:rPr>
                <w:color w:val="auto"/>
              </w:rPr>
              <w:t xml:space="preserve"> engaged in sexual intercourse with a </w:t>
            </w:r>
            <m:oMath>
              <m:r>
                <w:rPr>
                  <w:rFonts w:ascii="Cambria Math" w:hAnsi="Cambria Math"/>
                  <w:color w:val="auto"/>
                </w:rPr>
                <m:t>I</m:t>
              </m:r>
            </m:oMath>
            <w:r w:rsidRPr="000B0088">
              <w:rPr>
                <w:color w:val="auto"/>
              </w:rPr>
              <w:t xml:space="preserve"> female became </w:t>
            </w:r>
            <m:oMath>
              <m:r>
                <w:rPr>
                  <w:rFonts w:ascii="Cambria Math" w:hAnsi="Cambria Math"/>
                  <w:color w:val="auto"/>
                </w:rPr>
                <m:t>E</m:t>
              </m:r>
            </m:oMath>
            <w:r w:rsidRPr="000B0088">
              <w:rPr>
                <w:color w:val="auto"/>
              </w:rPr>
              <w:t xml:space="preserve"> following a Bernoulli process with probability:</w:t>
            </w:r>
          </w:p>
        </w:tc>
      </w:tr>
      <w:tr w:rsidR="005D3708" w:rsidRPr="000B0088" w14:paraId="0A2A99DC" w14:textId="77777777" w:rsidTr="00BA54A5">
        <w:trPr>
          <w:trHeight w:val="737"/>
        </w:trPr>
        <w:tc>
          <w:tcPr>
            <w:tcW w:w="567" w:type="dxa"/>
          </w:tcPr>
          <w:p w14:paraId="51D91C64" w14:textId="77777777" w:rsidR="006C4E92" w:rsidRPr="000B0088" w:rsidRDefault="006C4E92" w:rsidP="001A5B2C">
            <w:pPr>
              <w:spacing w:line="276" w:lineRule="auto"/>
              <w:rPr>
                <w:color w:val="auto"/>
              </w:rPr>
            </w:pPr>
          </w:p>
        </w:tc>
        <w:tc>
          <w:tcPr>
            <w:tcW w:w="8504" w:type="dxa"/>
          </w:tcPr>
          <w:p w14:paraId="112316B3" w14:textId="16CF2740" w:rsidR="006C4E92" w:rsidRPr="000B0088" w:rsidRDefault="00D23A33" w:rsidP="001A5B2C">
            <w:pPr>
              <w:spacing w:line="276" w:lineRule="auto"/>
              <w:rPr>
                <w:color w:val="auto"/>
                <w:szCs w:val="24"/>
              </w:rPr>
            </w:pPr>
            <m:oMathPara>
              <m:oMathParaPr>
                <m:jc m:val="left"/>
              </m:oMathParaPr>
              <m:oMath>
                <m:d>
                  <m:dPr>
                    <m:begChr m:val="{"/>
                    <m:endChr m:val=""/>
                    <m:ctrlPr>
                      <w:rPr>
                        <w:rFonts w:ascii="Cambria Math" w:hAnsi="Cambria Math"/>
                        <w:i/>
                        <w:color w:val="auto"/>
                      </w:rPr>
                    </m:ctrlPr>
                  </m:dPr>
                  <m:e>
                    <m:eqArr>
                      <m:eqArrPr>
                        <m:ctrlPr>
                          <w:rPr>
                            <w:rFonts w:ascii="Cambria Math" w:hAnsi="Cambria Math"/>
                            <w:i/>
                            <w:color w:val="auto"/>
                          </w:rPr>
                        </m:ctrlPr>
                      </m:eqArrPr>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m:t>
                        </m:r>
                        <m:r>
                          <w:rPr>
                            <w:rFonts w:ascii="Cambria Math" w:hAnsi="Cambria Math"/>
                            <w:color w:val="auto"/>
                            <w:szCs w:val="24"/>
                            <w:vertAlign w:val="subscript"/>
                          </w:rPr>
                          <m:t>ω</m:t>
                        </m:r>
                        <m:r>
                          <w:rPr>
                            <w:rFonts w:ascii="Cambria Math" w:eastAsiaTheme="minorEastAsia" w:hAnsi="Cambria Math"/>
                            <w:color w:val="auto"/>
                          </w:rPr>
                          <m:t>×</m:t>
                        </m:r>
                        <m:sSub>
                          <m:sSubPr>
                            <m:ctrlPr>
                              <w:rPr>
                                <w:rFonts w:ascii="Cambria Math" w:hAnsi="Cambria Math"/>
                                <w:i/>
                                <w:color w:val="auto"/>
                                <w:szCs w:val="24"/>
                              </w:rPr>
                            </m:ctrlPr>
                          </m:sSubPr>
                          <m:e>
                            <m:r>
                              <w:rPr>
                                <w:rFonts w:ascii="Cambria Math" w:hAnsi="Cambria Math"/>
                                <w:color w:val="auto"/>
                                <w:szCs w:val="24"/>
                              </w:rPr>
                              <m:t>ν</m:t>
                            </m:r>
                          </m:e>
                          <m:sub>
                            <m:r>
                              <w:rPr>
                                <w:rFonts w:ascii="Cambria Math" w:hAnsi="Cambria Math"/>
                                <w:color w:val="auto"/>
                                <w:szCs w:val="24"/>
                              </w:rPr>
                              <m:t>ven</m:t>
                            </m:r>
                          </m:sub>
                        </m:sSub>
                        <m:r>
                          <w:rPr>
                            <w:rFonts w:ascii="Cambria Math" w:hAnsi="Cambria Math"/>
                            <w:color w:val="auto"/>
                          </w:rPr>
                          <m:t>,                 &amp;</m:t>
                        </m:r>
                        <m:r>
                          <m:rPr>
                            <m:sty m:val="p"/>
                          </m:rPr>
                          <w:rPr>
                            <w:rFonts w:ascii="Cambria Math" w:hAnsi="Cambria Math"/>
                            <w:color w:val="auto"/>
                          </w:rPr>
                          <m:t>f</m:t>
                        </m:r>
                        <m:r>
                          <m:rPr>
                            <m:sty m:val="p"/>
                          </m:rPr>
                          <w:rPr>
                            <w:rFonts w:ascii="Cambria Math" w:hAnsi="Cambria Math"/>
                            <w:color w:val="auto"/>
                            <w:szCs w:val="24"/>
                          </w:rPr>
                          <m:t>or a tending male</m:t>
                        </m:r>
                      </m:e>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m:t>
                        </m:r>
                        <m:r>
                          <w:rPr>
                            <w:rFonts w:ascii="Cambria Math" w:hAnsi="Cambria Math"/>
                            <w:color w:val="auto"/>
                            <w:szCs w:val="24"/>
                            <w:vertAlign w:val="subscript"/>
                          </w:rPr>
                          <m:t>ω</m:t>
                        </m:r>
                        <m:r>
                          <w:rPr>
                            <w:rFonts w:ascii="Cambria Math" w:eastAsiaTheme="minorEastAsia" w:hAnsi="Cambria Math"/>
                            <w:color w:val="auto"/>
                          </w:rPr>
                          <m:t>×</m:t>
                        </m:r>
                        <m:sSub>
                          <m:sSubPr>
                            <m:ctrlPr>
                              <w:rPr>
                                <w:rFonts w:ascii="Cambria Math" w:hAnsi="Cambria Math"/>
                                <w:i/>
                                <w:color w:val="auto"/>
                                <w:szCs w:val="24"/>
                              </w:rPr>
                            </m:ctrlPr>
                          </m:sSubPr>
                          <m:e>
                            <m:r>
                              <w:rPr>
                                <w:rFonts w:ascii="Cambria Math" w:hAnsi="Cambria Math"/>
                                <w:color w:val="auto"/>
                                <w:szCs w:val="24"/>
                              </w:rPr>
                              <m:t>κ</m:t>
                            </m:r>
                            <m:r>
                              <w:rPr>
                                <w:rFonts w:ascii="Cambria Math" w:eastAsiaTheme="minorEastAsia" w:hAnsi="Cambria Math"/>
                                <w:color w:val="auto"/>
                              </w:rPr>
                              <m:t>×</m:t>
                            </m:r>
                            <m:r>
                              <w:rPr>
                                <w:rFonts w:ascii="Cambria Math" w:hAnsi="Cambria Math"/>
                                <w:color w:val="auto"/>
                                <w:szCs w:val="24"/>
                              </w:rPr>
                              <m:t>ν</m:t>
                            </m:r>
                          </m:e>
                          <m:sub>
                            <m:r>
                              <w:rPr>
                                <w:rFonts w:ascii="Cambria Math" w:hAnsi="Cambria Math"/>
                                <w:color w:val="auto"/>
                                <w:szCs w:val="24"/>
                              </w:rPr>
                              <m:t>ven</m:t>
                            </m:r>
                          </m:sub>
                        </m:sSub>
                        <m:r>
                          <w:rPr>
                            <w:rFonts w:ascii="Cambria Math" w:hAnsi="Cambria Math"/>
                            <w:color w:val="auto"/>
                          </w:rPr>
                          <m:t>,  &amp;</m:t>
                        </m:r>
                        <m:r>
                          <m:rPr>
                            <m:sty m:val="p"/>
                          </m:rPr>
                          <w:rPr>
                            <w:rFonts w:ascii="Cambria Math" w:hAnsi="Cambria Math"/>
                            <w:color w:val="auto"/>
                            <w:szCs w:val="24"/>
                          </w:rPr>
                          <m:t>for a coursing male</m:t>
                        </m:r>
                      </m:e>
                    </m:eqArr>
                  </m:e>
                </m:d>
              </m:oMath>
            </m:oMathPara>
          </w:p>
        </w:tc>
      </w:tr>
      <w:tr w:rsidR="005D3708" w:rsidRPr="000B0088" w14:paraId="2ECEE3E9" w14:textId="77777777" w:rsidTr="00BA54A5">
        <w:trPr>
          <w:trHeight w:val="567"/>
        </w:trPr>
        <w:tc>
          <w:tcPr>
            <w:tcW w:w="567" w:type="dxa"/>
          </w:tcPr>
          <w:p w14:paraId="1F5D55AE" w14:textId="77777777" w:rsidR="006C4E92" w:rsidRPr="000B0088" w:rsidRDefault="006C4E92" w:rsidP="001A5B2C">
            <w:pPr>
              <w:spacing w:line="276" w:lineRule="auto"/>
              <w:rPr>
                <w:color w:val="auto"/>
              </w:rPr>
            </w:pPr>
          </w:p>
        </w:tc>
        <w:tc>
          <w:tcPr>
            <w:tcW w:w="8504" w:type="dxa"/>
          </w:tcPr>
          <w:p w14:paraId="5AACB5FF" w14:textId="26882FD9" w:rsidR="006C4E92" w:rsidRPr="000B0088" w:rsidRDefault="006C4E92" w:rsidP="001A5B2C">
            <w:pPr>
              <w:spacing w:line="276" w:lineRule="auto"/>
              <w:jc w:val="both"/>
              <w:rPr>
                <w:color w:val="auto"/>
                <w:szCs w:val="24"/>
              </w:rPr>
            </w:pPr>
            <w:r w:rsidRPr="000B0088">
              <w:rPr>
                <w:color w:val="auto"/>
              </w:rPr>
              <w:t xml:space="preserve">with </w:t>
            </w:r>
            <m:oMath>
              <m:sSub>
                <m:sSubPr>
                  <m:ctrlPr>
                    <w:rPr>
                      <w:rFonts w:ascii="Cambria Math" w:hAnsi="Cambria Math"/>
                      <w:i/>
                      <w:color w:val="auto"/>
                      <w:szCs w:val="24"/>
                    </w:rPr>
                  </m:ctrlPr>
                </m:sSubPr>
                <m:e>
                  <m:r>
                    <w:rPr>
                      <w:rFonts w:ascii="Cambria Math" w:hAnsi="Cambria Math"/>
                      <w:color w:val="auto"/>
                      <w:szCs w:val="24"/>
                    </w:rPr>
                    <m:t>ν</m:t>
                  </m:r>
                </m:e>
                <m:sub>
                  <m:r>
                    <w:rPr>
                      <w:rFonts w:ascii="Cambria Math" w:hAnsi="Cambria Math"/>
                      <w:color w:val="auto"/>
                      <w:szCs w:val="24"/>
                    </w:rPr>
                    <m:t>ven</m:t>
                  </m:r>
                </m:sub>
              </m:sSub>
            </m:oMath>
            <w:r w:rsidRPr="000B0088">
              <w:rPr>
                <w:color w:val="auto"/>
                <w:szCs w:val="24"/>
              </w:rPr>
              <w:t xml:space="preserve"> the probability of successful venereal transmission </w:t>
            </w:r>
            <w:r w:rsidR="00363623" w:rsidRPr="000B0088">
              <w:rPr>
                <w:color w:val="auto"/>
                <w:szCs w:val="24"/>
              </w:rPr>
              <w:t>from tending males to</w:t>
            </w:r>
            <w:r w:rsidR="00363623" w:rsidRPr="000B0088">
              <w:rPr>
                <w:color w:val="auto"/>
              </w:rPr>
              <w:t xml:space="preserve"> females given contact,</w:t>
            </w:r>
            <w:r w:rsidRPr="000B0088">
              <w:rPr>
                <w:color w:val="auto"/>
                <w:szCs w:val="24"/>
              </w:rPr>
              <w:t xml:space="preserve"> </w:t>
            </w:r>
            <m:oMath>
              <m:r>
                <w:rPr>
                  <w:rFonts w:ascii="Cambria Math" w:hAnsi="Cambria Math"/>
                  <w:color w:val="auto"/>
                  <w:szCs w:val="24"/>
                </w:rPr>
                <m:t>ω</m:t>
              </m:r>
            </m:oMath>
            <w:r w:rsidRPr="000B0088">
              <w:rPr>
                <w:color w:val="auto"/>
                <w:szCs w:val="24"/>
              </w:rPr>
              <w:t xml:space="preserve"> the relative </w:t>
            </w:r>
            <w:r w:rsidR="00CD532D" w:rsidRPr="000B0088">
              <w:rPr>
                <w:color w:val="auto"/>
                <w:szCs w:val="24"/>
              </w:rPr>
              <w:t>efficacy</w:t>
            </w:r>
            <w:r w:rsidRPr="000B0088">
              <w:rPr>
                <w:color w:val="auto"/>
                <w:szCs w:val="24"/>
              </w:rPr>
              <w:t xml:space="preserve"> of female-to-male transmission</w:t>
            </w:r>
            <w:r w:rsidR="00363623" w:rsidRPr="000B0088">
              <w:rPr>
                <w:color w:val="auto"/>
                <w:szCs w:val="24"/>
              </w:rPr>
              <w:t xml:space="preserve">, and </w:t>
            </w:r>
            <m:oMath>
              <m:r>
                <w:rPr>
                  <w:rFonts w:ascii="Cambria Math" w:hAnsi="Cambria Math"/>
                  <w:color w:val="auto"/>
                </w:rPr>
                <m:t>κ</m:t>
              </m:r>
            </m:oMath>
            <w:r w:rsidR="00363623" w:rsidRPr="000B0088">
              <w:rPr>
                <w:color w:val="auto"/>
              </w:rPr>
              <w:t xml:space="preserve"> the relative efficacy of coursing male-to-female transmission</w:t>
            </w:r>
            <w:r w:rsidRPr="000B0088">
              <w:rPr>
                <w:color w:val="auto"/>
                <w:szCs w:val="24"/>
              </w:rPr>
              <w:t>.</w:t>
            </w:r>
          </w:p>
        </w:tc>
      </w:tr>
    </w:tbl>
    <w:p w14:paraId="6A8DD8C4" w14:textId="34D08186" w:rsidR="00BD2DB6" w:rsidRPr="000B0088" w:rsidRDefault="00BD2DB6" w:rsidP="001A5B2C">
      <w:pPr>
        <w:spacing w:line="276" w:lineRule="auto"/>
        <w:rPr>
          <w:rFonts w:eastAsia="Calibri" w:cs="Times New Roman"/>
          <w:color w:val="auto"/>
          <w:szCs w:val="20"/>
          <w:lang w:eastAsia="fr-FR"/>
        </w:rPr>
      </w:pPr>
    </w:p>
    <w:p w14:paraId="3E05C96C" w14:textId="0B2CB5E9" w:rsidR="00857103" w:rsidRPr="000B0088" w:rsidRDefault="00CD532D" w:rsidP="00363623">
      <w:pPr>
        <w:spacing w:after="60" w:line="276" w:lineRule="auto"/>
        <w:rPr>
          <w:rFonts w:eastAsia="Calibri" w:cs="Times New Roman"/>
          <w:i/>
          <w:color w:val="auto"/>
          <w:szCs w:val="20"/>
          <w:lang w:eastAsia="fr-FR"/>
        </w:rPr>
      </w:pPr>
      <w:r w:rsidRPr="000B0088">
        <w:rPr>
          <w:rFonts w:eastAsia="Calibri" w:cs="Times New Roman"/>
          <w:i/>
          <w:color w:val="auto"/>
          <w:szCs w:val="20"/>
          <w:lang w:eastAsia="fr-FR"/>
        </w:rPr>
        <w:t>Rationale:</w:t>
      </w:r>
    </w:p>
    <w:p w14:paraId="41124570" w14:textId="7670A29F" w:rsidR="00784B23" w:rsidRPr="000B0088" w:rsidRDefault="00CD532D" w:rsidP="00784B23">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 xml:space="preserve">The </w:t>
      </w:r>
      <w:r w:rsidR="003B2598" w:rsidRPr="000B0088">
        <w:rPr>
          <w:color w:val="auto"/>
          <w:szCs w:val="24"/>
        </w:rPr>
        <w:t xml:space="preserve">probability of successful venereal transmission </w:t>
      </w:r>
      <w:r w:rsidR="003B2598" w:rsidRPr="000B0088">
        <w:rPr>
          <w:color w:val="auto"/>
        </w:rPr>
        <w:t>given contact</w:t>
      </w:r>
      <w:r w:rsidR="003B2598" w:rsidRPr="000B0088">
        <w:rPr>
          <w:rFonts w:eastAsia="Calibri" w:cs="Times New Roman"/>
          <w:color w:val="auto"/>
          <w:szCs w:val="20"/>
          <w:lang w:eastAsia="fr-FR"/>
        </w:rPr>
        <w:t xml:space="preserve"> was </w:t>
      </w:r>
      <w:r w:rsidRPr="000B0088">
        <w:rPr>
          <w:rFonts w:eastAsia="Calibri" w:cs="Times New Roman"/>
          <w:color w:val="auto"/>
          <w:szCs w:val="20"/>
          <w:lang w:eastAsia="fr-FR"/>
        </w:rPr>
        <w:t xml:space="preserve">estimated </w:t>
      </w:r>
      <w:r w:rsidR="00C12E03" w:rsidRPr="000B0088">
        <w:rPr>
          <w:rFonts w:eastAsia="Calibri" w:cs="Times New Roman"/>
          <w:color w:val="auto"/>
          <w:szCs w:val="20"/>
          <w:lang w:eastAsia="fr-FR"/>
        </w:rPr>
        <w:t xml:space="preserve">in our previous study </w:t>
      </w:r>
      <w:r w:rsidRPr="000B0088">
        <w:rPr>
          <w:rFonts w:eastAsia="Calibri" w:cs="Times New Roman"/>
          <w:color w:val="auto"/>
          <w:szCs w:val="20"/>
          <w:lang w:eastAsia="fr-FR"/>
        </w:rPr>
        <w:t>using Approximate Bayesian Computation</w:t>
      </w:r>
      <w:r w:rsidR="003B2598" w:rsidRPr="000B0088">
        <w:rPr>
          <w:rFonts w:eastAsia="Calibri" w:cs="Times New Roman"/>
          <w:color w:val="auto"/>
          <w:szCs w:val="20"/>
          <w:lang w:eastAsia="fr-FR"/>
        </w:rPr>
        <w:t xml:space="preserve"> </w:t>
      </w:r>
      <w:r w:rsidR="001F43DD">
        <w:rPr>
          <w:rFonts w:eastAsia="Calibri" w:cs="Times New Roman"/>
          <w:noProof/>
          <w:color w:val="auto"/>
          <w:szCs w:val="20"/>
          <w:lang w:eastAsia="fr-FR"/>
        </w:rPr>
        <w:t>[33]</w:t>
      </w:r>
      <w:r w:rsidRPr="000B0088">
        <w:rPr>
          <w:rFonts w:eastAsia="Calibri" w:cs="Times New Roman"/>
          <w:color w:val="auto"/>
          <w:szCs w:val="20"/>
          <w:lang w:eastAsia="fr-FR"/>
        </w:rPr>
        <w:t>.</w:t>
      </w:r>
      <w:r w:rsidR="00784B23" w:rsidRPr="000B0088">
        <w:rPr>
          <w:rFonts w:eastAsia="Calibri" w:cs="Times New Roman"/>
          <w:color w:val="auto"/>
          <w:szCs w:val="20"/>
          <w:lang w:eastAsia="fr-FR"/>
        </w:rPr>
        <w:br w:type="page"/>
      </w:r>
    </w:p>
    <w:p w14:paraId="57DFEFA6" w14:textId="47347AF0" w:rsidR="00CD532D" w:rsidRPr="000B0088" w:rsidRDefault="00CD532D"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lastRenderedPageBreak/>
        <w:t>During sexual intercourse with a female, a tending male often manages to copulate several times due to its almost exclusive access, contrary to a coursing male (2.22 copulations on average for tending males vs. 1 copulation for coursing males</w:t>
      </w:r>
      <w:r w:rsidR="003B2598" w:rsidRPr="000B0088">
        <w:rPr>
          <w:rFonts w:eastAsia="Calibri" w:cs="Times New Roman"/>
          <w:color w:val="auto"/>
          <w:szCs w:val="20"/>
          <w:lang w:eastAsia="fr-FR"/>
        </w:rPr>
        <w:t xml:space="preserve">; </w:t>
      </w:r>
      <w:r w:rsidR="00A15029">
        <w:rPr>
          <w:rFonts w:eastAsia="Calibri" w:cs="Times New Roman"/>
          <w:noProof/>
          <w:color w:val="auto"/>
          <w:szCs w:val="20"/>
          <w:lang w:eastAsia="fr-FR"/>
        </w:rPr>
        <w:t>[</w:t>
      </w:r>
      <w:r w:rsidR="00FA5A0E">
        <w:rPr>
          <w:rFonts w:eastAsia="Calibri" w:cs="Times New Roman"/>
          <w:noProof/>
          <w:color w:val="auto"/>
          <w:szCs w:val="20"/>
          <w:lang w:eastAsia="fr-FR"/>
        </w:rPr>
        <w:t>52</w:t>
      </w:r>
      <w:r w:rsidR="00A15029">
        <w:rPr>
          <w:rFonts w:eastAsia="Calibri" w:cs="Times New Roman"/>
          <w:noProof/>
          <w:color w:val="auto"/>
          <w:szCs w:val="20"/>
          <w:lang w:eastAsia="fr-FR"/>
        </w:rPr>
        <w:t>]</w:t>
      </w:r>
      <w:r w:rsidRPr="000B0088">
        <w:rPr>
          <w:rFonts w:eastAsia="Calibri" w:cs="Times New Roman"/>
          <w:color w:val="auto"/>
          <w:szCs w:val="20"/>
          <w:lang w:eastAsia="fr-FR"/>
        </w:rPr>
        <w:t>). Therefore, in the model, the probability of venereal transmission during a sexual intercourse between an infectious male and a susceptible female or vice versa was supposed to be higher for tending than for coursing males (Table</w:t>
      </w:r>
      <w:r w:rsidR="008034DA" w:rsidRPr="000B0088">
        <w:rPr>
          <w:rFonts w:eastAsia="Calibri" w:cs="Times New Roman"/>
          <w:color w:val="auto"/>
          <w:szCs w:val="20"/>
          <w:lang w:eastAsia="fr-FR"/>
        </w:rPr>
        <w:t> </w:t>
      </w:r>
      <w:r w:rsidR="003B2598" w:rsidRPr="000B0088">
        <w:rPr>
          <w:rFonts w:eastAsia="Calibri" w:cs="Times New Roman"/>
          <w:color w:val="auto"/>
          <w:szCs w:val="20"/>
          <w:lang w:eastAsia="fr-FR"/>
        </w:rPr>
        <w:t>A</w:t>
      </w:r>
      <w:r w:rsidR="006825BE">
        <w:rPr>
          <w:rFonts w:eastAsia="Calibri" w:cs="Times New Roman"/>
          <w:color w:val="auto"/>
          <w:szCs w:val="20"/>
          <w:lang w:eastAsia="fr-FR"/>
        </w:rPr>
        <w:t>1</w:t>
      </w:r>
      <w:r w:rsidRPr="000B0088">
        <w:rPr>
          <w:rFonts w:eastAsia="Calibri" w:cs="Times New Roman"/>
          <w:color w:val="auto"/>
          <w:szCs w:val="20"/>
          <w:lang w:eastAsia="fr-FR"/>
        </w:rPr>
        <w:t>).</w:t>
      </w:r>
    </w:p>
    <w:p w14:paraId="35938055" w14:textId="77777777" w:rsidR="00CD532D" w:rsidRPr="000B0088" w:rsidRDefault="00CD532D" w:rsidP="001A5B2C">
      <w:pPr>
        <w:spacing w:line="276" w:lineRule="auto"/>
        <w:jc w:val="both"/>
        <w:rPr>
          <w:rFonts w:eastAsia="Calibri" w:cs="Times New Roman"/>
          <w:color w:val="auto"/>
          <w:szCs w:val="20"/>
          <w:lang w:eastAsia="fr-FR"/>
        </w:rPr>
      </w:pPr>
    </w:p>
    <w:p w14:paraId="6B9D1E1C" w14:textId="18A425C0" w:rsidR="00CD532D" w:rsidRPr="000B0088" w:rsidRDefault="00CD532D"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 xml:space="preserve">Venereal transmission of </w:t>
      </w:r>
      <w:r w:rsidRPr="000B0088">
        <w:rPr>
          <w:rFonts w:eastAsia="Calibri" w:cs="Times New Roman"/>
          <w:i/>
          <w:color w:val="auto"/>
          <w:szCs w:val="20"/>
          <w:lang w:eastAsia="fr-FR"/>
        </w:rPr>
        <w:t>Brucella abortus</w:t>
      </w:r>
      <w:r w:rsidRPr="000B0088">
        <w:rPr>
          <w:rFonts w:eastAsia="Calibri" w:cs="Times New Roman"/>
          <w:color w:val="auto"/>
          <w:szCs w:val="20"/>
          <w:lang w:eastAsia="fr-FR"/>
        </w:rPr>
        <w:t xml:space="preserve"> experimentally-infected rats appeared more efficient from males to females </w:t>
      </w:r>
      <w:r w:rsidR="003B2598" w:rsidRPr="000B0088">
        <w:rPr>
          <w:rFonts w:eastAsia="Calibri" w:cs="Times New Roman"/>
          <w:noProof/>
          <w:color w:val="auto"/>
          <w:szCs w:val="20"/>
          <w:lang w:eastAsia="fr-FR"/>
        </w:rPr>
        <w:t>[</w:t>
      </w:r>
      <w:r w:rsidR="00FA5A0E">
        <w:rPr>
          <w:rFonts w:eastAsia="Calibri" w:cs="Times New Roman"/>
          <w:noProof/>
          <w:color w:val="auto"/>
          <w:szCs w:val="20"/>
          <w:lang w:eastAsia="fr-FR"/>
        </w:rPr>
        <w:t>65</w:t>
      </w:r>
      <w:r w:rsidR="003B2598" w:rsidRPr="000B0088">
        <w:rPr>
          <w:rFonts w:eastAsia="Calibri" w:cs="Times New Roman"/>
          <w:noProof/>
          <w:color w:val="auto"/>
          <w:szCs w:val="20"/>
          <w:lang w:eastAsia="fr-FR"/>
        </w:rPr>
        <w:t>]</w:t>
      </w:r>
      <w:r w:rsidRPr="000B0088">
        <w:rPr>
          <w:rFonts w:eastAsia="Calibri" w:cs="Times New Roman"/>
          <w:color w:val="auto"/>
          <w:szCs w:val="20"/>
          <w:lang w:eastAsia="fr-FR"/>
        </w:rPr>
        <w:t>, and male-to-female transmission is more efficient than female-to-male in several other sexually-transmitted diseases</w:t>
      </w:r>
      <w:r w:rsidR="003B2598" w:rsidRPr="000B0088">
        <w:rPr>
          <w:rFonts w:eastAsia="Calibri" w:cs="Times New Roman"/>
          <w:color w:val="auto"/>
          <w:szCs w:val="20"/>
          <w:lang w:eastAsia="fr-FR"/>
        </w:rPr>
        <w:t xml:space="preserve"> </w:t>
      </w:r>
      <w:r w:rsidR="003B2598" w:rsidRPr="000B0088">
        <w:rPr>
          <w:rFonts w:cs="Times New Roman"/>
          <w:color w:val="auto"/>
        </w:rPr>
        <w:t>[</w:t>
      </w:r>
      <w:r w:rsidR="00FA5A0E">
        <w:rPr>
          <w:rFonts w:cs="Times New Roman"/>
          <w:color w:val="auto"/>
        </w:rPr>
        <w:t>60</w:t>
      </w:r>
      <w:r w:rsidR="003B2598" w:rsidRPr="000B0088">
        <w:rPr>
          <w:rFonts w:cs="Times New Roman"/>
          <w:color w:val="auto"/>
        </w:rPr>
        <w:t>]</w:t>
      </w:r>
      <w:r w:rsidRPr="000B0088">
        <w:rPr>
          <w:rFonts w:eastAsia="Calibri" w:cs="Times New Roman"/>
          <w:color w:val="auto"/>
          <w:szCs w:val="20"/>
          <w:lang w:eastAsia="fr-FR"/>
        </w:rPr>
        <w:t xml:space="preserve">. Therefore, the efficacy of male-to-female transmission was </w:t>
      </w:r>
      <w:r w:rsidR="003B2598" w:rsidRPr="000B0088">
        <w:rPr>
          <w:rFonts w:eastAsia="Calibri" w:cs="Times New Roman"/>
          <w:color w:val="auto"/>
          <w:szCs w:val="20"/>
          <w:lang w:eastAsia="fr-FR"/>
        </w:rPr>
        <w:t>assumed</w:t>
      </w:r>
      <w:r w:rsidRPr="000B0088">
        <w:rPr>
          <w:rFonts w:eastAsia="Calibri" w:cs="Times New Roman"/>
          <w:color w:val="auto"/>
          <w:szCs w:val="20"/>
          <w:lang w:eastAsia="fr-FR"/>
        </w:rPr>
        <w:t xml:space="preserve"> to be 1.67 times higher than female-to-male transmission (Table</w:t>
      </w:r>
      <w:r w:rsidR="008034DA" w:rsidRPr="000B0088">
        <w:rPr>
          <w:rFonts w:eastAsia="Calibri" w:cs="Times New Roman"/>
          <w:color w:val="auto"/>
          <w:szCs w:val="20"/>
          <w:lang w:eastAsia="fr-FR"/>
        </w:rPr>
        <w:t> </w:t>
      </w:r>
      <w:r w:rsidR="003B2598" w:rsidRPr="000B0088">
        <w:rPr>
          <w:rFonts w:eastAsia="Calibri" w:cs="Times New Roman"/>
          <w:color w:val="auto"/>
          <w:szCs w:val="20"/>
          <w:lang w:eastAsia="fr-FR"/>
        </w:rPr>
        <w:t>A</w:t>
      </w:r>
      <w:r w:rsidR="006825BE">
        <w:rPr>
          <w:rFonts w:eastAsia="Calibri" w:cs="Times New Roman"/>
          <w:color w:val="auto"/>
          <w:szCs w:val="20"/>
          <w:lang w:eastAsia="fr-FR"/>
        </w:rPr>
        <w:t>1</w:t>
      </w:r>
      <w:r w:rsidR="003B2598" w:rsidRPr="000B0088">
        <w:rPr>
          <w:rFonts w:eastAsia="Calibri" w:cs="Times New Roman"/>
          <w:color w:val="auto"/>
          <w:szCs w:val="20"/>
          <w:lang w:eastAsia="fr-FR"/>
        </w:rPr>
        <w:t xml:space="preserve">; </w:t>
      </w:r>
      <w:r w:rsidR="003B2598" w:rsidRPr="000B0088">
        <w:rPr>
          <w:rFonts w:eastAsia="Calibri" w:cs="Times New Roman"/>
          <w:noProof/>
          <w:color w:val="auto"/>
          <w:szCs w:val="20"/>
          <w:lang w:eastAsia="fr-FR"/>
        </w:rPr>
        <w:t>[</w:t>
      </w:r>
      <w:r w:rsidR="00FA5A0E">
        <w:rPr>
          <w:rFonts w:eastAsia="Calibri" w:cs="Times New Roman"/>
          <w:noProof/>
          <w:color w:val="auto"/>
          <w:szCs w:val="20"/>
          <w:lang w:eastAsia="fr-FR"/>
        </w:rPr>
        <w:t>60</w:t>
      </w:r>
      <w:r w:rsidR="003B2598" w:rsidRPr="000B0088">
        <w:rPr>
          <w:rFonts w:eastAsia="Calibri" w:cs="Times New Roman"/>
          <w:noProof/>
          <w:color w:val="auto"/>
          <w:szCs w:val="20"/>
          <w:lang w:eastAsia="fr-FR"/>
        </w:rPr>
        <w:t>]</w:t>
      </w:r>
      <w:r w:rsidRPr="000B0088">
        <w:rPr>
          <w:rFonts w:eastAsia="Calibri" w:cs="Times New Roman"/>
          <w:color w:val="auto"/>
          <w:szCs w:val="20"/>
          <w:lang w:eastAsia="fr-FR"/>
        </w:rPr>
        <w:t>).</w:t>
      </w:r>
    </w:p>
    <w:p w14:paraId="47101FCF" w14:textId="45F8142F" w:rsidR="00CD532D" w:rsidRPr="000B0088" w:rsidRDefault="00CD532D" w:rsidP="001A5B2C">
      <w:pPr>
        <w:spacing w:line="276" w:lineRule="auto"/>
        <w:rPr>
          <w:rFonts w:eastAsia="Calibri" w:cs="Times New Roman"/>
          <w:color w:val="auto"/>
          <w:szCs w:val="20"/>
          <w:lang w:eastAsia="fr-FR"/>
        </w:rPr>
      </w:pPr>
    </w:p>
    <w:p w14:paraId="592B2970" w14:textId="77777777" w:rsidR="00377106" w:rsidRPr="000B0088" w:rsidRDefault="00377106" w:rsidP="001A5B2C">
      <w:pPr>
        <w:spacing w:line="276" w:lineRule="auto"/>
        <w:rPr>
          <w:rFonts w:eastAsia="Calibri" w:cs="Times New Roman"/>
          <w:color w:val="auto"/>
          <w:szCs w:val="20"/>
          <w:lang w:eastAsia="fr-FR"/>
        </w:rPr>
      </w:pPr>
    </w:p>
    <w:p w14:paraId="7E447272" w14:textId="3F644EFC" w:rsidR="006C4E92" w:rsidRPr="000B0088" w:rsidRDefault="00784B23" w:rsidP="00784B23">
      <w:pPr>
        <w:spacing w:after="120" w:line="276" w:lineRule="auto"/>
        <w:rPr>
          <w:b/>
          <w:i/>
          <w:iCs/>
          <w:color w:val="auto"/>
        </w:rPr>
      </w:pPr>
      <w:r w:rsidRPr="000B0088">
        <w:rPr>
          <w:b/>
          <w:i/>
          <w:iCs/>
          <w:color w:val="auto"/>
        </w:rPr>
        <w:t>3.3.7</w:t>
      </w:r>
      <w:r w:rsidR="00490EAD" w:rsidRPr="000B0088">
        <w:rPr>
          <w:b/>
          <w:i/>
          <w:iCs/>
          <w:color w:val="auto"/>
        </w:rPr>
        <w:t>.</w:t>
      </w:r>
      <w:r w:rsidRPr="000B0088">
        <w:rPr>
          <w:b/>
          <w:i/>
          <w:iCs/>
          <w:color w:val="auto"/>
        </w:rPr>
        <w:t xml:space="preserve"> </w:t>
      </w:r>
      <w:r w:rsidR="006C4E92" w:rsidRPr="000B0088">
        <w:rPr>
          <w:b/>
          <w:i/>
          <w:iCs/>
          <w:color w:val="auto"/>
        </w:rPr>
        <w:t>Abortions or births</w:t>
      </w:r>
    </w:p>
    <w:p w14:paraId="3E1E8508" w14:textId="2D889E52" w:rsidR="006C4E92" w:rsidRPr="000B0088" w:rsidRDefault="00377106" w:rsidP="00784B23">
      <w:pPr>
        <w:spacing w:after="60" w:line="276" w:lineRule="auto"/>
        <w:rPr>
          <w:i/>
          <w:color w:val="auto"/>
        </w:rPr>
      </w:pPr>
      <w:r w:rsidRPr="000B0088">
        <w:rPr>
          <w:i/>
          <w:color w:val="auto"/>
        </w:rPr>
        <w:t>Implementation:</w:t>
      </w:r>
    </w:p>
    <w:p w14:paraId="79EA133F" w14:textId="4C6692AD" w:rsidR="00FB19DA" w:rsidRPr="000B0088" w:rsidRDefault="00FB19DA" w:rsidP="001A5B2C">
      <w:pPr>
        <w:spacing w:line="276" w:lineRule="auto"/>
        <w:jc w:val="both"/>
        <w:rPr>
          <w:rFonts w:eastAsia="Calibri" w:cs="Times New Roman"/>
          <w:color w:val="auto"/>
          <w:szCs w:val="20"/>
          <w:lang w:eastAsia="fr-FR"/>
        </w:rPr>
      </w:pPr>
      <w:r w:rsidRPr="000B0088">
        <w:rPr>
          <w:rFonts w:eastAsia="Calibri" w:cs="Times New Roman"/>
          <w:color w:val="auto"/>
          <w:szCs w:val="20"/>
          <w:lang w:eastAsia="fr-FR"/>
        </w:rPr>
        <w:t>Only sexually receptive female who engaged in sexual intercourse with a male became pregnant. Females that were not sexually receptive or that did not engage in sexual intercourse were considered as not pregnant.</w:t>
      </w:r>
    </w:p>
    <w:p w14:paraId="150C7A9F" w14:textId="77777777" w:rsidR="00FB19DA" w:rsidRPr="000B0088" w:rsidRDefault="00FB19DA" w:rsidP="001A5B2C">
      <w:pPr>
        <w:spacing w:line="276" w:lineRule="auto"/>
        <w:jc w:val="both"/>
        <w:rPr>
          <w:rFonts w:eastAsia="Calibri" w:cs="Times New Roman"/>
          <w:color w:val="auto"/>
          <w:szCs w:val="20"/>
          <w:lang w:eastAsia="fr-FR"/>
        </w:rPr>
      </w:pPr>
    </w:p>
    <w:p w14:paraId="6D2E820F" w14:textId="3413714F" w:rsidR="00B54577" w:rsidRPr="000B0088" w:rsidRDefault="00B54577" w:rsidP="001A5B2C">
      <w:pPr>
        <w:spacing w:line="276" w:lineRule="auto"/>
        <w:jc w:val="both"/>
        <w:rPr>
          <w:color w:val="auto"/>
        </w:rPr>
      </w:pPr>
      <w:r w:rsidRPr="000B0088">
        <w:rPr>
          <w:rFonts w:eastAsia="Calibri" w:cs="Times New Roman"/>
          <w:color w:val="auto"/>
          <w:szCs w:val="20"/>
          <w:lang w:eastAsia="fr-FR"/>
        </w:rPr>
        <w:t xml:space="preserve">The possibility of an abortion to occur depended on females’ parity and transmission route. </w:t>
      </w:r>
      <w:r w:rsidRPr="000B0088">
        <w:rPr>
          <w:color w:val="auto"/>
        </w:rPr>
        <w:t xml:space="preserve">We considered that pregnant females infected by horizontal transmission caused by infectious abortions or births of other females during the same gestation did not abort, as infection was acquired during late gestation </w:t>
      </w:r>
      <w:r w:rsidR="00784B23" w:rsidRPr="000B0088">
        <w:rPr>
          <w:noProof/>
          <w:color w:val="auto"/>
        </w:rPr>
        <w:t>[</w:t>
      </w:r>
      <w:r w:rsidR="00FA5A0E">
        <w:rPr>
          <w:noProof/>
          <w:color w:val="auto"/>
        </w:rPr>
        <w:t>55</w:t>
      </w:r>
      <w:r w:rsidR="00784B23" w:rsidRPr="000B0088">
        <w:rPr>
          <w:noProof/>
          <w:color w:val="auto"/>
        </w:rPr>
        <w:t>]</w:t>
      </w:r>
      <w:r w:rsidRPr="000B0088">
        <w:rPr>
          <w:color w:val="auto"/>
        </w:rPr>
        <w:t>. In the case of females infected by horizontal transmission caused by infectious abortions or births before pregnancy, abortion could occur only on primiparous females. For all other transmission routes (venereal, congenital and pseudo-vertical transmission), abortion could occur during the first pregnancy post-infection (Fig</w:t>
      </w:r>
      <w:r w:rsidR="00853438">
        <w:rPr>
          <w:color w:val="auto"/>
        </w:rPr>
        <w:t>ure</w:t>
      </w:r>
      <w:r w:rsidR="008034DA" w:rsidRPr="000B0088">
        <w:rPr>
          <w:color w:val="auto"/>
        </w:rPr>
        <w:t> </w:t>
      </w:r>
      <w:r w:rsidRPr="000B0088">
        <w:rPr>
          <w:color w:val="auto"/>
        </w:rPr>
        <w:t>A4).</w:t>
      </w:r>
    </w:p>
    <w:p w14:paraId="2CDF0FC8" w14:textId="77777777" w:rsidR="00B54577" w:rsidRPr="000B0088" w:rsidRDefault="00B54577" w:rsidP="001A5B2C">
      <w:pPr>
        <w:spacing w:line="276" w:lineRule="auto"/>
        <w:rPr>
          <w:i/>
          <w:color w:val="auto"/>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755C4F76" w14:textId="77777777" w:rsidTr="00BA54A5">
        <w:trPr>
          <w:trHeight w:val="283"/>
        </w:trPr>
        <w:tc>
          <w:tcPr>
            <w:tcW w:w="567" w:type="dxa"/>
          </w:tcPr>
          <w:p w14:paraId="37F2C9DE" w14:textId="4D73AE9B" w:rsidR="006C4E92" w:rsidRPr="000B0088" w:rsidRDefault="006C4E92" w:rsidP="001A5B2C">
            <w:pPr>
              <w:spacing w:line="276" w:lineRule="auto"/>
              <w:rPr>
                <w:color w:val="auto"/>
              </w:rPr>
            </w:pPr>
            <w:r w:rsidRPr="000B0088">
              <w:rPr>
                <w:color w:val="auto"/>
              </w:rPr>
              <w:t>(1</w:t>
            </w:r>
            <w:r w:rsidR="00784B23" w:rsidRPr="000B0088">
              <w:rPr>
                <w:color w:val="auto"/>
              </w:rPr>
              <w:t>8</w:t>
            </w:r>
            <w:r w:rsidRPr="000B0088">
              <w:rPr>
                <w:color w:val="auto"/>
              </w:rPr>
              <w:t>)</w:t>
            </w:r>
          </w:p>
        </w:tc>
        <w:tc>
          <w:tcPr>
            <w:tcW w:w="8504" w:type="dxa"/>
            <w:hideMark/>
          </w:tcPr>
          <w:p w14:paraId="78371CE4" w14:textId="71F3F5E2" w:rsidR="006C4E92" w:rsidRPr="000B0088" w:rsidRDefault="006C4E92" w:rsidP="001A5B2C">
            <w:pPr>
              <w:spacing w:line="276" w:lineRule="auto"/>
              <w:jc w:val="both"/>
              <w:rPr>
                <w:color w:val="auto"/>
              </w:rPr>
            </w:pPr>
            <w:r w:rsidRPr="000B0088">
              <w:rPr>
                <w:color w:val="auto"/>
              </w:rPr>
              <w:t xml:space="preserve">For pregnant </w:t>
            </w:r>
            <m:oMath>
              <m:r>
                <w:rPr>
                  <w:rFonts w:ascii="Cambria Math" w:hAnsi="Cambria Math"/>
                  <w:color w:val="auto"/>
                </w:rPr>
                <m:t>I</m:t>
              </m:r>
            </m:oMath>
            <w:r w:rsidRPr="000B0088">
              <w:rPr>
                <w:color w:val="auto"/>
              </w:rPr>
              <w:t xml:space="preserve"> females infected for the first time during mating period, for the first pregnancy of </w:t>
            </w:r>
            <m:oMath>
              <m:r>
                <w:rPr>
                  <w:rFonts w:ascii="Cambria Math" w:hAnsi="Cambria Math"/>
                  <w:color w:val="auto"/>
                </w:rPr>
                <m:t>I</m:t>
              </m:r>
            </m:oMath>
            <w:r w:rsidRPr="000B0088">
              <w:rPr>
                <w:color w:val="auto"/>
              </w:rPr>
              <w:t xml:space="preserve"> females vertically infected, and for </w:t>
            </w:r>
            <m:oMath>
              <m:r>
                <w:rPr>
                  <w:rFonts w:ascii="Cambria Math" w:hAnsi="Cambria Math"/>
                  <w:color w:val="auto"/>
                </w:rPr>
                <m:t>I</m:t>
              </m:r>
            </m:oMath>
            <w:r w:rsidRPr="000B0088">
              <w:rPr>
                <w:color w:val="auto"/>
              </w:rPr>
              <w:t xml:space="preserve"> primiparous females infected before pregnancy (horizontally or pseudovertically), the occurrence of infectious </w:t>
            </w:r>
            <w:r w:rsidR="00893454" w:rsidRPr="000B0088">
              <w:rPr>
                <w:color w:val="auto"/>
              </w:rPr>
              <w:t>abortion (I</w:t>
            </w:r>
            <w:r w:rsidRPr="000B0088">
              <w:rPr>
                <w:color w:val="auto"/>
              </w:rPr>
              <w:t>A)</w:t>
            </w:r>
            <w:r w:rsidR="00893454" w:rsidRPr="000B0088">
              <w:rPr>
                <w:color w:val="auto"/>
              </w:rPr>
              <w:t xml:space="preserve"> due to </w:t>
            </w:r>
            <w:r w:rsidR="00893454" w:rsidRPr="000B0088">
              <w:rPr>
                <w:i/>
                <w:color w:val="auto"/>
              </w:rPr>
              <w:t>Brucella</w:t>
            </w:r>
            <w:r w:rsidRPr="000B0088">
              <w:rPr>
                <w:color w:val="auto"/>
              </w:rPr>
              <w:t xml:space="preserve"> was the outcome of a Bernoulli process with probability:</w:t>
            </w:r>
          </w:p>
        </w:tc>
      </w:tr>
      <w:tr w:rsidR="005D3708" w:rsidRPr="000B0088" w14:paraId="70053E00" w14:textId="77777777" w:rsidTr="00BA54A5">
        <w:trPr>
          <w:trHeight w:val="397"/>
        </w:trPr>
        <w:tc>
          <w:tcPr>
            <w:tcW w:w="567" w:type="dxa"/>
          </w:tcPr>
          <w:p w14:paraId="71614CCA" w14:textId="77777777" w:rsidR="006C4E92" w:rsidRPr="000B0088" w:rsidRDefault="006C4E92" w:rsidP="001A5B2C">
            <w:pPr>
              <w:spacing w:line="276" w:lineRule="auto"/>
              <w:rPr>
                <w:color w:val="auto"/>
              </w:rPr>
            </w:pPr>
          </w:p>
        </w:tc>
        <w:tc>
          <w:tcPr>
            <w:tcW w:w="8504" w:type="dxa"/>
          </w:tcPr>
          <w:p w14:paraId="3CCBC304" w14:textId="77777777" w:rsidR="006C4E92" w:rsidRPr="000B0088" w:rsidRDefault="00D23A33" w:rsidP="001A5B2C">
            <w:pPr>
              <w:spacing w:line="276" w:lineRule="auto"/>
              <w:rPr>
                <w:color w:val="auto"/>
              </w:rPr>
            </w:pPr>
            <m:oMathPara>
              <m:oMathParaPr>
                <m:jc m:val="left"/>
              </m:oMathParaPr>
              <m:oMath>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=ρ</m:t>
                </m:r>
              </m:oMath>
            </m:oMathPara>
          </w:p>
        </w:tc>
      </w:tr>
      <w:tr w:rsidR="006C4E92" w:rsidRPr="000B0088" w14:paraId="4B45A58D" w14:textId="77777777" w:rsidTr="00BA54A5">
        <w:trPr>
          <w:trHeight w:val="283"/>
        </w:trPr>
        <w:tc>
          <w:tcPr>
            <w:tcW w:w="567" w:type="dxa"/>
          </w:tcPr>
          <w:p w14:paraId="14288621" w14:textId="77777777" w:rsidR="006C4E92" w:rsidRPr="000B0088" w:rsidRDefault="006C4E92" w:rsidP="001A5B2C">
            <w:pPr>
              <w:spacing w:line="276" w:lineRule="auto"/>
              <w:rPr>
                <w:color w:val="auto"/>
              </w:rPr>
            </w:pPr>
          </w:p>
        </w:tc>
        <w:tc>
          <w:tcPr>
            <w:tcW w:w="8504" w:type="dxa"/>
          </w:tcPr>
          <w:p w14:paraId="71AE6AD7" w14:textId="77777777" w:rsidR="006C4E92" w:rsidRPr="000B0088" w:rsidRDefault="006C4E92" w:rsidP="001A5B2C">
            <w:pPr>
              <w:spacing w:line="276" w:lineRule="auto"/>
              <w:jc w:val="both"/>
              <w:rPr>
                <w:color w:val="auto"/>
              </w:rPr>
            </w:pPr>
            <w:r w:rsidRPr="000B0088">
              <w:rPr>
                <w:color w:val="auto"/>
              </w:rPr>
              <w:t xml:space="preserve">with </w:t>
            </w:r>
            <m:oMath>
              <m:r>
                <w:rPr>
                  <w:rFonts w:ascii="Cambria Math" w:hAnsi="Cambria Math"/>
                  <w:color w:val="auto"/>
                  <w:szCs w:val="24"/>
                </w:rPr>
                <m:t>ρ</m:t>
              </m:r>
            </m:oMath>
            <w:r w:rsidRPr="000B0088">
              <w:rPr>
                <w:color w:val="auto"/>
                <w:szCs w:val="24"/>
              </w:rPr>
              <w:t xml:space="preserve"> the p</w:t>
            </w:r>
            <w:r w:rsidRPr="000B0088">
              <w:rPr>
                <w:color w:val="auto"/>
              </w:rPr>
              <w:t>robability of abortion during the first pregnancy following infection.</w:t>
            </w:r>
          </w:p>
        </w:tc>
      </w:tr>
    </w:tbl>
    <w:p w14:paraId="49ECFE58" w14:textId="38830222" w:rsidR="006C4E92" w:rsidRPr="000B0088" w:rsidRDefault="006C4E92" w:rsidP="001A5B2C">
      <w:pPr>
        <w:spacing w:line="276" w:lineRule="auto"/>
        <w:rPr>
          <w:color w:val="auto"/>
        </w:rPr>
      </w:pPr>
    </w:p>
    <w:p w14:paraId="285F80C7" w14:textId="77777777" w:rsidR="00E157D6" w:rsidRPr="000B0088" w:rsidRDefault="00E157D6" w:rsidP="001A5B2C">
      <w:pPr>
        <w:spacing w:line="276" w:lineRule="auto"/>
        <w:jc w:val="both"/>
        <w:rPr>
          <w:color w:val="auto"/>
        </w:rPr>
      </w:pPr>
      <w:r w:rsidRPr="000B0088">
        <w:rPr>
          <w:color w:val="auto"/>
        </w:rPr>
        <w:t>If abortion did not occur for those females, their probability of giving birth was 1 and associated births were considered as infectious births (IB).</w:t>
      </w:r>
    </w:p>
    <w:p w14:paraId="72DC1C78" w14:textId="77777777" w:rsidR="00E157D6" w:rsidRPr="000B0088" w:rsidRDefault="00E157D6" w:rsidP="001A5B2C">
      <w:pPr>
        <w:spacing w:line="276" w:lineRule="auto"/>
        <w:rPr>
          <w:color w:val="auto"/>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5DB00DC2" w14:textId="77777777" w:rsidTr="00076D65">
        <w:trPr>
          <w:trHeight w:val="283"/>
        </w:trPr>
        <w:tc>
          <w:tcPr>
            <w:tcW w:w="567" w:type="dxa"/>
          </w:tcPr>
          <w:p w14:paraId="013D210F" w14:textId="5ECC4EC8" w:rsidR="00E157D6" w:rsidRPr="000B0088" w:rsidRDefault="00E157D6" w:rsidP="001A5B2C">
            <w:pPr>
              <w:spacing w:line="276" w:lineRule="auto"/>
              <w:rPr>
                <w:color w:val="auto"/>
              </w:rPr>
            </w:pPr>
            <w:r w:rsidRPr="000B0088">
              <w:rPr>
                <w:color w:val="auto"/>
              </w:rPr>
              <w:t>(1</w:t>
            </w:r>
            <w:r w:rsidR="00784B23" w:rsidRPr="000B0088">
              <w:rPr>
                <w:color w:val="auto"/>
              </w:rPr>
              <w:t>9</w:t>
            </w:r>
            <w:r w:rsidRPr="000B0088">
              <w:rPr>
                <w:color w:val="auto"/>
              </w:rPr>
              <w:t>)</w:t>
            </w:r>
          </w:p>
        </w:tc>
        <w:tc>
          <w:tcPr>
            <w:tcW w:w="8504" w:type="dxa"/>
            <w:hideMark/>
          </w:tcPr>
          <w:p w14:paraId="2129DA7F" w14:textId="77777777" w:rsidR="00E157D6" w:rsidRPr="000B0088" w:rsidRDefault="00E157D6" w:rsidP="001A5B2C">
            <w:pPr>
              <w:spacing w:line="276" w:lineRule="auto"/>
              <w:jc w:val="both"/>
              <w:rPr>
                <w:color w:val="auto"/>
              </w:rPr>
            </w:pPr>
            <w:r w:rsidRPr="000B0088">
              <w:rPr>
                <w:color w:val="auto"/>
              </w:rPr>
              <w:t xml:space="preserve">In subsequent gestations of </w:t>
            </w:r>
            <m:oMath>
              <m:r>
                <w:rPr>
                  <w:rFonts w:ascii="Cambria Math" w:hAnsi="Cambria Math"/>
                  <w:color w:val="auto"/>
                </w:rPr>
                <m:t>I</m:t>
              </m:r>
            </m:oMath>
            <w:r w:rsidRPr="000B0088">
              <w:rPr>
                <w:color w:val="auto"/>
              </w:rPr>
              <w:t xml:space="preserve"> females, as well as for </w:t>
            </w:r>
            <m:oMath>
              <m:r>
                <w:rPr>
                  <w:rFonts w:ascii="Cambria Math" w:hAnsi="Cambria Math"/>
                  <w:color w:val="auto"/>
                </w:rPr>
                <m:t>I</m:t>
              </m:r>
            </m:oMath>
            <w:r w:rsidRPr="000B0088">
              <w:rPr>
                <w:color w:val="auto"/>
              </w:rPr>
              <w:t xml:space="preserve"> primiparous females infected horizontally during gestation, and for the first gestation following horizontal infection in </w:t>
            </w:r>
            <m:oMath>
              <m:r>
                <w:rPr>
                  <w:rFonts w:ascii="Cambria Math" w:hAnsi="Cambria Math"/>
                  <w:color w:val="auto"/>
                </w:rPr>
                <m:t>I</m:t>
              </m:r>
            </m:oMath>
            <w:r w:rsidRPr="000B0088">
              <w:rPr>
                <w:color w:val="auto"/>
              </w:rPr>
              <w:t xml:space="preserve"> multiparous females, giving birth was the outcome of a Bernoulli process with probability:</w:t>
            </w:r>
          </w:p>
        </w:tc>
      </w:tr>
      <w:tr w:rsidR="005D3708" w:rsidRPr="000B0088" w14:paraId="76C2DCCD" w14:textId="77777777" w:rsidTr="00076D65">
        <w:trPr>
          <w:trHeight w:val="397"/>
        </w:trPr>
        <w:tc>
          <w:tcPr>
            <w:tcW w:w="567" w:type="dxa"/>
          </w:tcPr>
          <w:p w14:paraId="460CA5BA" w14:textId="77777777" w:rsidR="00E157D6" w:rsidRPr="000B0088" w:rsidRDefault="00E157D6" w:rsidP="001A5B2C">
            <w:pPr>
              <w:spacing w:line="276" w:lineRule="auto"/>
              <w:rPr>
                <w:color w:val="auto"/>
              </w:rPr>
            </w:pPr>
          </w:p>
        </w:tc>
        <w:tc>
          <w:tcPr>
            <w:tcW w:w="8504" w:type="dxa"/>
          </w:tcPr>
          <w:p w14:paraId="6E3EB56C" w14:textId="77777777" w:rsidR="00E157D6" w:rsidRPr="000B0088" w:rsidRDefault="00D23A33" w:rsidP="001A5B2C">
            <w:pPr>
              <w:spacing w:line="276" w:lineRule="auto"/>
              <w:rPr>
                <w:color w:val="auto"/>
              </w:rPr>
            </w:pPr>
            <m:oMathPara>
              <m:oMathParaPr>
                <m:jc m:val="left"/>
              </m:oMathParaPr>
              <m:oMath>
                <m:d>
                  <m:dPr>
                    <m:begChr m:val="{"/>
                    <m:endChr m:val=""/>
                    <m:ctrlPr>
                      <w:rPr>
                        <w:rFonts w:ascii="Cambria Math" w:hAnsi="Cambria Math"/>
                        <w:i/>
                        <w:color w:val="auto"/>
                      </w:rPr>
                    </m:ctrlPr>
                  </m:dPr>
                  <m:e>
                    <m:eqArr>
                      <m:eqArrPr>
                        <m:ctrlPr>
                          <w:rPr>
                            <w:rFonts w:ascii="Cambria Math" w:hAnsi="Cambria Math"/>
                            <w:i/>
                            <w:color w:val="auto"/>
                          </w:rPr>
                        </m:ctrlPr>
                      </m:eqArrPr>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m:t>
                        </m:r>
                        <m:sSub>
                          <m:sSubPr>
                            <m:ctrlPr>
                              <w:rPr>
                                <w:rFonts w:ascii="Cambria Math" w:hAnsi="Cambria Math"/>
                                <w:color w:val="auto"/>
                                <w:szCs w:val="24"/>
                              </w:rPr>
                            </m:ctrlPr>
                          </m:sSubPr>
                          <m:e>
                            <m:r>
                              <w:rPr>
                                <w:rFonts w:ascii="Cambria Math" w:hAnsi="Cambria Math"/>
                                <w:color w:val="auto"/>
                                <w:szCs w:val="24"/>
                              </w:rPr>
                              <m:t>ζ</m:t>
                            </m:r>
                          </m:e>
                          <m:sub>
                            <m:r>
                              <w:rPr>
                                <w:rFonts w:ascii="Cambria Math" w:hAnsi="Cambria Math"/>
                                <w:color w:val="auto"/>
                                <w:szCs w:val="24"/>
                              </w:rPr>
                              <m:t>η</m:t>
                            </m:r>
                          </m:sub>
                        </m:sSub>
                        <m:r>
                          <w:rPr>
                            <w:rFonts w:ascii="Cambria Math" w:eastAsiaTheme="minorEastAsia" w:hAnsi="Cambria Math"/>
                            <w:color w:val="auto"/>
                          </w:rPr>
                          <m:t>×</m:t>
                        </m:r>
                        <m:sSub>
                          <m:sSubPr>
                            <m:ctrlPr>
                              <w:rPr>
                                <w:rFonts w:ascii="Cambria Math" w:hAnsi="Cambria Math"/>
                                <w:i/>
                                <w:color w:val="auto"/>
                                <w:szCs w:val="24"/>
                              </w:rPr>
                            </m:ctrlPr>
                          </m:sSubPr>
                          <m:e>
                            <m:r>
                              <w:rPr>
                                <w:rFonts w:ascii="Cambria Math" w:hAnsi="Cambria Math"/>
                                <w:color w:val="auto"/>
                                <w:szCs w:val="24"/>
                              </w:rPr>
                              <m:t>η</m:t>
                            </m:r>
                          </m:e>
                          <m:sub>
                            <m:r>
                              <w:rPr>
                                <w:rFonts w:ascii="Cambria Math" w:hAnsi="Cambria Math"/>
                                <w:color w:val="auto"/>
                                <w:szCs w:val="24"/>
                              </w:rPr>
                              <m:t>1</m:t>
                            </m:r>
                          </m:sub>
                        </m:sSub>
                        <m:r>
                          <w:rPr>
                            <w:rFonts w:ascii="Cambria Math" w:hAnsi="Cambria Math"/>
                            <w:color w:val="auto"/>
                          </w:rPr>
                          <m:t>,  &amp;</m:t>
                        </m:r>
                        <m:r>
                          <m:rPr>
                            <m:sty m:val="p"/>
                          </m:rPr>
                          <w:rPr>
                            <w:rFonts w:ascii="Cambria Math" w:hAnsi="Cambria Math"/>
                            <w:color w:val="auto"/>
                            <w:szCs w:val="24"/>
                          </w:rPr>
                          <m:t>for primiparous females</m:t>
                        </m:r>
                      </m:e>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m:t>
                        </m:r>
                        <m:sSub>
                          <m:sSubPr>
                            <m:ctrlPr>
                              <w:rPr>
                                <w:rFonts w:ascii="Cambria Math" w:hAnsi="Cambria Math"/>
                                <w:color w:val="auto"/>
                                <w:szCs w:val="24"/>
                              </w:rPr>
                            </m:ctrlPr>
                          </m:sSubPr>
                          <m:e>
                            <m:r>
                              <w:rPr>
                                <w:rFonts w:ascii="Cambria Math" w:hAnsi="Cambria Math"/>
                                <w:color w:val="auto"/>
                                <w:szCs w:val="24"/>
                              </w:rPr>
                              <m:t>ζ</m:t>
                            </m:r>
                          </m:e>
                          <m:sub>
                            <m:r>
                              <w:rPr>
                                <w:rFonts w:ascii="Cambria Math" w:hAnsi="Cambria Math"/>
                                <w:color w:val="auto"/>
                                <w:szCs w:val="24"/>
                              </w:rPr>
                              <m:t>η</m:t>
                            </m:r>
                          </m:sub>
                        </m:sSub>
                        <m:r>
                          <w:rPr>
                            <w:rFonts w:ascii="Cambria Math" w:eastAsiaTheme="minorEastAsia" w:hAnsi="Cambria Math"/>
                            <w:color w:val="auto"/>
                          </w:rPr>
                          <m:t>×</m:t>
                        </m:r>
                        <m:sSub>
                          <m:sSubPr>
                            <m:ctrlPr>
                              <w:rPr>
                                <w:rFonts w:ascii="Cambria Math" w:hAnsi="Cambria Math"/>
                                <w:i/>
                                <w:color w:val="auto"/>
                                <w:szCs w:val="24"/>
                              </w:rPr>
                            </m:ctrlPr>
                          </m:sSubPr>
                          <m:e>
                            <m:r>
                              <w:rPr>
                                <w:rFonts w:ascii="Cambria Math" w:hAnsi="Cambria Math"/>
                                <w:color w:val="auto"/>
                                <w:szCs w:val="24"/>
                              </w:rPr>
                              <m:t>η</m:t>
                            </m:r>
                          </m:e>
                          <m:sub>
                            <m:r>
                              <w:rPr>
                                <w:rFonts w:ascii="Cambria Math" w:hAnsi="Cambria Math"/>
                                <w:color w:val="auto"/>
                                <w:szCs w:val="24"/>
                              </w:rPr>
                              <m:t>2</m:t>
                            </m:r>
                          </m:sub>
                        </m:sSub>
                        <m:r>
                          <w:rPr>
                            <w:rFonts w:ascii="Cambria Math" w:hAnsi="Cambria Math"/>
                            <w:color w:val="auto"/>
                          </w:rPr>
                          <m:t>,  &amp;</m:t>
                        </m:r>
                        <m:r>
                          <m:rPr>
                            <m:sty m:val="p"/>
                          </m:rPr>
                          <w:rPr>
                            <w:rFonts w:ascii="Cambria Math" w:hAnsi="Cambria Math"/>
                            <w:color w:val="auto"/>
                            <w:szCs w:val="24"/>
                          </w:rPr>
                          <m:t>for multiparous females</m:t>
                        </m:r>
                      </m:e>
                    </m:eqArr>
                  </m:e>
                </m:d>
              </m:oMath>
            </m:oMathPara>
          </w:p>
        </w:tc>
      </w:tr>
      <w:tr w:rsidR="00E157D6" w:rsidRPr="000B0088" w14:paraId="6E52A26C" w14:textId="77777777" w:rsidTr="00076D65">
        <w:trPr>
          <w:trHeight w:val="283"/>
        </w:trPr>
        <w:tc>
          <w:tcPr>
            <w:tcW w:w="567" w:type="dxa"/>
          </w:tcPr>
          <w:p w14:paraId="2C9DAC52" w14:textId="77777777" w:rsidR="00E157D6" w:rsidRPr="000B0088" w:rsidRDefault="00E157D6" w:rsidP="001A5B2C">
            <w:pPr>
              <w:spacing w:line="276" w:lineRule="auto"/>
              <w:rPr>
                <w:color w:val="auto"/>
              </w:rPr>
            </w:pPr>
          </w:p>
        </w:tc>
        <w:tc>
          <w:tcPr>
            <w:tcW w:w="8504" w:type="dxa"/>
          </w:tcPr>
          <w:p w14:paraId="37E88567" w14:textId="77777777" w:rsidR="00E157D6" w:rsidRPr="000B0088" w:rsidRDefault="00E157D6" w:rsidP="001A5B2C">
            <w:pPr>
              <w:spacing w:line="276" w:lineRule="auto"/>
              <w:jc w:val="both"/>
              <w:rPr>
                <w:color w:val="auto"/>
              </w:rPr>
            </w:pPr>
            <w:r w:rsidRPr="000B0088">
              <w:rPr>
                <w:color w:val="auto"/>
              </w:rPr>
              <w:t xml:space="preserve">with </w:t>
            </w:r>
            <m:oMath>
              <m:sSub>
                <m:sSubPr>
                  <m:ctrlPr>
                    <w:rPr>
                      <w:rFonts w:ascii="Cambria Math" w:hAnsi="Cambria Math"/>
                      <w:i/>
                      <w:color w:val="auto"/>
                      <w:szCs w:val="24"/>
                    </w:rPr>
                  </m:ctrlPr>
                </m:sSubPr>
                <m:e>
                  <m:r>
                    <w:rPr>
                      <w:rFonts w:ascii="Cambria Math" w:hAnsi="Cambria Math"/>
                      <w:color w:val="auto"/>
                      <w:szCs w:val="24"/>
                    </w:rPr>
                    <m:t>η</m:t>
                  </m:r>
                </m:e>
                <m:sub>
                  <m:r>
                    <w:rPr>
                      <w:rFonts w:ascii="Cambria Math" w:hAnsi="Cambria Math"/>
                      <w:color w:val="auto"/>
                      <w:szCs w:val="24"/>
                    </w:rPr>
                    <m:t>1</m:t>
                  </m:r>
                </m:sub>
              </m:sSub>
            </m:oMath>
            <w:r w:rsidRPr="000B0088">
              <w:rPr>
                <w:color w:val="auto"/>
                <w:szCs w:val="24"/>
              </w:rPr>
              <w:t xml:space="preserve"> the p</w:t>
            </w:r>
            <w:r w:rsidRPr="000B0088">
              <w:rPr>
                <w:color w:val="auto"/>
              </w:rPr>
              <w:t xml:space="preserve">robability of giving birth for primiparous females, </w:t>
            </w:r>
            <m:oMath>
              <m:sSub>
                <m:sSubPr>
                  <m:ctrlPr>
                    <w:rPr>
                      <w:rFonts w:ascii="Cambria Math" w:hAnsi="Cambria Math"/>
                      <w:i/>
                      <w:color w:val="auto"/>
                      <w:szCs w:val="24"/>
                    </w:rPr>
                  </m:ctrlPr>
                </m:sSubPr>
                <m:e>
                  <m:r>
                    <w:rPr>
                      <w:rFonts w:ascii="Cambria Math" w:hAnsi="Cambria Math"/>
                      <w:color w:val="auto"/>
                      <w:szCs w:val="24"/>
                    </w:rPr>
                    <m:t>η</m:t>
                  </m:r>
                </m:e>
                <m:sub>
                  <m:r>
                    <w:rPr>
                      <w:rFonts w:ascii="Cambria Math" w:hAnsi="Cambria Math"/>
                      <w:color w:val="auto"/>
                      <w:szCs w:val="24"/>
                    </w:rPr>
                    <m:t>2</m:t>
                  </m:r>
                </m:sub>
              </m:sSub>
            </m:oMath>
            <w:r w:rsidRPr="000B0088">
              <w:rPr>
                <w:color w:val="auto"/>
                <w:szCs w:val="24"/>
              </w:rPr>
              <w:t xml:space="preserve"> the p</w:t>
            </w:r>
            <w:r w:rsidRPr="000B0088">
              <w:rPr>
                <w:color w:val="auto"/>
              </w:rPr>
              <w:t xml:space="preserve">robability of giving birth for multiparous females, and </w:t>
            </w:r>
            <m:oMath>
              <m:sSub>
                <m:sSubPr>
                  <m:ctrlPr>
                    <w:rPr>
                      <w:rFonts w:ascii="Cambria Math" w:hAnsi="Cambria Math"/>
                      <w:color w:val="auto"/>
                      <w:szCs w:val="24"/>
                    </w:rPr>
                  </m:ctrlPr>
                </m:sSubPr>
                <m:e>
                  <m:r>
                    <w:rPr>
                      <w:rFonts w:ascii="Cambria Math" w:hAnsi="Cambria Math"/>
                      <w:color w:val="auto"/>
                      <w:szCs w:val="24"/>
                    </w:rPr>
                    <m:t>ζ</m:t>
                  </m:r>
                </m:e>
                <m:sub>
                  <m:r>
                    <w:rPr>
                      <w:rFonts w:ascii="Cambria Math" w:hAnsi="Cambria Math"/>
                      <w:color w:val="auto"/>
                      <w:szCs w:val="24"/>
                    </w:rPr>
                    <m:t>η</m:t>
                  </m:r>
                </m:sub>
              </m:sSub>
            </m:oMath>
            <w:r w:rsidRPr="000B0088">
              <w:rPr>
                <w:color w:val="auto"/>
                <w:szCs w:val="24"/>
              </w:rPr>
              <w:t xml:space="preserve"> the impact of brucellosis on probability of giving birth of infectious females</w:t>
            </w:r>
            <w:r w:rsidRPr="000B0088">
              <w:rPr>
                <w:color w:val="auto"/>
              </w:rPr>
              <w:t>.</w:t>
            </w:r>
          </w:p>
        </w:tc>
      </w:tr>
    </w:tbl>
    <w:p w14:paraId="732DF98D" w14:textId="77777777" w:rsidR="00E157D6" w:rsidRPr="000B0088" w:rsidRDefault="00E157D6" w:rsidP="001A5B2C">
      <w:pPr>
        <w:spacing w:line="276" w:lineRule="auto"/>
        <w:rPr>
          <w:color w:val="auto"/>
        </w:rPr>
      </w:pPr>
    </w:p>
    <w:p w14:paraId="45CB7ADA" w14:textId="77777777" w:rsidR="00E157D6" w:rsidRPr="000B0088" w:rsidRDefault="00E157D6" w:rsidP="001A5B2C">
      <w:pPr>
        <w:spacing w:line="276" w:lineRule="auto"/>
        <w:rPr>
          <w:color w:val="auto"/>
        </w:rPr>
      </w:pPr>
      <w:r w:rsidRPr="000B0088">
        <w:rPr>
          <w:color w:val="auto"/>
        </w:rPr>
        <w:t>Associated births were considered as infectious births.</w:t>
      </w:r>
    </w:p>
    <w:p w14:paraId="2A34D4F0" w14:textId="77777777" w:rsidR="00E157D6" w:rsidRPr="000B0088" w:rsidRDefault="00E157D6" w:rsidP="001A5B2C">
      <w:pPr>
        <w:spacing w:line="276" w:lineRule="auto"/>
        <w:rPr>
          <w:color w:val="auto"/>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3D46B119" w14:textId="77777777" w:rsidTr="00076D65">
        <w:trPr>
          <w:trHeight w:val="283"/>
        </w:trPr>
        <w:tc>
          <w:tcPr>
            <w:tcW w:w="567" w:type="dxa"/>
          </w:tcPr>
          <w:p w14:paraId="47D9C990" w14:textId="7F023458" w:rsidR="00E157D6" w:rsidRPr="000B0088" w:rsidRDefault="00E157D6" w:rsidP="001A5B2C">
            <w:pPr>
              <w:spacing w:line="276" w:lineRule="auto"/>
              <w:rPr>
                <w:color w:val="auto"/>
              </w:rPr>
            </w:pPr>
            <w:r w:rsidRPr="000B0088">
              <w:rPr>
                <w:color w:val="auto"/>
              </w:rPr>
              <w:t>(</w:t>
            </w:r>
            <w:r w:rsidR="00784B23" w:rsidRPr="000B0088">
              <w:rPr>
                <w:color w:val="auto"/>
              </w:rPr>
              <w:t>20</w:t>
            </w:r>
            <w:r w:rsidRPr="000B0088">
              <w:rPr>
                <w:color w:val="auto"/>
              </w:rPr>
              <w:t>)</w:t>
            </w:r>
          </w:p>
        </w:tc>
        <w:tc>
          <w:tcPr>
            <w:tcW w:w="8504" w:type="dxa"/>
            <w:hideMark/>
          </w:tcPr>
          <w:p w14:paraId="09167301" w14:textId="77777777" w:rsidR="00E157D6" w:rsidRPr="000B0088" w:rsidRDefault="00E157D6" w:rsidP="001A5B2C">
            <w:pPr>
              <w:spacing w:line="276" w:lineRule="auto"/>
              <w:jc w:val="both"/>
              <w:rPr>
                <w:color w:val="auto"/>
              </w:rPr>
            </w:pPr>
            <w:r w:rsidRPr="000B0088">
              <w:rPr>
                <w:color w:val="auto"/>
              </w:rPr>
              <w:t xml:space="preserve">For </w:t>
            </w:r>
            <m:oMath>
              <m:r>
                <w:rPr>
                  <w:rFonts w:ascii="Cambria Math" w:hAnsi="Cambria Math"/>
                  <w:color w:val="auto"/>
                </w:rPr>
                <m:t>S</m:t>
              </m:r>
            </m:oMath>
            <w:r w:rsidRPr="000B0088">
              <w:rPr>
                <w:color w:val="auto"/>
              </w:rPr>
              <w:t xml:space="preserve"> and </w:t>
            </w:r>
            <m:oMath>
              <m:r>
                <w:rPr>
                  <w:rFonts w:ascii="Cambria Math" w:hAnsi="Cambria Math"/>
                  <w:color w:val="auto"/>
                </w:rPr>
                <m:t>R</m:t>
              </m:r>
            </m:oMath>
            <w:r w:rsidRPr="000B0088">
              <w:rPr>
                <w:color w:val="auto"/>
              </w:rPr>
              <w:t xml:space="preserve"> pregnant females, giving birth was the outcome of a Bernoulli process with probability:</w:t>
            </w:r>
          </w:p>
        </w:tc>
      </w:tr>
      <w:tr w:rsidR="005D3708" w:rsidRPr="000B0088" w14:paraId="271B53CD" w14:textId="77777777" w:rsidTr="00076D65">
        <w:trPr>
          <w:trHeight w:val="397"/>
        </w:trPr>
        <w:tc>
          <w:tcPr>
            <w:tcW w:w="567" w:type="dxa"/>
          </w:tcPr>
          <w:p w14:paraId="5C04EDB6" w14:textId="77777777" w:rsidR="00E157D6" w:rsidRPr="000B0088" w:rsidRDefault="00E157D6" w:rsidP="001A5B2C">
            <w:pPr>
              <w:spacing w:line="276" w:lineRule="auto"/>
              <w:rPr>
                <w:color w:val="auto"/>
              </w:rPr>
            </w:pPr>
          </w:p>
        </w:tc>
        <w:tc>
          <w:tcPr>
            <w:tcW w:w="8504" w:type="dxa"/>
          </w:tcPr>
          <w:p w14:paraId="442052F5" w14:textId="77777777" w:rsidR="00E157D6" w:rsidRPr="000B0088" w:rsidRDefault="00D23A33" w:rsidP="001A5B2C">
            <w:pPr>
              <w:spacing w:line="276" w:lineRule="auto"/>
              <w:rPr>
                <w:color w:val="auto"/>
              </w:rPr>
            </w:pPr>
            <m:oMathPara>
              <m:oMathParaPr>
                <m:jc m:val="left"/>
              </m:oMathParaPr>
              <m:oMath>
                <m:d>
                  <m:dPr>
                    <m:begChr m:val="{"/>
                    <m:endChr m:val=""/>
                    <m:ctrlPr>
                      <w:rPr>
                        <w:rFonts w:ascii="Cambria Math" w:hAnsi="Cambria Math"/>
                        <w:i/>
                        <w:color w:val="auto"/>
                      </w:rPr>
                    </m:ctrlPr>
                  </m:dPr>
                  <m:e>
                    <m:eqArr>
                      <m:eqArrPr>
                        <m:ctrlPr>
                          <w:rPr>
                            <w:rFonts w:ascii="Cambria Math" w:hAnsi="Cambria Math"/>
                            <w:i/>
                            <w:color w:val="auto"/>
                          </w:rPr>
                        </m:ctrlPr>
                      </m:eqArrPr>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m:t>
                        </m:r>
                        <m:sSub>
                          <m:sSubPr>
                            <m:ctrlPr>
                              <w:rPr>
                                <w:rFonts w:ascii="Cambria Math" w:hAnsi="Cambria Math"/>
                                <w:i/>
                                <w:color w:val="auto"/>
                                <w:szCs w:val="24"/>
                              </w:rPr>
                            </m:ctrlPr>
                          </m:sSubPr>
                          <m:e>
                            <m:r>
                              <w:rPr>
                                <w:rFonts w:ascii="Cambria Math" w:hAnsi="Cambria Math"/>
                                <w:color w:val="auto"/>
                                <w:szCs w:val="24"/>
                              </w:rPr>
                              <m:t>η</m:t>
                            </m:r>
                          </m:e>
                          <m:sub>
                            <m:r>
                              <w:rPr>
                                <w:rFonts w:ascii="Cambria Math" w:hAnsi="Cambria Math"/>
                                <w:color w:val="auto"/>
                                <w:szCs w:val="24"/>
                              </w:rPr>
                              <m:t>1</m:t>
                            </m:r>
                          </m:sub>
                        </m:sSub>
                        <m:r>
                          <w:rPr>
                            <w:rFonts w:ascii="Cambria Math" w:hAnsi="Cambria Math"/>
                            <w:color w:val="auto"/>
                          </w:rPr>
                          <m:t>,  &amp;</m:t>
                        </m:r>
                        <m:r>
                          <m:rPr>
                            <m:sty m:val="p"/>
                          </m:rPr>
                          <w:rPr>
                            <w:rFonts w:ascii="Cambria Math" w:hAnsi="Cambria Math"/>
                            <w:color w:val="auto"/>
                            <w:szCs w:val="24"/>
                          </w:rPr>
                          <m:t>for primiparous females</m:t>
                        </m:r>
                      </m:e>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m:t>
                        </m:r>
                        <m:sSub>
                          <m:sSubPr>
                            <m:ctrlPr>
                              <w:rPr>
                                <w:rFonts w:ascii="Cambria Math" w:hAnsi="Cambria Math"/>
                                <w:i/>
                                <w:color w:val="auto"/>
                                <w:szCs w:val="24"/>
                              </w:rPr>
                            </m:ctrlPr>
                          </m:sSubPr>
                          <m:e>
                            <m:r>
                              <w:rPr>
                                <w:rFonts w:ascii="Cambria Math" w:hAnsi="Cambria Math"/>
                                <w:color w:val="auto"/>
                                <w:szCs w:val="24"/>
                              </w:rPr>
                              <m:t>η</m:t>
                            </m:r>
                          </m:e>
                          <m:sub>
                            <m:r>
                              <w:rPr>
                                <w:rFonts w:ascii="Cambria Math" w:hAnsi="Cambria Math"/>
                                <w:color w:val="auto"/>
                                <w:szCs w:val="24"/>
                              </w:rPr>
                              <m:t>2</m:t>
                            </m:r>
                          </m:sub>
                        </m:sSub>
                        <m:r>
                          <w:rPr>
                            <w:rFonts w:ascii="Cambria Math" w:hAnsi="Cambria Math"/>
                            <w:color w:val="auto"/>
                          </w:rPr>
                          <m:t>,  &amp;</m:t>
                        </m:r>
                        <m:r>
                          <m:rPr>
                            <m:sty m:val="p"/>
                          </m:rPr>
                          <w:rPr>
                            <w:rFonts w:ascii="Cambria Math" w:hAnsi="Cambria Math"/>
                            <w:color w:val="auto"/>
                            <w:szCs w:val="24"/>
                          </w:rPr>
                          <m:t>for multiparous females</m:t>
                        </m:r>
                      </m:e>
                    </m:eqArr>
                  </m:e>
                </m:d>
              </m:oMath>
            </m:oMathPara>
          </w:p>
        </w:tc>
      </w:tr>
      <w:tr w:rsidR="00E157D6" w:rsidRPr="000B0088" w14:paraId="42B14EC2" w14:textId="77777777" w:rsidTr="00076D65">
        <w:trPr>
          <w:trHeight w:val="283"/>
        </w:trPr>
        <w:tc>
          <w:tcPr>
            <w:tcW w:w="567" w:type="dxa"/>
          </w:tcPr>
          <w:p w14:paraId="5E6AAE4C" w14:textId="77777777" w:rsidR="00E157D6" w:rsidRPr="000B0088" w:rsidRDefault="00E157D6" w:rsidP="001A5B2C">
            <w:pPr>
              <w:spacing w:line="276" w:lineRule="auto"/>
              <w:rPr>
                <w:color w:val="auto"/>
              </w:rPr>
            </w:pPr>
          </w:p>
        </w:tc>
        <w:tc>
          <w:tcPr>
            <w:tcW w:w="8504" w:type="dxa"/>
          </w:tcPr>
          <w:p w14:paraId="3DAD76BF" w14:textId="77777777" w:rsidR="00E157D6" w:rsidRPr="000B0088" w:rsidRDefault="00E157D6" w:rsidP="001A5B2C">
            <w:pPr>
              <w:spacing w:line="276" w:lineRule="auto"/>
              <w:jc w:val="both"/>
              <w:rPr>
                <w:color w:val="auto"/>
              </w:rPr>
            </w:pPr>
            <w:r w:rsidRPr="000B0088">
              <w:rPr>
                <w:color w:val="auto"/>
              </w:rPr>
              <w:t xml:space="preserve">with </w:t>
            </w:r>
            <m:oMath>
              <m:sSub>
                <m:sSubPr>
                  <m:ctrlPr>
                    <w:rPr>
                      <w:rFonts w:ascii="Cambria Math" w:hAnsi="Cambria Math"/>
                      <w:i/>
                      <w:color w:val="auto"/>
                      <w:szCs w:val="24"/>
                    </w:rPr>
                  </m:ctrlPr>
                </m:sSubPr>
                <m:e>
                  <m:r>
                    <w:rPr>
                      <w:rFonts w:ascii="Cambria Math" w:hAnsi="Cambria Math"/>
                      <w:color w:val="auto"/>
                      <w:szCs w:val="24"/>
                    </w:rPr>
                    <m:t>η</m:t>
                  </m:r>
                </m:e>
                <m:sub>
                  <m:r>
                    <w:rPr>
                      <w:rFonts w:ascii="Cambria Math" w:hAnsi="Cambria Math"/>
                      <w:color w:val="auto"/>
                      <w:szCs w:val="24"/>
                    </w:rPr>
                    <m:t>1</m:t>
                  </m:r>
                </m:sub>
              </m:sSub>
            </m:oMath>
            <w:r w:rsidRPr="000B0088">
              <w:rPr>
                <w:color w:val="auto"/>
                <w:szCs w:val="24"/>
              </w:rPr>
              <w:t xml:space="preserve"> the p</w:t>
            </w:r>
            <w:r w:rsidRPr="000B0088">
              <w:rPr>
                <w:color w:val="auto"/>
              </w:rPr>
              <w:t xml:space="preserve">robability of giving birth for primiparous females, and </w:t>
            </w:r>
            <m:oMath>
              <m:sSub>
                <m:sSubPr>
                  <m:ctrlPr>
                    <w:rPr>
                      <w:rFonts w:ascii="Cambria Math" w:hAnsi="Cambria Math"/>
                      <w:i/>
                      <w:color w:val="auto"/>
                      <w:szCs w:val="24"/>
                    </w:rPr>
                  </m:ctrlPr>
                </m:sSubPr>
                <m:e>
                  <m:r>
                    <w:rPr>
                      <w:rFonts w:ascii="Cambria Math" w:hAnsi="Cambria Math"/>
                      <w:color w:val="auto"/>
                      <w:szCs w:val="24"/>
                    </w:rPr>
                    <m:t>η</m:t>
                  </m:r>
                </m:e>
                <m:sub>
                  <m:r>
                    <w:rPr>
                      <w:rFonts w:ascii="Cambria Math" w:hAnsi="Cambria Math"/>
                      <w:color w:val="auto"/>
                      <w:szCs w:val="24"/>
                    </w:rPr>
                    <m:t>2</m:t>
                  </m:r>
                </m:sub>
              </m:sSub>
            </m:oMath>
            <w:r w:rsidRPr="000B0088">
              <w:rPr>
                <w:color w:val="auto"/>
                <w:szCs w:val="24"/>
              </w:rPr>
              <w:t xml:space="preserve"> the p</w:t>
            </w:r>
            <w:r w:rsidRPr="000B0088">
              <w:rPr>
                <w:color w:val="auto"/>
              </w:rPr>
              <w:t>robability of giving birth for multiparous females.</w:t>
            </w:r>
          </w:p>
        </w:tc>
      </w:tr>
    </w:tbl>
    <w:p w14:paraId="27274C5C" w14:textId="77777777" w:rsidR="00E157D6" w:rsidRPr="000B0088" w:rsidRDefault="00E157D6" w:rsidP="001A5B2C">
      <w:pPr>
        <w:spacing w:line="276" w:lineRule="auto"/>
        <w:rPr>
          <w:color w:val="auto"/>
        </w:rPr>
      </w:pPr>
    </w:p>
    <w:p w14:paraId="29A91DC5" w14:textId="2B45A96A" w:rsidR="00E157D6" w:rsidRPr="000B0088" w:rsidRDefault="00E157D6" w:rsidP="001A5B2C">
      <w:pPr>
        <w:spacing w:line="276" w:lineRule="auto"/>
        <w:jc w:val="both"/>
        <w:rPr>
          <w:i/>
          <w:color w:val="auto"/>
        </w:rPr>
      </w:pPr>
      <w:r w:rsidRPr="000B0088">
        <w:rPr>
          <w:color w:val="auto"/>
        </w:rPr>
        <w:t xml:space="preserve">For these females, births were not associated with </w:t>
      </w:r>
      <w:r w:rsidRPr="000B0088">
        <w:rPr>
          <w:i/>
          <w:color w:val="auto"/>
        </w:rPr>
        <w:t>Brucella</w:t>
      </w:r>
      <w:r w:rsidRPr="000B0088">
        <w:rPr>
          <w:color w:val="auto"/>
        </w:rPr>
        <w:t xml:space="preserve"> shedding.</w:t>
      </w:r>
      <w:r w:rsidR="0037059B" w:rsidRPr="000B0088">
        <w:rPr>
          <w:color w:val="auto"/>
        </w:rPr>
        <w:t xml:space="preserve"> </w:t>
      </w:r>
      <m:oMath>
        <m:r>
          <w:rPr>
            <w:rFonts w:ascii="Cambria Math" w:hAnsi="Cambria Math"/>
            <w:color w:val="auto"/>
          </w:rPr>
          <m:t>S</m:t>
        </m:r>
      </m:oMath>
      <w:r w:rsidR="0037059B" w:rsidRPr="000B0088">
        <w:rPr>
          <w:color w:val="auto"/>
        </w:rPr>
        <w:t xml:space="preserve"> and </w:t>
      </w:r>
      <m:oMath>
        <m:r>
          <w:rPr>
            <w:rFonts w:ascii="Cambria Math" w:hAnsi="Cambria Math"/>
            <w:color w:val="auto"/>
          </w:rPr>
          <m:t>R</m:t>
        </m:r>
      </m:oMath>
      <w:r w:rsidR="0037059B" w:rsidRPr="000B0088">
        <w:rPr>
          <w:color w:val="auto"/>
        </w:rPr>
        <w:t xml:space="preserve"> pregnant females that did not give birth to a live newborn were not associated with </w:t>
      </w:r>
      <w:r w:rsidR="0037059B" w:rsidRPr="000B0088">
        <w:rPr>
          <w:i/>
          <w:color w:val="auto"/>
        </w:rPr>
        <w:t xml:space="preserve">Brucella </w:t>
      </w:r>
      <w:r w:rsidR="0037059B" w:rsidRPr="000B0088">
        <w:rPr>
          <w:color w:val="auto"/>
        </w:rPr>
        <w:t>shedding either.</w:t>
      </w:r>
    </w:p>
    <w:p w14:paraId="57E7D8D2" w14:textId="77777777" w:rsidR="00E157D6" w:rsidRPr="000B0088" w:rsidRDefault="00E157D6" w:rsidP="001A5B2C">
      <w:pPr>
        <w:spacing w:line="276" w:lineRule="auto"/>
        <w:jc w:val="both"/>
        <w:rPr>
          <w:color w:val="auto"/>
        </w:rPr>
      </w:pPr>
    </w:p>
    <w:p w14:paraId="7475CA5A" w14:textId="77777777" w:rsidR="00E157D6" w:rsidRPr="000B0088" w:rsidRDefault="00E157D6" w:rsidP="001A5B2C">
      <w:pPr>
        <w:spacing w:line="276" w:lineRule="auto"/>
        <w:jc w:val="both"/>
        <w:rPr>
          <w:color w:val="auto"/>
        </w:rPr>
      </w:pPr>
      <w:r w:rsidRPr="000B0088">
        <w:rPr>
          <w:color w:val="auto"/>
        </w:rPr>
        <w:t xml:space="preserve">The sex of each newborn was the outcome of a Bernoulli process with the probability </w:t>
      </w:r>
      <m:oMath>
        <m:r>
          <w:rPr>
            <w:rFonts w:ascii="Cambria Math" w:eastAsia="Calibri" w:hAnsi="Cambria Math"/>
            <w:color w:val="auto"/>
            <w:szCs w:val="24"/>
          </w:rPr>
          <m:t>δ</m:t>
        </m:r>
      </m:oMath>
      <w:r w:rsidRPr="000B0088">
        <w:rPr>
          <w:color w:val="auto"/>
          <w:szCs w:val="24"/>
        </w:rPr>
        <w:t>, the proportion of female at birth.</w:t>
      </w:r>
    </w:p>
    <w:p w14:paraId="3C88B0AC" w14:textId="77777777" w:rsidR="006C4E92" w:rsidRPr="000B0088" w:rsidRDefault="006C4E92" w:rsidP="001A5B2C">
      <w:pPr>
        <w:spacing w:line="276" w:lineRule="auto"/>
        <w:rPr>
          <w:color w:val="auto"/>
        </w:rPr>
      </w:pPr>
    </w:p>
    <w:p w14:paraId="72383372" w14:textId="77777777" w:rsidR="00784B23" w:rsidRPr="000B0088" w:rsidRDefault="00784B23" w:rsidP="001A5B2C">
      <w:pPr>
        <w:spacing w:line="276" w:lineRule="auto"/>
        <w:rPr>
          <w:color w:val="auto"/>
        </w:rPr>
      </w:pPr>
    </w:p>
    <w:p w14:paraId="711A9977" w14:textId="77777777" w:rsidR="00784B23" w:rsidRPr="000B0088" w:rsidRDefault="00784B23" w:rsidP="00784B23">
      <w:pPr>
        <w:spacing w:after="60" w:line="276" w:lineRule="auto"/>
        <w:rPr>
          <w:i/>
          <w:color w:val="auto"/>
        </w:rPr>
      </w:pPr>
      <w:r w:rsidRPr="000B0088">
        <w:rPr>
          <w:i/>
          <w:color w:val="auto"/>
        </w:rPr>
        <w:t>Rationale:</w:t>
      </w:r>
    </w:p>
    <w:p w14:paraId="247E7094" w14:textId="600D1B84" w:rsidR="00784B23" w:rsidRPr="000B0088" w:rsidRDefault="00784B23" w:rsidP="00784B23">
      <w:pPr>
        <w:spacing w:line="276" w:lineRule="auto"/>
        <w:jc w:val="both"/>
        <w:rPr>
          <w:color w:val="auto"/>
        </w:rPr>
      </w:pPr>
      <w:r w:rsidRPr="000B0088">
        <w:rPr>
          <w:color w:val="auto"/>
        </w:rPr>
        <w:t xml:space="preserve">In domestic ruminants, 80% of infectious females abort and most of them do so only once, during the first pregnancy post-infection </w:t>
      </w:r>
      <w:r w:rsidRPr="000B0088">
        <w:rPr>
          <w:noProof/>
          <w:color w:val="auto"/>
        </w:rPr>
        <w:t>[</w:t>
      </w:r>
      <w:r w:rsidR="00451640">
        <w:rPr>
          <w:noProof/>
          <w:color w:val="auto"/>
        </w:rPr>
        <w:t xml:space="preserve">47, </w:t>
      </w:r>
      <w:r w:rsidR="00FA5A0E">
        <w:rPr>
          <w:noProof/>
          <w:color w:val="auto"/>
        </w:rPr>
        <w:t>61</w:t>
      </w:r>
      <w:r w:rsidRPr="000B0088">
        <w:rPr>
          <w:noProof/>
          <w:color w:val="auto"/>
        </w:rPr>
        <w:t>]</w:t>
      </w:r>
      <w:r w:rsidRPr="000B0088">
        <w:rPr>
          <w:color w:val="auto"/>
        </w:rPr>
        <w:t xml:space="preserve">. If abortion does not occur, females give birth to a live newborn and invasion of the uterus leads to </w:t>
      </w:r>
      <w:r w:rsidRPr="000B0088">
        <w:rPr>
          <w:i/>
          <w:color w:val="auto"/>
        </w:rPr>
        <w:t>Brucella</w:t>
      </w:r>
      <w:r w:rsidRPr="000B0088">
        <w:rPr>
          <w:color w:val="auto"/>
        </w:rPr>
        <w:t xml:space="preserve"> shedding in genital fluids at the time of parturition </w:t>
      </w:r>
      <w:r w:rsidRPr="000B0088">
        <w:rPr>
          <w:noProof/>
          <w:color w:val="auto"/>
        </w:rPr>
        <w:t>[</w:t>
      </w:r>
      <w:r w:rsidR="00FA5A0E">
        <w:rPr>
          <w:noProof/>
          <w:color w:val="auto"/>
        </w:rPr>
        <w:t>55</w:t>
      </w:r>
      <w:r w:rsidRPr="000B0088">
        <w:rPr>
          <w:noProof/>
          <w:color w:val="auto"/>
        </w:rPr>
        <w:t>]</w:t>
      </w:r>
      <w:r w:rsidRPr="000B0088">
        <w:rPr>
          <w:color w:val="auto"/>
        </w:rPr>
        <w:t xml:space="preserve">. In both cases (abortion or not), females shed </w:t>
      </w:r>
      <w:r w:rsidRPr="000B0088">
        <w:rPr>
          <w:i/>
          <w:color w:val="auto"/>
        </w:rPr>
        <w:t xml:space="preserve">Brucella </w:t>
      </w:r>
      <w:r w:rsidRPr="000B0088">
        <w:rPr>
          <w:color w:val="auto"/>
        </w:rPr>
        <w:t xml:space="preserve">in genital fluids for </w:t>
      </w:r>
      <w:r w:rsidRPr="000B0088">
        <w:rPr>
          <w:i/>
          <w:color w:val="auto"/>
        </w:rPr>
        <w:t>ca.</w:t>
      </w:r>
      <w:r w:rsidRPr="000B0088">
        <w:rPr>
          <w:color w:val="auto"/>
        </w:rPr>
        <w:t xml:space="preserve"> three weeks.</w:t>
      </w:r>
    </w:p>
    <w:p w14:paraId="21B1AB78" w14:textId="77777777" w:rsidR="00784B23" w:rsidRPr="000B0088" w:rsidRDefault="00784B23" w:rsidP="00784B23">
      <w:pPr>
        <w:spacing w:line="276" w:lineRule="auto"/>
        <w:jc w:val="both"/>
        <w:rPr>
          <w:color w:val="auto"/>
        </w:rPr>
      </w:pPr>
    </w:p>
    <w:p w14:paraId="380BDBEF" w14:textId="50BF9630" w:rsidR="00784B23" w:rsidRPr="000B0088" w:rsidRDefault="00784B23" w:rsidP="00784B23">
      <w:pPr>
        <w:spacing w:line="276" w:lineRule="auto"/>
        <w:jc w:val="both"/>
        <w:rPr>
          <w:color w:val="auto"/>
        </w:rPr>
      </w:pPr>
      <w:r w:rsidRPr="000B0088">
        <w:rPr>
          <w:color w:val="auto"/>
        </w:rPr>
        <w:t xml:space="preserve">For other pregnant females, and for actively infected females that already went through their first pregnancy following infection, the probability to give birth to a live newborn that survives until winter depends on their parity (Table A1). We also assumed that active </w:t>
      </w:r>
      <w:r w:rsidRPr="000B0088">
        <w:rPr>
          <w:i/>
          <w:color w:val="auto"/>
        </w:rPr>
        <w:t>Brucella</w:t>
      </w:r>
      <w:r w:rsidRPr="000B0088">
        <w:rPr>
          <w:color w:val="auto"/>
        </w:rPr>
        <w:t xml:space="preserve"> infection decreases the probability to give birth to a live newborn (Table A</w:t>
      </w:r>
      <w:r w:rsidR="006825BE">
        <w:rPr>
          <w:color w:val="auto"/>
        </w:rPr>
        <w:t>1</w:t>
      </w:r>
      <w:r w:rsidRPr="000B0088">
        <w:rPr>
          <w:color w:val="auto"/>
        </w:rPr>
        <w:t xml:space="preserve">). Actively infected females that give birth to a live newborn shed </w:t>
      </w:r>
      <w:r w:rsidRPr="000B0088">
        <w:rPr>
          <w:i/>
          <w:color w:val="auto"/>
        </w:rPr>
        <w:t xml:space="preserve">Brucella </w:t>
      </w:r>
      <w:r w:rsidRPr="000B0088">
        <w:rPr>
          <w:color w:val="auto"/>
        </w:rPr>
        <w:t>in genital fluids for three weeks. The sex-ratio at birth was expected to be 1.</w:t>
      </w:r>
    </w:p>
    <w:p w14:paraId="15C1A495" w14:textId="77777777" w:rsidR="00784B23" w:rsidRPr="000B0088" w:rsidRDefault="00784B23" w:rsidP="001A5B2C">
      <w:pPr>
        <w:spacing w:line="276" w:lineRule="auto"/>
        <w:rPr>
          <w:b/>
          <w:color w:val="auto"/>
        </w:rPr>
      </w:pPr>
    </w:p>
    <w:p w14:paraId="0FC9418C" w14:textId="5FC14D5C" w:rsidR="00784B23" w:rsidRPr="000B0088" w:rsidRDefault="00784B23" w:rsidP="001A5B2C">
      <w:pPr>
        <w:spacing w:line="276" w:lineRule="auto"/>
        <w:rPr>
          <w:b/>
          <w:color w:val="auto"/>
        </w:rPr>
        <w:sectPr w:rsidR="00784B23" w:rsidRPr="000B0088" w:rsidSect="00E7681C">
          <w:pgSz w:w="11906" w:h="16838"/>
          <w:pgMar w:top="1417" w:right="1417" w:bottom="1417" w:left="1417" w:header="0" w:footer="708" w:gutter="0"/>
          <w:cols w:space="720"/>
          <w:formProt w:val="0"/>
          <w:docGrid w:linePitch="360" w:charSpace="-6145"/>
        </w:sectPr>
      </w:pPr>
    </w:p>
    <w:p w14:paraId="36E45ED1" w14:textId="22F56E63" w:rsidR="006C4E92" w:rsidRPr="000B0088" w:rsidRDefault="00FB7670" w:rsidP="001A5B2C">
      <w:pPr>
        <w:spacing w:line="276" w:lineRule="auto"/>
        <w:jc w:val="center"/>
        <w:rPr>
          <w:rFonts w:cs="Times New Roman"/>
          <w:color w:val="auto"/>
        </w:rPr>
      </w:pPr>
      <w:r w:rsidRPr="000B0088">
        <w:rPr>
          <w:rFonts w:cs="Times New Roman"/>
          <w:noProof/>
          <w:color w:val="auto"/>
          <w:lang w:eastAsia="en-GB"/>
        </w:rPr>
        <w:lastRenderedPageBreak/>
        <w:drawing>
          <wp:inline distT="0" distB="0" distL="0" distR="0" wp14:anchorId="45A34234" wp14:editId="232F93A4">
            <wp:extent cx="8892540" cy="3952875"/>
            <wp:effectExtent l="0" t="0" r="381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ceptual_model.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892540" cy="3952875"/>
                    </a:xfrm>
                    <a:prstGeom prst="rect">
                      <a:avLst/>
                    </a:prstGeom>
                  </pic:spPr>
                </pic:pic>
              </a:graphicData>
            </a:graphic>
          </wp:inline>
        </w:drawing>
      </w:r>
    </w:p>
    <w:p w14:paraId="72165249" w14:textId="77777777" w:rsidR="006C4E92" w:rsidRPr="000B0088" w:rsidRDefault="006C4E92" w:rsidP="001A5B2C">
      <w:pPr>
        <w:spacing w:line="276" w:lineRule="auto"/>
        <w:jc w:val="center"/>
        <w:rPr>
          <w:rFonts w:cs="Times New Roman"/>
          <w:color w:val="auto"/>
        </w:rPr>
      </w:pPr>
    </w:p>
    <w:p w14:paraId="5D5FBCF8" w14:textId="13EB0177" w:rsidR="006C4E92" w:rsidRPr="000B0088" w:rsidRDefault="00FA763D" w:rsidP="001A5B2C">
      <w:pPr>
        <w:spacing w:line="276" w:lineRule="auto"/>
        <w:jc w:val="both"/>
        <w:rPr>
          <w:b/>
          <w:color w:val="auto"/>
        </w:rPr>
      </w:pPr>
      <w:r w:rsidRPr="000B0088">
        <w:rPr>
          <w:b/>
          <w:color w:val="auto"/>
        </w:rPr>
        <w:t>Figure</w:t>
      </w:r>
      <w:r w:rsidR="00784B23" w:rsidRPr="000B0088">
        <w:rPr>
          <w:b/>
          <w:color w:val="auto"/>
        </w:rPr>
        <w:t> </w:t>
      </w:r>
      <w:r w:rsidRPr="000B0088">
        <w:rPr>
          <w:b/>
          <w:color w:val="auto"/>
        </w:rPr>
        <w:t>A</w:t>
      </w:r>
      <w:r w:rsidR="006C4E92" w:rsidRPr="000B0088">
        <w:rPr>
          <w:b/>
          <w:color w:val="auto"/>
        </w:rPr>
        <w:t xml:space="preserve">4: Changes in disease state and shedding status of females depending on transmission </w:t>
      </w:r>
      <w:r w:rsidR="00382297">
        <w:rPr>
          <w:b/>
          <w:color w:val="auto"/>
        </w:rPr>
        <w:t xml:space="preserve">routes </w:t>
      </w:r>
      <w:r w:rsidR="006C4E92" w:rsidRPr="000B0088">
        <w:rPr>
          <w:b/>
          <w:color w:val="auto"/>
        </w:rPr>
        <w:t>and parity.</w:t>
      </w:r>
    </w:p>
    <w:p w14:paraId="3CE15913" w14:textId="23EB1467" w:rsidR="006C4E92" w:rsidRPr="000B0088" w:rsidRDefault="006C4E92" w:rsidP="001A5B2C">
      <w:pPr>
        <w:spacing w:line="276" w:lineRule="auto"/>
        <w:jc w:val="both"/>
        <w:rPr>
          <w:color w:val="auto"/>
        </w:rPr>
        <w:sectPr w:rsidR="006C4E92" w:rsidRPr="000B0088" w:rsidSect="000D5001">
          <w:type w:val="continuous"/>
          <w:pgSz w:w="16838" w:h="11906" w:orient="landscape"/>
          <w:pgMar w:top="1417" w:right="1417" w:bottom="1417" w:left="1417" w:header="0" w:footer="708" w:gutter="0"/>
          <w:cols w:space="720"/>
          <w:formProt w:val="0"/>
          <w:docGrid w:linePitch="360" w:charSpace="-6145"/>
        </w:sectPr>
      </w:pPr>
      <w:r w:rsidRPr="000B0088">
        <w:rPr>
          <w:color w:val="auto"/>
        </w:rPr>
        <w:t xml:space="preserve">Squares represent health states: </w:t>
      </w:r>
      <w:r w:rsidRPr="000B0088">
        <w:rPr>
          <w:i/>
          <w:color w:val="auto"/>
        </w:rPr>
        <w:t xml:space="preserve">S, </w:t>
      </w:r>
      <w:r w:rsidRPr="000B0088">
        <w:rPr>
          <w:color w:val="auto"/>
        </w:rPr>
        <w:t xml:space="preserve">susceptible to infection, </w:t>
      </w:r>
      <w:r w:rsidRPr="000B0088">
        <w:rPr>
          <w:i/>
          <w:color w:val="auto"/>
        </w:rPr>
        <w:t>E</w:t>
      </w:r>
      <w:r w:rsidRPr="000B0088">
        <w:rPr>
          <w:color w:val="auto"/>
        </w:rPr>
        <w:t xml:space="preserve">, exposed, </w:t>
      </w:r>
      <w:r w:rsidRPr="000B0088">
        <w:rPr>
          <w:i/>
          <w:color w:val="auto"/>
        </w:rPr>
        <w:t>I</w:t>
      </w:r>
      <w:r w:rsidRPr="000B0088">
        <w:rPr>
          <w:color w:val="auto"/>
        </w:rPr>
        <w:t xml:space="preserve">, actively infected, </w:t>
      </w:r>
      <w:r w:rsidRPr="000B0088">
        <w:rPr>
          <w:i/>
          <w:color w:val="auto"/>
        </w:rPr>
        <w:t>R</w:t>
      </w:r>
      <w:r w:rsidRPr="000B0088">
        <w:rPr>
          <w:color w:val="auto"/>
        </w:rPr>
        <w:t xml:space="preserve">, non-actively infected (non-shedders), </w:t>
      </w:r>
      <w:r w:rsidRPr="000B0088">
        <w:rPr>
          <w:i/>
          <w:color w:val="auto"/>
        </w:rPr>
        <w:t>G</w:t>
      </w:r>
      <w:r w:rsidRPr="000B0088">
        <w:rPr>
          <w:color w:val="auto"/>
        </w:rPr>
        <w:t xml:space="preserve">, pregnant. Solid horizontal arrows represent flows between compartments. Dashed circles represent the consequences of </w:t>
      </w:r>
      <w:r w:rsidRPr="000B0088">
        <w:rPr>
          <w:i/>
          <w:color w:val="auto"/>
        </w:rPr>
        <w:t xml:space="preserve">B. melitensis </w:t>
      </w:r>
      <w:r w:rsidRPr="000B0088">
        <w:rPr>
          <w:color w:val="auto"/>
        </w:rPr>
        <w:t xml:space="preserve">infection on urogenital shedding through </w:t>
      </w:r>
      <w:r w:rsidR="00893454" w:rsidRPr="000B0088">
        <w:rPr>
          <w:color w:val="auto"/>
        </w:rPr>
        <w:t xml:space="preserve">infectious </w:t>
      </w:r>
      <w:r w:rsidRPr="000B0088">
        <w:rPr>
          <w:color w:val="auto"/>
        </w:rPr>
        <w:t>abortion (</w:t>
      </w:r>
      <w:r w:rsidR="00893454" w:rsidRPr="000B0088">
        <w:rPr>
          <w:color w:val="auto"/>
        </w:rPr>
        <w:t>I</w:t>
      </w:r>
      <w:r w:rsidRPr="000B0088">
        <w:rPr>
          <w:color w:val="auto"/>
        </w:rPr>
        <w:t xml:space="preserve">A) or through </w:t>
      </w:r>
      <w:r w:rsidR="00893454" w:rsidRPr="000B0088">
        <w:rPr>
          <w:color w:val="auto"/>
        </w:rPr>
        <w:t>infectious birth</w:t>
      </w:r>
      <w:r w:rsidRPr="000B0088">
        <w:rPr>
          <w:color w:val="auto"/>
        </w:rPr>
        <w:t xml:space="preserve"> (IB).</w:t>
      </w:r>
      <w:r w:rsidR="00C924EB" w:rsidRPr="000B0088">
        <w:rPr>
          <w:color w:val="auto"/>
        </w:rPr>
        <w:t xml:space="preserve"> Parameters are: </w:t>
      </w:r>
      <m:oMath>
        <m:sSub>
          <m:sSubPr>
            <m:ctrlPr>
              <w:rPr>
                <w:rFonts w:ascii="Cambria Math" w:hAnsi="Cambria Math"/>
                <w:i/>
                <w:color w:val="auto"/>
              </w:rPr>
            </m:ctrlPr>
          </m:sSubPr>
          <m:e>
            <m:r>
              <w:rPr>
                <w:rFonts w:ascii="Cambria Math" w:hAnsi="Cambria Math"/>
                <w:color w:val="auto"/>
              </w:rPr>
              <m:t>ν</m:t>
            </m:r>
          </m:e>
          <m:sub>
            <m:r>
              <w:rPr>
                <w:rFonts w:ascii="Cambria Math" w:hAnsi="Cambria Math"/>
                <w:color w:val="auto"/>
              </w:rPr>
              <m:t>ven</m:t>
            </m:r>
          </m:sub>
        </m:sSub>
      </m:oMath>
      <w:r w:rsidR="00C924EB" w:rsidRPr="000B0088">
        <w:rPr>
          <w:color w:val="auto"/>
        </w:rPr>
        <w:t xml:space="preserve"> the probability of successful venereal transmission given contact, </w:t>
      </w:r>
      <m:oMath>
        <m:sSub>
          <m:sSubPr>
            <m:ctrlPr>
              <w:rPr>
                <w:rFonts w:ascii="Cambria Math" w:hAnsi="Cambria Math"/>
                <w:i/>
                <w:color w:val="auto"/>
                <w:vertAlign w:val="subscript"/>
              </w:rPr>
            </m:ctrlPr>
          </m:sSubPr>
          <m:e>
            <m:r>
              <w:rPr>
                <w:rFonts w:ascii="Cambria Math" w:hAnsi="Cambria Math"/>
                <w:color w:val="auto"/>
                <w:vertAlign w:val="subscript"/>
              </w:rPr>
              <m:t>β</m:t>
            </m:r>
          </m:e>
          <m:sub>
            <m:r>
              <w:rPr>
                <w:rFonts w:ascii="Cambria Math" w:hAnsi="Cambria Math"/>
                <w:color w:val="auto"/>
              </w:rPr>
              <m:t>cong</m:t>
            </m:r>
          </m:sub>
        </m:sSub>
      </m:oMath>
      <w:r w:rsidR="00C924EB" w:rsidRPr="000B0088">
        <w:rPr>
          <w:color w:val="auto"/>
          <w:vertAlign w:val="subscript"/>
        </w:rPr>
        <w:t xml:space="preserve"> </w:t>
      </w:r>
      <w:r w:rsidR="00C924EB" w:rsidRPr="000B0088">
        <w:rPr>
          <w:color w:val="auto"/>
        </w:rPr>
        <w:t xml:space="preserve">the congenital transmission coefficient by </w:t>
      </w:r>
      <w:r w:rsidR="00C924EB" w:rsidRPr="00853438">
        <w:rPr>
          <w:color w:val="auto"/>
        </w:rPr>
        <w:t>in utero</w:t>
      </w:r>
      <w:r w:rsidR="00C924EB" w:rsidRPr="000B0088">
        <w:rPr>
          <w:color w:val="auto"/>
        </w:rPr>
        <w:t xml:space="preserve"> infection, </w:t>
      </w:r>
      <m:oMath>
        <m:sSub>
          <m:sSubPr>
            <m:ctrlPr>
              <w:rPr>
                <w:rFonts w:ascii="Cambria Math" w:hAnsi="Cambria Math"/>
                <w:i/>
                <w:color w:val="auto"/>
                <w:vertAlign w:val="subscript"/>
              </w:rPr>
            </m:ctrlPr>
          </m:sSubPr>
          <m:e>
            <m:r>
              <w:rPr>
                <w:rFonts w:ascii="Cambria Math" w:hAnsi="Cambria Math"/>
                <w:color w:val="auto"/>
                <w:vertAlign w:val="subscript"/>
              </w:rPr>
              <m:t>β</m:t>
            </m:r>
          </m:e>
          <m:sub>
            <m:r>
              <w:rPr>
                <w:rFonts w:ascii="Cambria Math" w:hAnsi="Cambria Math"/>
                <w:color w:val="auto"/>
                <w:vertAlign w:val="subscript"/>
              </w:rPr>
              <m:t>IA-IB</m:t>
            </m:r>
          </m:sub>
        </m:sSub>
      </m:oMath>
      <w:r w:rsidR="00C924EB" w:rsidRPr="000B0088">
        <w:rPr>
          <w:color w:val="auto"/>
        </w:rPr>
        <w:t xml:space="preserve"> the per capita probability of one ibex coming into effective contact with one infectious abortion or birth, </w:t>
      </w:r>
      <m:oMath>
        <m:sSub>
          <m:sSubPr>
            <m:ctrlPr>
              <w:rPr>
                <w:rFonts w:ascii="Cambria Math" w:hAnsi="Cambria Math"/>
                <w:i/>
                <w:color w:val="auto"/>
                <w:vertAlign w:val="subscript"/>
              </w:rPr>
            </m:ctrlPr>
          </m:sSubPr>
          <m:e>
            <m:r>
              <w:rPr>
                <w:rFonts w:ascii="Cambria Math" w:hAnsi="Cambria Math"/>
                <w:color w:val="auto"/>
                <w:vertAlign w:val="subscript"/>
              </w:rPr>
              <m:t>β</m:t>
            </m:r>
          </m:e>
          <m:sub>
            <m:r>
              <w:rPr>
                <w:rFonts w:ascii="Cambria Math" w:hAnsi="Cambria Math"/>
                <w:color w:val="auto"/>
              </w:rPr>
              <m:t>pseu</m:t>
            </m:r>
          </m:sub>
        </m:sSub>
      </m:oMath>
      <w:r w:rsidR="00C924EB" w:rsidRPr="000B0088">
        <w:rPr>
          <w:color w:val="auto"/>
        </w:rPr>
        <w:t xml:space="preserve"> the pseudo-vertical transmission coefficient by milk ingestion, </w:t>
      </w:r>
      <m:oMath>
        <m:sSub>
          <m:sSubPr>
            <m:ctrlPr>
              <w:rPr>
                <w:rFonts w:ascii="Cambria Math" w:hAnsi="Cambria Math"/>
                <w:i/>
                <w:color w:val="auto"/>
                <w:vertAlign w:val="subscript"/>
              </w:rPr>
            </m:ctrlPr>
          </m:sSubPr>
          <m:e>
            <m:r>
              <w:rPr>
                <w:rFonts w:ascii="Cambria Math" w:hAnsi="Cambria Math"/>
                <w:color w:val="auto"/>
                <w:vertAlign w:val="subscript"/>
              </w:rPr>
              <m:t>d</m:t>
            </m:r>
          </m:e>
          <m:sub>
            <m:r>
              <w:rPr>
                <w:rFonts w:ascii="Cambria Math" w:hAnsi="Cambria Math"/>
                <w:color w:val="auto"/>
              </w:rPr>
              <m:t>inc</m:t>
            </m:r>
          </m:sub>
        </m:sSub>
      </m:oMath>
      <w:r w:rsidR="00C924EB" w:rsidRPr="000B0088">
        <w:rPr>
          <w:color w:val="auto"/>
          <w:vertAlign w:val="subscript"/>
        </w:rPr>
        <w:t xml:space="preserve"> </w:t>
      </w:r>
      <w:r w:rsidR="00C924EB" w:rsidRPr="000B0088">
        <w:rPr>
          <w:color w:val="auto"/>
        </w:rPr>
        <w:t xml:space="preserve">the duration of </w:t>
      </w:r>
      <w:r w:rsidR="00C924EB" w:rsidRPr="000B0088">
        <w:rPr>
          <w:i/>
          <w:color w:val="auto"/>
        </w:rPr>
        <w:t xml:space="preserve">Brucella </w:t>
      </w:r>
      <w:r w:rsidR="00C924EB" w:rsidRPr="000B0088">
        <w:rPr>
          <w:color w:val="auto"/>
        </w:rPr>
        <w:t xml:space="preserve">incubation, </w:t>
      </w:r>
      <m:oMath>
        <m:r>
          <w:rPr>
            <w:rFonts w:ascii="Cambria Math" w:hAnsi="Cambria Math"/>
            <w:color w:val="auto"/>
          </w:rPr>
          <m:t>ρ</m:t>
        </m:r>
      </m:oMath>
      <w:r w:rsidR="00C924EB" w:rsidRPr="000B0088">
        <w:rPr>
          <w:color w:val="auto"/>
        </w:rPr>
        <w:t xml:space="preserve"> is the probability of abortion during the first pregnancy following infection, and </w:t>
      </w:r>
      <m:oMath>
        <m:r>
          <w:rPr>
            <w:rFonts w:ascii="Cambria Math" w:hAnsi="Cambria Math"/>
            <w:color w:val="auto"/>
          </w:rPr>
          <m:t>γ</m:t>
        </m:r>
      </m:oMath>
      <w:r w:rsidR="00C924EB" w:rsidRPr="000B0088">
        <w:rPr>
          <w:color w:val="auto"/>
        </w:rPr>
        <w:t xml:space="preserve"> is the probability of recovery.</w:t>
      </w:r>
    </w:p>
    <w:p w14:paraId="4F1439EE" w14:textId="09457A73" w:rsidR="006C4E92" w:rsidRPr="000B0088" w:rsidRDefault="00784B23" w:rsidP="00784B23">
      <w:pPr>
        <w:spacing w:after="120" w:line="276" w:lineRule="auto"/>
        <w:rPr>
          <w:b/>
          <w:i/>
          <w:iCs/>
          <w:color w:val="auto"/>
        </w:rPr>
      </w:pPr>
      <w:r w:rsidRPr="000B0088">
        <w:rPr>
          <w:b/>
          <w:i/>
          <w:iCs/>
          <w:color w:val="auto"/>
        </w:rPr>
        <w:lastRenderedPageBreak/>
        <w:t>3.3.8</w:t>
      </w:r>
      <w:r w:rsidR="00490EAD" w:rsidRPr="000B0088">
        <w:rPr>
          <w:b/>
          <w:i/>
          <w:iCs/>
          <w:color w:val="auto"/>
        </w:rPr>
        <w:t>.</w:t>
      </w:r>
      <w:r w:rsidRPr="000B0088">
        <w:rPr>
          <w:b/>
          <w:i/>
          <w:iCs/>
          <w:color w:val="auto"/>
        </w:rPr>
        <w:t xml:space="preserve"> </w:t>
      </w:r>
      <w:r w:rsidR="009874ED">
        <w:rPr>
          <w:b/>
          <w:i/>
          <w:iCs/>
          <w:color w:val="auto"/>
        </w:rPr>
        <w:t>Vertical</w:t>
      </w:r>
      <w:r w:rsidR="006C4E92" w:rsidRPr="000B0088">
        <w:rPr>
          <w:b/>
          <w:i/>
          <w:iCs/>
          <w:color w:val="auto"/>
        </w:rPr>
        <w:t xml:space="preserve"> transmission</w:t>
      </w:r>
    </w:p>
    <w:p w14:paraId="55FF31F5" w14:textId="3F4012E6" w:rsidR="006C4E92" w:rsidRPr="000B0088" w:rsidRDefault="00076AD0" w:rsidP="00784B23">
      <w:pPr>
        <w:spacing w:after="60" w:line="276" w:lineRule="auto"/>
        <w:rPr>
          <w:i/>
          <w:color w:val="auto"/>
        </w:rPr>
      </w:pPr>
      <w:r w:rsidRPr="000B0088">
        <w:rPr>
          <w:i/>
          <w:color w:val="auto"/>
        </w:rPr>
        <w:t>Implementation:</w:t>
      </w:r>
    </w:p>
    <w:p w14:paraId="3A2C5D52" w14:textId="2EB8C4A7" w:rsidR="006C4E92" w:rsidRPr="000B0088" w:rsidRDefault="006C4E92" w:rsidP="001A5B2C">
      <w:pPr>
        <w:spacing w:line="276" w:lineRule="auto"/>
        <w:jc w:val="both"/>
        <w:rPr>
          <w:color w:val="auto"/>
        </w:rPr>
      </w:pPr>
      <w:r w:rsidRPr="000B0088">
        <w:rPr>
          <w:color w:val="auto"/>
        </w:rPr>
        <w:t xml:space="preserve">All newborns were </w:t>
      </w:r>
      <m:oMath>
        <m:r>
          <w:rPr>
            <w:rFonts w:ascii="Cambria Math" w:hAnsi="Cambria Math"/>
            <w:color w:val="auto"/>
          </w:rPr>
          <m:t>S</m:t>
        </m:r>
      </m:oMath>
      <w:r w:rsidRPr="000B0088">
        <w:rPr>
          <w:color w:val="auto"/>
        </w:rPr>
        <w:t xml:space="preserve">, except for newborns of </w:t>
      </w:r>
      <m:oMath>
        <m:r>
          <w:rPr>
            <w:rFonts w:ascii="Cambria Math" w:hAnsi="Cambria Math"/>
            <w:color w:val="auto"/>
          </w:rPr>
          <m:t>I</m:t>
        </m:r>
      </m:oMath>
      <w:r w:rsidRPr="000B0088">
        <w:rPr>
          <w:color w:val="auto"/>
        </w:rPr>
        <w:t xml:space="preserve"> females who </w:t>
      </w:r>
      <w:r w:rsidRPr="000B0088">
        <w:rPr>
          <w:color w:val="auto"/>
          <w:szCs w:val="24"/>
        </w:rPr>
        <w:t xml:space="preserve">became </w:t>
      </w:r>
      <m:oMath>
        <m:r>
          <w:rPr>
            <w:rFonts w:ascii="Cambria Math" w:hAnsi="Cambria Math"/>
            <w:color w:val="auto"/>
            <w:szCs w:val="24"/>
          </w:rPr>
          <m:t>E</m:t>
        </m:r>
      </m:oMath>
      <w:r w:rsidRPr="000B0088">
        <w:rPr>
          <w:color w:val="auto"/>
          <w:szCs w:val="24"/>
        </w:rPr>
        <w:t xml:space="preserve"> through </w:t>
      </w:r>
      <w:r w:rsidR="009874ED" w:rsidRPr="00853438">
        <w:rPr>
          <w:color w:val="auto"/>
          <w:szCs w:val="24"/>
        </w:rPr>
        <w:t>congenital</w:t>
      </w:r>
      <w:r w:rsidRPr="00853438">
        <w:rPr>
          <w:color w:val="auto"/>
          <w:szCs w:val="24"/>
        </w:rPr>
        <w:t xml:space="preserve"> in utero transmission</w:t>
      </w:r>
      <w:r w:rsidRPr="00853438">
        <w:rPr>
          <w:color w:val="auto"/>
        </w:rPr>
        <w:t xml:space="preserve"> as</w:t>
      </w:r>
      <w:r w:rsidRPr="000B0088">
        <w:rPr>
          <w:color w:val="auto"/>
        </w:rPr>
        <w:t xml:space="preserve"> a result of a Bernoulli process with probability </w:t>
      </w:r>
      <m:oMath>
        <m:sSub>
          <m:sSubPr>
            <m:ctrlPr>
              <w:rPr>
                <w:rFonts w:ascii="Cambria Math" w:hAnsi="Cambria Math"/>
                <w:i/>
                <w:color w:val="auto"/>
                <w:szCs w:val="24"/>
                <w:vertAlign w:val="subscript"/>
              </w:rPr>
            </m:ctrlPr>
          </m:sSubPr>
          <m:e>
            <m:r>
              <w:rPr>
                <w:rFonts w:ascii="Cambria Math" w:hAnsi="Cambria Math"/>
                <w:color w:val="auto"/>
                <w:szCs w:val="24"/>
                <w:vertAlign w:val="subscript"/>
              </w:rPr>
              <m:t>β</m:t>
            </m:r>
          </m:e>
          <m:sub>
            <m:r>
              <w:rPr>
                <w:rFonts w:ascii="Cambria Math" w:hAnsi="Cambria Math"/>
                <w:color w:val="auto"/>
                <w:szCs w:val="24"/>
              </w:rPr>
              <m:t>cong</m:t>
            </m:r>
          </m:sub>
        </m:sSub>
      </m:oMath>
      <w:r w:rsidRPr="000B0088">
        <w:rPr>
          <w:color w:val="auto"/>
          <w:szCs w:val="24"/>
        </w:rPr>
        <w:t xml:space="preserve">. </w:t>
      </w:r>
      <w:r w:rsidRPr="000B0088">
        <w:rPr>
          <w:rFonts w:eastAsia="Calibri" w:cs="Times New Roman"/>
          <w:color w:val="auto"/>
        </w:rPr>
        <w:t xml:space="preserve">Remaining </w:t>
      </w:r>
      <m:oMath>
        <m:r>
          <w:rPr>
            <w:rFonts w:ascii="Cambria Math" w:eastAsia="Calibri" w:hAnsi="Cambria Math" w:cs="Times New Roman"/>
            <w:color w:val="auto"/>
          </w:rPr>
          <m:t>S</m:t>
        </m:r>
      </m:oMath>
      <w:r w:rsidRPr="000B0088">
        <w:rPr>
          <w:rFonts w:eastAsia="Calibri" w:cs="Times New Roman"/>
          <w:color w:val="auto"/>
        </w:rPr>
        <w:t xml:space="preserve"> newborns of </w:t>
      </w:r>
      <m:oMath>
        <m:r>
          <w:rPr>
            <w:rFonts w:ascii="Cambria Math" w:eastAsia="Calibri" w:hAnsi="Cambria Math" w:cs="Times New Roman"/>
            <w:color w:val="auto"/>
          </w:rPr>
          <m:t>I</m:t>
        </m:r>
      </m:oMath>
      <w:r w:rsidRPr="000B0088">
        <w:rPr>
          <w:rFonts w:eastAsia="Calibri" w:cs="Times New Roman"/>
          <w:color w:val="auto"/>
        </w:rPr>
        <w:t xml:space="preserve"> females were exposed to </w:t>
      </w:r>
      <w:r w:rsidRPr="000B0088">
        <w:rPr>
          <w:rFonts w:eastAsia="Calibri" w:cs="Times New Roman"/>
          <w:i/>
          <w:color w:val="auto"/>
        </w:rPr>
        <w:t xml:space="preserve">Brucella </w:t>
      </w:r>
      <w:r w:rsidRPr="000B0088">
        <w:rPr>
          <w:rFonts w:eastAsia="Calibri" w:cs="Times New Roman"/>
          <w:color w:val="auto"/>
        </w:rPr>
        <w:t xml:space="preserve">shedding in colostrum and milk, and became </w:t>
      </w:r>
      <m:oMath>
        <m:r>
          <w:rPr>
            <w:rFonts w:ascii="Cambria Math" w:eastAsia="Calibri" w:hAnsi="Cambria Math" w:cs="Times New Roman"/>
            <w:color w:val="auto"/>
          </w:rPr>
          <m:t>E</m:t>
        </m:r>
      </m:oMath>
      <w:r w:rsidRPr="000B0088">
        <w:rPr>
          <w:rFonts w:eastAsia="Calibri" w:cs="Times New Roman"/>
          <w:color w:val="auto"/>
        </w:rPr>
        <w:t xml:space="preserve"> through this pseudo-vertical route of transmission as a result of a Bernoulli process with probability </w:t>
      </w:r>
      <m:oMath>
        <m:sSub>
          <m:sSubPr>
            <m:ctrlPr>
              <w:rPr>
                <w:rFonts w:ascii="Cambria Math" w:hAnsi="Cambria Math"/>
                <w:i/>
                <w:color w:val="auto"/>
                <w:szCs w:val="24"/>
                <w:vertAlign w:val="subscript"/>
              </w:rPr>
            </m:ctrlPr>
          </m:sSubPr>
          <m:e>
            <m:r>
              <w:rPr>
                <w:rFonts w:ascii="Cambria Math" w:hAnsi="Cambria Math"/>
                <w:color w:val="auto"/>
                <w:szCs w:val="24"/>
                <w:vertAlign w:val="subscript"/>
              </w:rPr>
              <m:t>β</m:t>
            </m:r>
          </m:e>
          <m:sub>
            <m:r>
              <w:rPr>
                <w:rFonts w:ascii="Cambria Math" w:hAnsi="Cambria Math"/>
                <w:color w:val="auto"/>
                <w:szCs w:val="24"/>
              </w:rPr>
              <m:t>pseu</m:t>
            </m:r>
          </m:sub>
        </m:sSub>
      </m:oMath>
      <w:r w:rsidRPr="000B0088">
        <w:rPr>
          <w:rFonts w:eastAsia="Calibri" w:cs="Times New Roman"/>
          <w:color w:val="auto"/>
        </w:rPr>
        <w:t>.</w:t>
      </w:r>
    </w:p>
    <w:p w14:paraId="7C2DCE3B" w14:textId="4C46ABD5" w:rsidR="006C4E92" w:rsidRPr="000B0088" w:rsidRDefault="006C4E92" w:rsidP="001A5B2C">
      <w:pPr>
        <w:spacing w:line="276" w:lineRule="auto"/>
        <w:rPr>
          <w:color w:val="auto"/>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1AE25C5B" w14:textId="77777777" w:rsidTr="00BA54A5">
        <w:trPr>
          <w:trHeight w:val="283"/>
        </w:trPr>
        <w:tc>
          <w:tcPr>
            <w:tcW w:w="567" w:type="dxa"/>
          </w:tcPr>
          <w:p w14:paraId="31CADBC9" w14:textId="2F5DB6D4" w:rsidR="006C4E92" w:rsidRPr="000B0088" w:rsidRDefault="00FC0CEF" w:rsidP="001A5B2C">
            <w:pPr>
              <w:spacing w:line="276" w:lineRule="auto"/>
              <w:rPr>
                <w:color w:val="auto"/>
              </w:rPr>
            </w:pPr>
            <w:r w:rsidRPr="000B0088">
              <w:rPr>
                <w:color w:val="auto"/>
              </w:rPr>
              <w:t>(</w:t>
            </w:r>
            <w:r w:rsidR="00C12E03" w:rsidRPr="000B0088">
              <w:rPr>
                <w:color w:val="auto"/>
              </w:rPr>
              <w:t>21</w:t>
            </w:r>
            <w:r w:rsidR="006C4E92" w:rsidRPr="000B0088">
              <w:rPr>
                <w:color w:val="auto"/>
              </w:rPr>
              <w:t>)</w:t>
            </w:r>
          </w:p>
        </w:tc>
        <w:tc>
          <w:tcPr>
            <w:tcW w:w="8504" w:type="dxa"/>
            <w:hideMark/>
          </w:tcPr>
          <w:p w14:paraId="4E5E835D" w14:textId="1B9E9531" w:rsidR="006C4E92" w:rsidRPr="000B0088" w:rsidRDefault="006C4E92" w:rsidP="001A5B2C">
            <w:pPr>
              <w:spacing w:line="276" w:lineRule="auto"/>
              <w:jc w:val="both"/>
              <w:rPr>
                <w:color w:val="auto"/>
              </w:rPr>
            </w:pPr>
            <w:r w:rsidRPr="000B0088">
              <w:rPr>
                <w:color w:val="auto"/>
              </w:rPr>
              <w:t xml:space="preserve">For </w:t>
            </w:r>
            <m:oMath>
              <m:r>
                <w:rPr>
                  <w:rFonts w:ascii="Cambria Math" w:hAnsi="Cambria Math"/>
                  <w:color w:val="auto"/>
                  <w:szCs w:val="24"/>
                </w:rPr>
                <m:t>S</m:t>
              </m:r>
            </m:oMath>
            <w:r w:rsidRPr="000B0088">
              <w:rPr>
                <w:color w:val="auto"/>
                <w:szCs w:val="24"/>
              </w:rPr>
              <w:t xml:space="preserve"> kids born from an </w:t>
            </w:r>
            <m:oMath>
              <m:r>
                <w:rPr>
                  <w:rFonts w:ascii="Cambria Math" w:hAnsi="Cambria Math"/>
                  <w:color w:val="auto"/>
                  <w:szCs w:val="24"/>
                </w:rPr>
                <m:t>I</m:t>
              </m:r>
            </m:oMath>
            <w:r w:rsidRPr="000B0088">
              <w:rPr>
                <w:color w:val="auto"/>
                <w:szCs w:val="24"/>
              </w:rPr>
              <w:t xml:space="preserve"> female </w:t>
            </w:r>
            <w:r w:rsidRPr="000B0088">
              <w:rPr>
                <w:color w:val="auto"/>
              </w:rPr>
              <w:t xml:space="preserve">in the interval </w:t>
            </w:r>
            <m:oMath>
              <m:d>
                <m:dPr>
                  <m:begChr m:val="["/>
                  <m:endChr m:val="]"/>
                  <m:ctrlPr>
                    <w:rPr>
                      <w:rFonts w:ascii="Cambria Math" w:hAnsi="Cambria Math"/>
                      <w:i/>
                      <w:color w:val="auto"/>
                      <w:szCs w:val="24"/>
                    </w:rPr>
                  </m:ctrlPr>
                </m:dPr>
                <m:e>
                  <m:r>
                    <w:rPr>
                      <w:rFonts w:ascii="Cambria Math" w:hAnsi="Cambria Math"/>
                      <w:color w:val="auto"/>
                      <w:szCs w:val="24"/>
                    </w:rPr>
                    <m:t>t-</m:t>
                  </m:r>
                  <m:sSub>
                    <m:sSubPr>
                      <m:ctrlPr>
                        <w:rPr>
                          <w:rFonts w:ascii="Cambria Math" w:hAnsi="Cambria Math"/>
                          <w:i/>
                          <w:color w:val="auto"/>
                          <w:szCs w:val="24"/>
                        </w:rPr>
                      </m:ctrlPr>
                    </m:sSubPr>
                    <m:e>
                      <m:r>
                        <w:rPr>
                          <w:rFonts w:ascii="Cambria Math" w:hAnsi="Cambria Math" w:cs="Calibri"/>
                          <w:color w:val="auto"/>
                          <w:szCs w:val="24"/>
                        </w:rPr>
                        <m:t>d</m:t>
                      </m:r>
                    </m:e>
                    <m:sub>
                      <m:r>
                        <w:rPr>
                          <w:rFonts w:ascii="Cambria Math" w:hAnsi="Cambria Math" w:cs="Calibri"/>
                          <w:color w:val="auto"/>
                          <w:szCs w:val="24"/>
                        </w:rPr>
                        <m:t>isol</m:t>
                      </m:r>
                    </m:sub>
                  </m:sSub>
                  <m:r>
                    <w:rPr>
                      <w:rFonts w:ascii="Cambria Math" w:hAnsi="Cambria Math"/>
                      <w:color w:val="auto"/>
                      <w:szCs w:val="24"/>
                    </w:rPr>
                    <m:t>+1;t</m:t>
                  </m:r>
                </m:e>
              </m:d>
            </m:oMath>
            <w:r w:rsidRPr="000B0088">
              <w:rPr>
                <w:color w:val="auto"/>
              </w:rPr>
              <w:t xml:space="preserve">, being infected with the Infectious </w:t>
            </w:r>
            <w:r w:rsidR="00893454" w:rsidRPr="000B0088">
              <w:rPr>
                <w:color w:val="auto"/>
              </w:rPr>
              <w:t>Birth</w:t>
            </w:r>
            <w:r w:rsidRPr="000B0088">
              <w:rPr>
                <w:color w:val="auto"/>
              </w:rPr>
              <w:t xml:space="preserve"> (IB) of their mother and becoming </w:t>
            </w:r>
            <m:oMath>
              <m:r>
                <w:rPr>
                  <w:rFonts w:ascii="Cambria Math" w:hAnsi="Cambria Math"/>
                  <w:color w:val="auto"/>
                </w:rPr>
                <m:t>E</m:t>
              </m:r>
            </m:oMath>
            <w:r w:rsidRPr="000B0088">
              <w:rPr>
                <w:color w:val="auto"/>
              </w:rPr>
              <w:t xml:space="preserve"> was the outcome of a Bernoulli process with probability:</w:t>
            </w:r>
          </w:p>
        </w:tc>
      </w:tr>
      <w:tr w:rsidR="005D3708" w:rsidRPr="000B0088" w14:paraId="1FF8432B" w14:textId="77777777" w:rsidTr="00BA54A5">
        <w:trPr>
          <w:trHeight w:val="397"/>
        </w:trPr>
        <w:tc>
          <w:tcPr>
            <w:tcW w:w="567" w:type="dxa"/>
          </w:tcPr>
          <w:p w14:paraId="78FDD32A" w14:textId="77777777" w:rsidR="006C4E92" w:rsidRPr="000B0088" w:rsidRDefault="006C4E92" w:rsidP="001A5B2C">
            <w:pPr>
              <w:spacing w:line="276" w:lineRule="auto"/>
              <w:rPr>
                <w:color w:val="auto"/>
              </w:rPr>
            </w:pPr>
          </w:p>
        </w:tc>
        <w:tc>
          <w:tcPr>
            <w:tcW w:w="8504" w:type="dxa"/>
          </w:tcPr>
          <w:p w14:paraId="3C9AF6BB" w14:textId="1EE4D233" w:rsidR="006C4E92" w:rsidRPr="000B0088" w:rsidRDefault="00D23A33" w:rsidP="001A5B2C">
            <w:pPr>
              <w:spacing w:line="276" w:lineRule="auto"/>
              <w:rPr>
                <w:color w:val="auto"/>
              </w:rPr>
            </w:pPr>
            <m:oMathPara>
              <m:oMathParaPr>
                <m:jc m:val="left"/>
              </m:oMathParaPr>
              <m:oMath>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m:t>
                </m:r>
                <m:sSub>
                  <m:sSubPr>
                    <m:ctrlPr>
                      <w:rPr>
                        <w:rFonts w:ascii="Cambria Math" w:hAnsi="Cambria Math"/>
                        <w:i/>
                        <w:color w:val="auto"/>
                        <w:szCs w:val="24"/>
                        <w:vertAlign w:val="subscript"/>
                      </w:rPr>
                    </m:ctrlPr>
                  </m:sSubPr>
                  <m:e>
                    <m:r>
                      <w:rPr>
                        <w:rFonts w:ascii="Cambria Math" w:hAnsi="Cambria Math"/>
                        <w:color w:val="auto"/>
                        <w:szCs w:val="24"/>
                        <w:vertAlign w:val="subscript"/>
                      </w:rPr>
                      <m:t>β</m:t>
                    </m:r>
                  </m:e>
                  <m:sub>
                    <m:r>
                      <w:rPr>
                        <w:rFonts w:ascii="Cambria Math" w:hAnsi="Cambria Math"/>
                        <w:color w:val="auto"/>
                        <w:szCs w:val="24"/>
                        <w:vertAlign w:val="subscript"/>
                      </w:rPr>
                      <m:t>IB</m:t>
                    </m:r>
                  </m:sub>
                </m:sSub>
              </m:oMath>
            </m:oMathPara>
          </w:p>
        </w:tc>
      </w:tr>
      <w:tr w:rsidR="006C4E92" w:rsidRPr="000B0088" w14:paraId="05F1AF12" w14:textId="77777777" w:rsidTr="00BA54A5">
        <w:trPr>
          <w:trHeight w:val="567"/>
        </w:trPr>
        <w:tc>
          <w:tcPr>
            <w:tcW w:w="567" w:type="dxa"/>
          </w:tcPr>
          <w:p w14:paraId="12359D4B" w14:textId="77777777" w:rsidR="006C4E92" w:rsidRPr="000B0088" w:rsidRDefault="006C4E92" w:rsidP="001A5B2C">
            <w:pPr>
              <w:spacing w:line="276" w:lineRule="auto"/>
              <w:rPr>
                <w:color w:val="auto"/>
              </w:rPr>
            </w:pPr>
          </w:p>
        </w:tc>
        <w:tc>
          <w:tcPr>
            <w:tcW w:w="8504" w:type="dxa"/>
          </w:tcPr>
          <w:p w14:paraId="2DE00377" w14:textId="0B14D9BD" w:rsidR="006C4E92" w:rsidRPr="000B0088" w:rsidRDefault="006C4E92" w:rsidP="001A5B2C">
            <w:pPr>
              <w:spacing w:line="276" w:lineRule="auto"/>
              <w:jc w:val="both"/>
              <w:rPr>
                <w:color w:val="auto"/>
              </w:rPr>
            </w:pPr>
            <w:r w:rsidRPr="000B0088">
              <w:rPr>
                <w:color w:val="auto"/>
              </w:rPr>
              <w:t xml:space="preserve">with </w:t>
            </w:r>
            <m:oMath>
              <m:sSub>
                <m:sSubPr>
                  <m:ctrlPr>
                    <w:rPr>
                      <w:rFonts w:ascii="Cambria Math" w:hAnsi="Cambria Math"/>
                      <w:i/>
                      <w:color w:val="auto"/>
                      <w:szCs w:val="24"/>
                      <w:vertAlign w:val="subscript"/>
                    </w:rPr>
                  </m:ctrlPr>
                </m:sSubPr>
                <m:e>
                  <m:r>
                    <w:rPr>
                      <w:rFonts w:ascii="Cambria Math" w:hAnsi="Cambria Math"/>
                      <w:color w:val="auto"/>
                      <w:szCs w:val="24"/>
                      <w:vertAlign w:val="subscript"/>
                    </w:rPr>
                    <m:t>β</m:t>
                  </m:r>
                </m:e>
                <m:sub>
                  <m:r>
                    <w:rPr>
                      <w:rFonts w:ascii="Cambria Math" w:hAnsi="Cambria Math"/>
                      <w:color w:val="auto"/>
                      <w:szCs w:val="24"/>
                      <w:vertAlign w:val="subscript"/>
                    </w:rPr>
                    <m:t>IB</m:t>
                  </m:r>
                </m:sub>
              </m:sSub>
            </m:oMath>
            <w:r w:rsidRPr="000B0088">
              <w:rPr>
                <w:color w:val="auto"/>
                <w:szCs w:val="24"/>
                <w:vertAlign w:val="subscript"/>
              </w:rPr>
              <w:t xml:space="preserve"> </w:t>
            </w:r>
            <w:r w:rsidRPr="000B0088">
              <w:rPr>
                <w:color w:val="auto"/>
              </w:rPr>
              <w:t>the per capita probability of one female coming into effective contact with one infectious birth (per week)</w:t>
            </w:r>
            <w:r w:rsidR="00FC0CEF" w:rsidRPr="000B0088">
              <w:rPr>
                <w:color w:val="auto"/>
              </w:rPr>
              <w:t xml:space="preserve">, and </w:t>
            </w:r>
            <m:oMath>
              <m:sSub>
                <m:sSubPr>
                  <m:ctrlPr>
                    <w:rPr>
                      <w:rFonts w:ascii="Cambria Math" w:hAnsi="Cambria Math"/>
                      <w:i/>
                      <w:color w:val="auto"/>
                      <w:szCs w:val="24"/>
                    </w:rPr>
                  </m:ctrlPr>
                </m:sSubPr>
                <m:e>
                  <m:r>
                    <w:rPr>
                      <w:rFonts w:ascii="Cambria Math" w:hAnsi="Cambria Math" w:cs="Calibri"/>
                      <w:color w:val="auto"/>
                      <w:szCs w:val="24"/>
                    </w:rPr>
                    <m:t>d</m:t>
                  </m:r>
                </m:e>
                <m:sub>
                  <m:r>
                    <w:rPr>
                      <w:rFonts w:ascii="Cambria Math" w:hAnsi="Cambria Math" w:cs="Calibri"/>
                      <w:color w:val="auto"/>
                      <w:szCs w:val="24"/>
                    </w:rPr>
                    <m:t>isol</m:t>
                  </m:r>
                </m:sub>
              </m:sSub>
            </m:oMath>
            <w:r w:rsidR="00FC0CEF" w:rsidRPr="000B0088">
              <w:rPr>
                <w:color w:val="auto"/>
                <w:szCs w:val="24"/>
              </w:rPr>
              <w:t xml:space="preserve"> the d</w:t>
            </w:r>
            <w:r w:rsidR="00FC0CEF" w:rsidRPr="000B0088">
              <w:rPr>
                <w:color w:val="auto"/>
              </w:rPr>
              <w:t>uration of postpartum isolation of the mother-offspring couple</w:t>
            </w:r>
            <w:r w:rsidRPr="000B0088">
              <w:rPr>
                <w:color w:val="auto"/>
              </w:rPr>
              <w:t>.</w:t>
            </w:r>
          </w:p>
        </w:tc>
      </w:tr>
    </w:tbl>
    <w:p w14:paraId="5CC743C9" w14:textId="6C4C2D78" w:rsidR="006C4E92" w:rsidRPr="000B0088" w:rsidRDefault="006C4E92" w:rsidP="001A5B2C">
      <w:pPr>
        <w:spacing w:line="276" w:lineRule="auto"/>
        <w:rPr>
          <w:color w:val="auto"/>
        </w:rPr>
      </w:pPr>
    </w:p>
    <w:p w14:paraId="41793C4B" w14:textId="77777777" w:rsidR="00784B23" w:rsidRPr="000B0088" w:rsidRDefault="00784B23" w:rsidP="001A5B2C">
      <w:pPr>
        <w:spacing w:line="276" w:lineRule="auto"/>
        <w:rPr>
          <w:color w:val="auto"/>
        </w:rPr>
      </w:pPr>
    </w:p>
    <w:p w14:paraId="7C82393D" w14:textId="67B61538" w:rsidR="00076AD0" w:rsidRPr="000B0088" w:rsidRDefault="00076AD0" w:rsidP="00784B23">
      <w:pPr>
        <w:spacing w:after="60" w:line="276" w:lineRule="auto"/>
        <w:rPr>
          <w:i/>
          <w:color w:val="auto"/>
        </w:rPr>
      </w:pPr>
      <w:r w:rsidRPr="000B0088">
        <w:rPr>
          <w:i/>
          <w:color w:val="auto"/>
        </w:rPr>
        <w:t>Rationale:</w:t>
      </w:r>
    </w:p>
    <w:p w14:paraId="7119929F" w14:textId="4B79CAE3" w:rsidR="00076AD0" w:rsidRPr="000B0088" w:rsidRDefault="00076AD0" w:rsidP="001A5B2C">
      <w:pPr>
        <w:spacing w:line="276" w:lineRule="auto"/>
        <w:jc w:val="both"/>
        <w:rPr>
          <w:color w:val="auto"/>
        </w:rPr>
      </w:pPr>
      <w:r w:rsidRPr="000B0088">
        <w:rPr>
          <w:color w:val="auto"/>
        </w:rPr>
        <w:t xml:space="preserve">Congenital transmission from infected mothers to their </w:t>
      </w:r>
      <w:r w:rsidRPr="00853438">
        <w:rPr>
          <w:color w:val="auto"/>
        </w:rPr>
        <w:t>offspring in utero</w:t>
      </w:r>
      <w:r w:rsidRPr="000B0088">
        <w:rPr>
          <w:color w:val="auto"/>
        </w:rPr>
        <w:t xml:space="preserve"> is demonstrated in domestic ruminants</w:t>
      </w:r>
      <w:r w:rsidR="00784B23" w:rsidRPr="000B0088">
        <w:rPr>
          <w:color w:val="auto"/>
        </w:rPr>
        <w:t xml:space="preserve"> </w:t>
      </w:r>
      <w:r w:rsidR="00784B23" w:rsidRPr="000B0088">
        <w:rPr>
          <w:rFonts w:cs="Times New Roman"/>
          <w:color w:val="auto"/>
        </w:rPr>
        <w:t>[</w:t>
      </w:r>
      <w:r w:rsidR="00FA5A0E">
        <w:rPr>
          <w:rFonts w:cs="Times New Roman"/>
          <w:color w:val="auto"/>
        </w:rPr>
        <w:t>66</w:t>
      </w:r>
      <w:r w:rsidR="00784B23" w:rsidRPr="000B0088">
        <w:rPr>
          <w:rFonts w:cs="Times New Roman"/>
          <w:color w:val="auto"/>
        </w:rPr>
        <w:t>]</w:t>
      </w:r>
      <w:r w:rsidRPr="000B0088">
        <w:rPr>
          <w:color w:val="auto"/>
        </w:rPr>
        <w:t xml:space="preserve"> and happens in </w:t>
      </w:r>
      <w:r w:rsidRPr="000B0088">
        <w:rPr>
          <w:i/>
          <w:color w:val="auto"/>
        </w:rPr>
        <w:t>ca.</w:t>
      </w:r>
      <w:r w:rsidRPr="000B0088">
        <w:rPr>
          <w:color w:val="auto"/>
        </w:rPr>
        <w:t xml:space="preserve"> 5% of kids born from infectious mothers</w:t>
      </w:r>
      <w:r w:rsidR="00784B23" w:rsidRPr="000B0088">
        <w:rPr>
          <w:color w:val="auto"/>
        </w:rPr>
        <w:t xml:space="preserve"> </w:t>
      </w:r>
      <w:r w:rsidR="00784B23" w:rsidRPr="000B0088">
        <w:rPr>
          <w:noProof/>
          <w:color w:val="auto"/>
        </w:rPr>
        <w:t>[</w:t>
      </w:r>
      <w:r w:rsidR="00451640">
        <w:rPr>
          <w:noProof/>
          <w:color w:val="auto"/>
        </w:rPr>
        <w:t>47</w:t>
      </w:r>
      <w:r w:rsidR="00784B23" w:rsidRPr="000B0088">
        <w:rPr>
          <w:noProof/>
          <w:color w:val="auto"/>
        </w:rPr>
        <w:t>]</w:t>
      </w:r>
      <w:r w:rsidRPr="000B0088">
        <w:rPr>
          <w:color w:val="auto"/>
        </w:rPr>
        <w:t xml:space="preserve">. Pseudo-vertical transmission from infectious mothers to kids can also happen through colostrum or milk consumption in all gestation events </w:t>
      </w:r>
      <w:r w:rsidR="00784B23" w:rsidRPr="000B0088">
        <w:rPr>
          <w:noProof/>
          <w:color w:val="auto"/>
        </w:rPr>
        <w:t>[</w:t>
      </w:r>
      <w:r w:rsidR="00FA5A0E">
        <w:rPr>
          <w:noProof/>
          <w:color w:val="auto"/>
        </w:rPr>
        <w:t>55</w:t>
      </w:r>
      <w:r w:rsidR="00784B23" w:rsidRPr="000B0088">
        <w:rPr>
          <w:noProof/>
          <w:color w:val="auto"/>
        </w:rPr>
        <w:t xml:space="preserve">, </w:t>
      </w:r>
      <w:r w:rsidR="00FA5A0E">
        <w:rPr>
          <w:noProof/>
          <w:color w:val="auto"/>
        </w:rPr>
        <w:t>67</w:t>
      </w:r>
      <w:r w:rsidR="00784B23" w:rsidRPr="000B0088">
        <w:rPr>
          <w:noProof/>
          <w:color w:val="auto"/>
        </w:rPr>
        <w:t>]</w:t>
      </w:r>
      <w:r w:rsidRPr="000B0088">
        <w:rPr>
          <w:color w:val="auto"/>
        </w:rPr>
        <w:t xml:space="preserve">, but this transmission only concerns a small proportion of kids </w:t>
      </w:r>
      <w:r w:rsidR="00784B23" w:rsidRPr="000B0088">
        <w:rPr>
          <w:noProof/>
          <w:color w:val="auto"/>
        </w:rPr>
        <w:t>[</w:t>
      </w:r>
      <w:r w:rsidR="00FA5A0E">
        <w:rPr>
          <w:noProof/>
          <w:color w:val="auto"/>
        </w:rPr>
        <w:t>68</w:t>
      </w:r>
      <w:r w:rsidR="00784B23" w:rsidRPr="000B0088">
        <w:rPr>
          <w:noProof/>
          <w:color w:val="auto"/>
        </w:rPr>
        <w:t>]</w:t>
      </w:r>
      <w:r w:rsidRPr="000B0088">
        <w:rPr>
          <w:color w:val="auto"/>
        </w:rPr>
        <w:t xml:space="preserve">. Both transmission routes are suspected in Alpine ibex </w:t>
      </w:r>
      <w:r w:rsidR="00784B23" w:rsidRPr="000B0088">
        <w:rPr>
          <w:noProof/>
          <w:color w:val="auto"/>
        </w:rPr>
        <w:t>[</w:t>
      </w:r>
      <w:r w:rsidR="002102D1">
        <w:rPr>
          <w:noProof/>
          <w:color w:val="auto"/>
        </w:rPr>
        <w:t>32</w:t>
      </w:r>
      <w:r w:rsidR="00784B23" w:rsidRPr="000B0088">
        <w:rPr>
          <w:noProof/>
          <w:color w:val="auto"/>
        </w:rPr>
        <w:t>]</w:t>
      </w:r>
      <w:r w:rsidR="00784B23" w:rsidRPr="000B0088">
        <w:rPr>
          <w:rFonts w:cs="Times New Roman"/>
          <w:color w:val="auto"/>
        </w:rPr>
        <w:t xml:space="preserve"> and were included</w:t>
      </w:r>
      <w:r w:rsidRPr="000B0088">
        <w:rPr>
          <w:color w:val="auto"/>
        </w:rPr>
        <w:t xml:space="preserve"> in the model, with fixed low probabilities of 5%</w:t>
      </w:r>
      <w:r w:rsidR="008034DA" w:rsidRPr="000B0088">
        <w:rPr>
          <w:color w:val="auto"/>
        </w:rPr>
        <w:t xml:space="preserve"> by analogy with domestic ruminants</w:t>
      </w:r>
      <w:r w:rsidRPr="000B0088">
        <w:rPr>
          <w:color w:val="auto"/>
        </w:rPr>
        <w:t xml:space="preserve"> (Table</w:t>
      </w:r>
      <w:r w:rsidR="008034DA" w:rsidRPr="000B0088">
        <w:rPr>
          <w:color w:val="auto"/>
        </w:rPr>
        <w:t> </w:t>
      </w:r>
      <w:r w:rsidR="00784B23" w:rsidRPr="000B0088">
        <w:rPr>
          <w:color w:val="auto"/>
        </w:rPr>
        <w:t>A</w:t>
      </w:r>
      <w:r w:rsidR="006825BE">
        <w:rPr>
          <w:color w:val="auto"/>
        </w:rPr>
        <w:t>1</w:t>
      </w:r>
      <w:r w:rsidR="00784B23" w:rsidRPr="000B0088">
        <w:rPr>
          <w:color w:val="auto"/>
        </w:rPr>
        <w:t xml:space="preserve">; </w:t>
      </w:r>
      <w:r w:rsidR="00C12E03" w:rsidRPr="000B0088">
        <w:rPr>
          <w:noProof/>
          <w:color w:val="auto"/>
        </w:rPr>
        <w:t>[3</w:t>
      </w:r>
      <w:r w:rsidR="000831AF">
        <w:rPr>
          <w:noProof/>
          <w:color w:val="auto"/>
        </w:rPr>
        <w:t>3</w:t>
      </w:r>
      <w:r w:rsidR="00C12E03" w:rsidRPr="000B0088">
        <w:rPr>
          <w:noProof/>
          <w:color w:val="auto"/>
        </w:rPr>
        <w:t xml:space="preserve">, </w:t>
      </w:r>
      <w:r w:rsidR="000831AF">
        <w:rPr>
          <w:noProof/>
          <w:color w:val="auto"/>
        </w:rPr>
        <w:t>36</w:t>
      </w:r>
      <w:r w:rsidR="00C12E03" w:rsidRPr="000B0088">
        <w:rPr>
          <w:noProof/>
          <w:color w:val="auto"/>
        </w:rPr>
        <w:t>]</w:t>
      </w:r>
      <w:r w:rsidRPr="000B0088">
        <w:rPr>
          <w:color w:val="auto"/>
        </w:rPr>
        <w:t>).</w:t>
      </w:r>
    </w:p>
    <w:p w14:paraId="2296230D" w14:textId="77777777" w:rsidR="00076AD0" w:rsidRPr="000B0088" w:rsidRDefault="00076AD0" w:rsidP="001A5B2C">
      <w:pPr>
        <w:spacing w:line="276" w:lineRule="auto"/>
        <w:jc w:val="both"/>
        <w:rPr>
          <w:color w:val="auto"/>
        </w:rPr>
      </w:pPr>
    </w:p>
    <w:p w14:paraId="5C9668EE" w14:textId="275F1EEC" w:rsidR="00076AD0" w:rsidRPr="000B0088" w:rsidRDefault="00076AD0" w:rsidP="001A5B2C">
      <w:pPr>
        <w:spacing w:line="276" w:lineRule="auto"/>
        <w:jc w:val="both"/>
        <w:rPr>
          <w:color w:val="auto"/>
        </w:rPr>
      </w:pPr>
      <w:r w:rsidRPr="000B0088">
        <w:rPr>
          <w:color w:val="auto"/>
        </w:rPr>
        <w:t xml:space="preserve">During the two weeks following parturition, we considered that an actively infected female that shed </w:t>
      </w:r>
      <w:r w:rsidRPr="000B0088">
        <w:rPr>
          <w:i/>
          <w:color w:val="auto"/>
        </w:rPr>
        <w:t>Brucella</w:t>
      </w:r>
      <w:r w:rsidRPr="000B0088">
        <w:rPr>
          <w:color w:val="auto"/>
        </w:rPr>
        <w:t xml:space="preserve"> in genital fluids could only transmit infection to its newborn, which we considered as a special case of pseudo-vertical transmission because ibex females isolate themselves with their newborns during parturition time </w:t>
      </w:r>
      <w:r w:rsidR="00C12E03" w:rsidRPr="000B0088">
        <w:rPr>
          <w:noProof/>
          <w:color w:val="auto"/>
        </w:rPr>
        <w:t>[</w:t>
      </w:r>
      <w:r w:rsidR="00FA5A0E">
        <w:rPr>
          <w:noProof/>
          <w:color w:val="auto"/>
        </w:rPr>
        <w:t>53</w:t>
      </w:r>
      <w:r w:rsidR="00C12E03" w:rsidRPr="000B0088">
        <w:rPr>
          <w:noProof/>
          <w:color w:val="auto"/>
        </w:rPr>
        <w:t>]</w:t>
      </w:r>
      <w:r w:rsidRPr="000B0088">
        <w:rPr>
          <w:color w:val="auto"/>
        </w:rPr>
        <w:t>.</w:t>
      </w:r>
    </w:p>
    <w:p w14:paraId="5F31291A" w14:textId="1BE9F481" w:rsidR="00076AD0" w:rsidRPr="000B0088" w:rsidRDefault="00076AD0" w:rsidP="001A5B2C">
      <w:pPr>
        <w:spacing w:line="276" w:lineRule="auto"/>
        <w:rPr>
          <w:color w:val="auto"/>
        </w:rPr>
      </w:pPr>
    </w:p>
    <w:p w14:paraId="7955B40E" w14:textId="77777777" w:rsidR="00076AD0" w:rsidRPr="000B0088" w:rsidRDefault="00076AD0" w:rsidP="001A5B2C">
      <w:pPr>
        <w:spacing w:line="276" w:lineRule="auto"/>
        <w:rPr>
          <w:color w:val="auto"/>
        </w:rPr>
      </w:pPr>
    </w:p>
    <w:p w14:paraId="2E66E133" w14:textId="58D69855" w:rsidR="00FC0CEF" w:rsidRPr="000B0088" w:rsidRDefault="00C12E03" w:rsidP="00C12E03">
      <w:pPr>
        <w:spacing w:after="120" w:line="276" w:lineRule="auto"/>
        <w:rPr>
          <w:b/>
          <w:i/>
          <w:iCs/>
          <w:color w:val="auto"/>
        </w:rPr>
      </w:pPr>
      <w:r w:rsidRPr="000B0088">
        <w:rPr>
          <w:b/>
          <w:i/>
          <w:iCs/>
          <w:color w:val="auto"/>
        </w:rPr>
        <w:t>3.3.9</w:t>
      </w:r>
      <w:r w:rsidR="00490EAD" w:rsidRPr="000B0088">
        <w:rPr>
          <w:b/>
          <w:i/>
          <w:iCs/>
          <w:color w:val="auto"/>
        </w:rPr>
        <w:t>.</w:t>
      </w:r>
      <w:r w:rsidRPr="000B0088">
        <w:rPr>
          <w:b/>
          <w:i/>
          <w:iCs/>
          <w:color w:val="auto"/>
        </w:rPr>
        <w:t xml:space="preserve"> </w:t>
      </w:r>
      <w:r w:rsidR="00FC0CEF" w:rsidRPr="000B0088">
        <w:rPr>
          <w:b/>
          <w:i/>
          <w:iCs/>
          <w:color w:val="auto"/>
        </w:rPr>
        <w:t>Horizontal transmission</w:t>
      </w:r>
    </w:p>
    <w:p w14:paraId="3BDA3453" w14:textId="3BD46F29" w:rsidR="00FC0CEF" w:rsidRPr="000B0088" w:rsidRDefault="00B4098B" w:rsidP="00C12E03">
      <w:pPr>
        <w:spacing w:after="60" w:line="276" w:lineRule="auto"/>
        <w:rPr>
          <w:i/>
          <w:color w:val="auto"/>
        </w:rPr>
      </w:pPr>
      <w:r w:rsidRPr="000B0088">
        <w:rPr>
          <w:i/>
          <w:color w:val="auto"/>
        </w:rPr>
        <w:t>Implementation:</w:t>
      </w: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20466161" w14:textId="77777777" w:rsidTr="008B5C45">
        <w:trPr>
          <w:trHeight w:val="283"/>
        </w:trPr>
        <w:tc>
          <w:tcPr>
            <w:tcW w:w="567" w:type="dxa"/>
          </w:tcPr>
          <w:p w14:paraId="3D1622FA" w14:textId="70346A4F" w:rsidR="00FC0CEF" w:rsidRPr="000B0088" w:rsidRDefault="00FC0CEF" w:rsidP="001A5B2C">
            <w:pPr>
              <w:spacing w:line="276" w:lineRule="auto"/>
              <w:rPr>
                <w:color w:val="auto"/>
              </w:rPr>
            </w:pPr>
            <w:r w:rsidRPr="000B0088">
              <w:rPr>
                <w:color w:val="auto"/>
              </w:rPr>
              <w:t>(2</w:t>
            </w:r>
            <w:r w:rsidR="00C12E03" w:rsidRPr="000B0088">
              <w:rPr>
                <w:color w:val="auto"/>
              </w:rPr>
              <w:t>2</w:t>
            </w:r>
            <w:r w:rsidRPr="000B0088">
              <w:rPr>
                <w:color w:val="auto"/>
              </w:rPr>
              <w:t>)</w:t>
            </w:r>
          </w:p>
        </w:tc>
        <w:tc>
          <w:tcPr>
            <w:tcW w:w="8504" w:type="dxa"/>
            <w:hideMark/>
          </w:tcPr>
          <w:p w14:paraId="1548ADF6" w14:textId="52F942DC" w:rsidR="00FC0CEF" w:rsidRPr="000B0088" w:rsidRDefault="00FC0CEF" w:rsidP="001A5B2C">
            <w:pPr>
              <w:spacing w:line="276" w:lineRule="auto"/>
              <w:jc w:val="both"/>
              <w:rPr>
                <w:color w:val="auto"/>
              </w:rPr>
            </w:pPr>
            <w:r w:rsidRPr="000B0088">
              <w:rPr>
                <w:color w:val="auto"/>
              </w:rPr>
              <w:t xml:space="preserve">For </w:t>
            </w:r>
            <m:oMath>
              <m:r>
                <w:rPr>
                  <w:rFonts w:ascii="Cambria Math" w:hAnsi="Cambria Math"/>
                  <w:color w:val="auto"/>
                </w:rPr>
                <m:t>S</m:t>
              </m:r>
            </m:oMath>
            <w:r w:rsidRPr="000B0088">
              <w:rPr>
                <w:color w:val="auto"/>
              </w:rPr>
              <w:t xml:space="preserve"> individuals in socio-spatial unit </w:t>
            </w:r>
            <m:oMath>
              <m:r>
                <w:rPr>
                  <w:rFonts w:ascii="Cambria Math" w:hAnsi="Cambria Math"/>
                  <w:color w:val="auto"/>
                </w:rPr>
                <m:t>u</m:t>
              </m:r>
            </m:oMath>
            <w:r w:rsidRPr="000B0088">
              <w:rPr>
                <w:color w:val="auto"/>
              </w:rPr>
              <w:t xml:space="preserve"> at time </w:t>
            </w:r>
            <m:oMath>
              <m:r>
                <w:rPr>
                  <w:rFonts w:ascii="Cambria Math" w:hAnsi="Cambria Math"/>
                  <w:color w:val="auto"/>
                </w:rPr>
                <m:t>t</m:t>
              </m:r>
            </m:oMath>
            <w:r w:rsidRPr="000B0088">
              <w:rPr>
                <w:color w:val="auto"/>
              </w:rPr>
              <w:t xml:space="preserve">, being infected with Infectious </w:t>
            </w:r>
            <w:r w:rsidR="00893454" w:rsidRPr="000B0088">
              <w:rPr>
                <w:color w:val="auto"/>
              </w:rPr>
              <w:t>Abortions (I</w:t>
            </w:r>
            <w:r w:rsidRPr="000B0088">
              <w:rPr>
                <w:color w:val="auto"/>
              </w:rPr>
              <w:t xml:space="preserve">A) of the same unit and becoming </w:t>
            </w:r>
            <m:oMath>
              <m:r>
                <w:rPr>
                  <w:rFonts w:ascii="Cambria Math" w:hAnsi="Cambria Math"/>
                  <w:color w:val="auto"/>
                </w:rPr>
                <m:t>E</m:t>
              </m:r>
            </m:oMath>
            <w:r w:rsidRPr="000B0088">
              <w:rPr>
                <w:color w:val="auto"/>
              </w:rPr>
              <w:t xml:space="preserve"> was the outcome of a Bernoulli process with probability:</w:t>
            </w:r>
          </w:p>
        </w:tc>
      </w:tr>
      <w:tr w:rsidR="005D3708" w:rsidRPr="000B0088" w14:paraId="6296A5E8" w14:textId="77777777" w:rsidTr="008B5C45">
        <w:trPr>
          <w:trHeight w:val="397"/>
        </w:trPr>
        <w:tc>
          <w:tcPr>
            <w:tcW w:w="567" w:type="dxa"/>
          </w:tcPr>
          <w:p w14:paraId="471283C1" w14:textId="77777777" w:rsidR="00FC0CEF" w:rsidRPr="000B0088" w:rsidRDefault="00FC0CEF" w:rsidP="001A5B2C">
            <w:pPr>
              <w:spacing w:line="276" w:lineRule="auto"/>
              <w:rPr>
                <w:color w:val="auto"/>
              </w:rPr>
            </w:pPr>
          </w:p>
        </w:tc>
        <w:tc>
          <w:tcPr>
            <w:tcW w:w="8504" w:type="dxa"/>
          </w:tcPr>
          <w:p w14:paraId="2C5561D3" w14:textId="54444C85" w:rsidR="00BA54A5" w:rsidRPr="000B0088" w:rsidRDefault="00D23A33" w:rsidP="001A5B2C">
            <w:pPr>
              <w:spacing w:line="276" w:lineRule="auto"/>
              <w:rPr>
                <w:color w:val="auto"/>
              </w:rPr>
            </w:pPr>
            <m:oMathPara>
              <m:oMathParaPr>
                <m:jc m:val="left"/>
              </m:oMathParaPr>
              <m:oMath>
                <m:d>
                  <m:dPr>
                    <m:begChr m:val="{"/>
                    <m:endChr m:val=""/>
                    <m:ctrlPr>
                      <w:rPr>
                        <w:rFonts w:ascii="Cambria Math" w:hAnsi="Cambria Math"/>
                        <w:i/>
                        <w:color w:val="auto"/>
                      </w:rPr>
                    </m:ctrlPr>
                  </m:dPr>
                  <m:e>
                    <m:eqArr>
                      <m:eqArrPr>
                        <m:ctrlPr>
                          <w:rPr>
                            <w:rFonts w:ascii="Cambria Math" w:hAnsi="Cambria Math"/>
                            <w:i/>
                            <w:color w:val="auto"/>
                          </w:rPr>
                        </m:ctrlPr>
                      </m:eqArrPr>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t,u</m:t>
                            </m:r>
                          </m:e>
                        </m:d>
                        <m:r>
                          <w:rPr>
                            <w:rFonts w:ascii="Cambria Math" w:hAnsi="Cambria Math"/>
                            <w:color w:val="auto"/>
                            <w:szCs w:val="24"/>
                          </w:rPr>
                          <m:t>=1-</m:t>
                        </m:r>
                        <m:sSup>
                          <m:sSupPr>
                            <m:ctrlPr>
                              <w:rPr>
                                <w:rFonts w:ascii="Cambria Math" w:hAnsi="Cambria Math"/>
                                <w:i/>
                                <w:color w:val="auto"/>
                                <w:szCs w:val="24"/>
                              </w:rPr>
                            </m:ctrlPr>
                          </m:sSupPr>
                          <m:e>
                            <m:d>
                              <m:dPr>
                                <m:ctrlPr>
                                  <w:rPr>
                                    <w:rFonts w:ascii="Cambria Math" w:hAnsi="Cambria Math"/>
                                    <w:i/>
                                    <w:color w:val="auto"/>
                                    <w:szCs w:val="24"/>
                                  </w:rPr>
                                </m:ctrlPr>
                              </m:dPr>
                              <m:e>
                                <m:r>
                                  <w:rPr>
                                    <w:rFonts w:ascii="Cambria Math" w:hAnsi="Cambria Math"/>
                                    <w:color w:val="auto"/>
                                    <w:szCs w:val="24"/>
                                  </w:rPr>
                                  <m:t>1-</m:t>
                                </m:r>
                                <m:sSub>
                                  <m:sSubPr>
                                    <m:ctrlPr>
                                      <w:rPr>
                                        <w:rFonts w:ascii="Cambria Math" w:hAnsi="Cambria Math"/>
                                        <w:i/>
                                        <w:color w:val="auto"/>
                                        <w:szCs w:val="24"/>
                                      </w:rPr>
                                    </m:ctrlPr>
                                  </m:sSubPr>
                                  <m:e>
                                    <m:r>
                                      <w:rPr>
                                        <w:rFonts w:ascii="Cambria Math" w:hAnsi="Cambria Math"/>
                                        <w:color w:val="auto"/>
                                        <w:szCs w:val="24"/>
                                      </w:rPr>
                                      <m:t>β</m:t>
                                    </m:r>
                                  </m:e>
                                  <m:sub>
                                    <m:r>
                                      <w:rPr>
                                        <w:rFonts w:ascii="Cambria Math" w:hAnsi="Cambria Math"/>
                                        <w:color w:val="auto"/>
                                        <w:szCs w:val="24"/>
                                      </w:rPr>
                                      <m:t>IA</m:t>
                                    </m:r>
                                  </m:sub>
                                </m:sSub>
                              </m:e>
                            </m:d>
                          </m:e>
                          <m:sup>
                            <m:nary>
                              <m:naryPr>
                                <m:chr m:val="∑"/>
                                <m:limLoc m:val="undOvr"/>
                                <m:subHide m:val="1"/>
                                <m:supHide m:val="1"/>
                                <m:ctrlPr>
                                  <w:rPr>
                                    <w:rFonts w:ascii="Cambria Math" w:hAnsi="Cambria Math"/>
                                    <w:i/>
                                    <w:color w:val="auto"/>
                                    <w:szCs w:val="24"/>
                                  </w:rPr>
                                </m:ctrlPr>
                              </m:naryPr>
                              <m:sub/>
                              <m:sup/>
                              <m:e>
                                <m:r>
                                  <w:rPr>
                                    <w:rFonts w:ascii="Cambria Math" w:hAnsi="Cambria Math"/>
                                    <w:color w:val="auto"/>
                                    <w:szCs w:val="24"/>
                                  </w:rPr>
                                  <m:t>IA</m:t>
                                </m:r>
                                <m:d>
                                  <m:dPr>
                                    <m:ctrlPr>
                                      <w:rPr>
                                        <w:rFonts w:ascii="Cambria Math" w:hAnsi="Cambria Math"/>
                                        <w:i/>
                                        <w:color w:val="auto"/>
                                        <w:szCs w:val="24"/>
                                      </w:rPr>
                                    </m:ctrlPr>
                                  </m:dPr>
                                  <m:e>
                                    <m:r>
                                      <w:rPr>
                                        <w:rFonts w:ascii="Cambria Math" w:hAnsi="Cambria Math"/>
                                        <w:color w:val="auto"/>
                                        <w:szCs w:val="24"/>
                                      </w:rPr>
                                      <m:t>u,t</m:t>
                                    </m:r>
                                  </m:e>
                                </m:d>
                              </m:e>
                            </m:nary>
                          </m:sup>
                        </m:sSup>
                        <m:r>
                          <w:rPr>
                            <w:rFonts w:ascii="Cambria Math" w:hAnsi="Cambria Math"/>
                            <w:color w:val="auto"/>
                          </w:rPr>
                          <m:t>,                 &amp;</m:t>
                        </m:r>
                        <m:r>
                          <m:rPr>
                            <m:sty m:val="p"/>
                          </m:rPr>
                          <w:rPr>
                            <w:rFonts w:ascii="Cambria Math" w:hAnsi="Cambria Math"/>
                            <w:color w:val="auto"/>
                            <w:szCs w:val="24"/>
                          </w:rPr>
                          <m:t>for females</m:t>
                        </m:r>
                      </m:e>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t,u</m:t>
                            </m:r>
                          </m:e>
                        </m:d>
                        <m:r>
                          <w:rPr>
                            <w:rFonts w:ascii="Cambria Math" w:hAnsi="Cambria Math"/>
                            <w:color w:val="auto"/>
                            <w:szCs w:val="24"/>
                          </w:rPr>
                          <m:t>=1-</m:t>
                        </m:r>
                        <m:sSup>
                          <m:sSupPr>
                            <m:ctrlPr>
                              <w:rPr>
                                <w:rFonts w:ascii="Cambria Math" w:hAnsi="Cambria Math"/>
                                <w:i/>
                                <w:color w:val="auto"/>
                                <w:szCs w:val="24"/>
                              </w:rPr>
                            </m:ctrlPr>
                          </m:sSupPr>
                          <m:e>
                            <m:d>
                              <m:dPr>
                                <m:ctrlPr>
                                  <w:rPr>
                                    <w:rFonts w:ascii="Cambria Math" w:hAnsi="Cambria Math"/>
                                    <w:i/>
                                    <w:color w:val="auto"/>
                                    <w:szCs w:val="24"/>
                                  </w:rPr>
                                </m:ctrlPr>
                              </m:dPr>
                              <m:e>
                                <m:r>
                                  <w:rPr>
                                    <w:rFonts w:ascii="Cambria Math" w:hAnsi="Cambria Math"/>
                                    <w:color w:val="auto"/>
                                    <w:szCs w:val="24"/>
                                  </w:rPr>
                                  <m:t>1-σ</m:t>
                                </m:r>
                                <m:r>
                                  <w:rPr>
                                    <w:rFonts w:ascii="Cambria Math" w:eastAsiaTheme="minorEastAsia" w:hAnsi="Cambria Math"/>
                                    <w:color w:val="auto"/>
                                  </w:rPr>
                                  <m:t>×</m:t>
                                </m:r>
                                <m:sSub>
                                  <m:sSubPr>
                                    <m:ctrlPr>
                                      <w:rPr>
                                        <w:rFonts w:ascii="Cambria Math" w:hAnsi="Cambria Math"/>
                                        <w:i/>
                                        <w:color w:val="auto"/>
                                        <w:szCs w:val="24"/>
                                      </w:rPr>
                                    </m:ctrlPr>
                                  </m:sSubPr>
                                  <m:e>
                                    <m:r>
                                      <w:rPr>
                                        <w:rFonts w:ascii="Cambria Math" w:hAnsi="Cambria Math"/>
                                        <w:color w:val="auto"/>
                                        <w:szCs w:val="24"/>
                                      </w:rPr>
                                      <m:t>β</m:t>
                                    </m:r>
                                  </m:e>
                                  <m:sub>
                                    <m:r>
                                      <w:rPr>
                                        <w:rFonts w:ascii="Cambria Math" w:hAnsi="Cambria Math"/>
                                        <w:color w:val="auto"/>
                                        <w:szCs w:val="24"/>
                                      </w:rPr>
                                      <m:t>IA</m:t>
                                    </m:r>
                                  </m:sub>
                                </m:sSub>
                              </m:e>
                            </m:d>
                          </m:e>
                          <m:sup>
                            <m:nary>
                              <m:naryPr>
                                <m:chr m:val="∑"/>
                                <m:limLoc m:val="undOvr"/>
                                <m:subHide m:val="1"/>
                                <m:supHide m:val="1"/>
                                <m:ctrlPr>
                                  <w:rPr>
                                    <w:rFonts w:ascii="Cambria Math" w:hAnsi="Cambria Math"/>
                                    <w:i/>
                                    <w:color w:val="auto"/>
                                    <w:szCs w:val="24"/>
                                  </w:rPr>
                                </m:ctrlPr>
                              </m:naryPr>
                              <m:sub/>
                              <m:sup/>
                              <m:e>
                                <m:r>
                                  <w:rPr>
                                    <w:rFonts w:ascii="Cambria Math" w:hAnsi="Cambria Math"/>
                                    <w:color w:val="auto"/>
                                    <w:szCs w:val="24"/>
                                  </w:rPr>
                                  <m:t>IA</m:t>
                                </m:r>
                                <m:d>
                                  <m:dPr>
                                    <m:ctrlPr>
                                      <w:rPr>
                                        <w:rFonts w:ascii="Cambria Math" w:hAnsi="Cambria Math"/>
                                        <w:i/>
                                        <w:color w:val="auto"/>
                                        <w:szCs w:val="24"/>
                                      </w:rPr>
                                    </m:ctrlPr>
                                  </m:dPr>
                                  <m:e>
                                    <m:r>
                                      <w:rPr>
                                        <w:rFonts w:ascii="Cambria Math" w:hAnsi="Cambria Math"/>
                                        <w:color w:val="auto"/>
                                        <w:szCs w:val="24"/>
                                      </w:rPr>
                                      <m:t>u,t</m:t>
                                    </m:r>
                                  </m:e>
                                </m:d>
                              </m:e>
                            </m:nary>
                          </m:sup>
                        </m:sSup>
                        <m:r>
                          <w:rPr>
                            <w:rFonts w:ascii="Cambria Math" w:hAnsi="Cambria Math"/>
                            <w:color w:val="auto"/>
                          </w:rPr>
                          <m:t>,  &amp;</m:t>
                        </m:r>
                        <m:r>
                          <m:rPr>
                            <m:sty m:val="p"/>
                          </m:rPr>
                          <w:rPr>
                            <w:rFonts w:ascii="Cambria Math" w:hAnsi="Cambria Math"/>
                            <w:color w:val="auto"/>
                            <w:szCs w:val="24"/>
                          </w:rPr>
                          <m:t>for males ≤5 years old</m:t>
                        </m:r>
                        <m:ctrlPr>
                          <w:rPr>
                            <w:rFonts w:ascii="Cambria Math" w:eastAsia="Cambria Math" w:hAnsi="Cambria Math" w:cs="Cambria Math"/>
                            <w:color w:val="auto"/>
                            <w:szCs w:val="24"/>
                          </w:rPr>
                        </m:ctrlPr>
                      </m:e>
                      <m:e>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t,u</m:t>
                            </m:r>
                          </m:e>
                        </m:d>
                        <m:r>
                          <w:rPr>
                            <w:rFonts w:ascii="Cambria Math" w:hAnsi="Cambria Math"/>
                            <w:color w:val="auto"/>
                            <w:szCs w:val="24"/>
                          </w:rPr>
                          <m:t>=1-</m:t>
                        </m:r>
                        <m:sSup>
                          <m:sSupPr>
                            <m:ctrlPr>
                              <w:rPr>
                                <w:rFonts w:ascii="Cambria Math" w:hAnsi="Cambria Math"/>
                                <w:i/>
                                <w:color w:val="auto"/>
                                <w:szCs w:val="24"/>
                              </w:rPr>
                            </m:ctrlPr>
                          </m:sSupPr>
                          <m:e>
                            <m:d>
                              <m:dPr>
                                <m:ctrlPr>
                                  <w:rPr>
                                    <w:rFonts w:ascii="Cambria Math" w:hAnsi="Cambria Math"/>
                                    <w:i/>
                                    <w:color w:val="auto"/>
                                    <w:szCs w:val="24"/>
                                  </w:rPr>
                                </m:ctrlPr>
                              </m:dPr>
                              <m:e>
                                <m:r>
                                  <w:rPr>
                                    <w:rFonts w:ascii="Cambria Math" w:hAnsi="Cambria Math"/>
                                    <w:color w:val="auto"/>
                                    <w:szCs w:val="24"/>
                                  </w:rPr>
                                  <m:t>1-ϕ</m:t>
                                </m:r>
                                <m:r>
                                  <w:rPr>
                                    <w:rFonts w:ascii="Cambria Math" w:eastAsiaTheme="minorEastAsia" w:hAnsi="Cambria Math"/>
                                    <w:color w:val="auto"/>
                                  </w:rPr>
                                  <m:t>×</m:t>
                                </m:r>
                                <m:sSub>
                                  <m:sSubPr>
                                    <m:ctrlPr>
                                      <w:rPr>
                                        <w:rFonts w:ascii="Cambria Math" w:hAnsi="Cambria Math"/>
                                        <w:i/>
                                        <w:color w:val="auto"/>
                                        <w:szCs w:val="24"/>
                                      </w:rPr>
                                    </m:ctrlPr>
                                  </m:sSubPr>
                                  <m:e>
                                    <m:r>
                                      <w:rPr>
                                        <w:rFonts w:ascii="Cambria Math" w:hAnsi="Cambria Math"/>
                                        <w:color w:val="auto"/>
                                        <w:szCs w:val="24"/>
                                      </w:rPr>
                                      <m:t>β</m:t>
                                    </m:r>
                                  </m:e>
                                  <m:sub>
                                    <m:r>
                                      <w:rPr>
                                        <w:rFonts w:ascii="Cambria Math" w:hAnsi="Cambria Math"/>
                                        <w:color w:val="auto"/>
                                        <w:szCs w:val="24"/>
                                      </w:rPr>
                                      <m:t>IA</m:t>
                                    </m:r>
                                  </m:sub>
                                </m:sSub>
                              </m:e>
                            </m:d>
                          </m:e>
                          <m:sup>
                            <m:nary>
                              <m:naryPr>
                                <m:chr m:val="∑"/>
                                <m:limLoc m:val="undOvr"/>
                                <m:subHide m:val="1"/>
                                <m:supHide m:val="1"/>
                                <m:ctrlPr>
                                  <w:rPr>
                                    <w:rFonts w:ascii="Cambria Math" w:hAnsi="Cambria Math"/>
                                    <w:i/>
                                    <w:color w:val="auto"/>
                                    <w:szCs w:val="24"/>
                                  </w:rPr>
                                </m:ctrlPr>
                              </m:naryPr>
                              <m:sub/>
                              <m:sup/>
                              <m:e>
                                <m:r>
                                  <w:rPr>
                                    <w:rFonts w:ascii="Cambria Math" w:hAnsi="Cambria Math"/>
                                    <w:color w:val="auto"/>
                                    <w:szCs w:val="24"/>
                                  </w:rPr>
                                  <m:t>IA</m:t>
                                </m:r>
                                <m:d>
                                  <m:dPr>
                                    <m:ctrlPr>
                                      <w:rPr>
                                        <w:rFonts w:ascii="Cambria Math" w:hAnsi="Cambria Math"/>
                                        <w:i/>
                                        <w:color w:val="auto"/>
                                        <w:szCs w:val="24"/>
                                      </w:rPr>
                                    </m:ctrlPr>
                                  </m:dPr>
                                  <m:e>
                                    <m:r>
                                      <w:rPr>
                                        <w:rFonts w:ascii="Cambria Math" w:hAnsi="Cambria Math"/>
                                        <w:color w:val="auto"/>
                                        <w:szCs w:val="24"/>
                                      </w:rPr>
                                      <m:t>u,t</m:t>
                                    </m:r>
                                  </m:e>
                                </m:d>
                              </m:e>
                            </m:nary>
                          </m:sup>
                        </m:sSup>
                        <m:r>
                          <w:rPr>
                            <w:rFonts w:ascii="Cambria Math" w:hAnsi="Cambria Math"/>
                            <w:color w:val="auto"/>
                          </w:rPr>
                          <m:t>,  &amp;</m:t>
                        </m:r>
                        <m:r>
                          <m:rPr>
                            <m:sty m:val="p"/>
                          </m:rPr>
                          <w:rPr>
                            <w:rFonts w:ascii="Cambria Math" w:hAnsi="Cambria Math"/>
                            <w:color w:val="auto"/>
                            <w:szCs w:val="24"/>
                          </w:rPr>
                          <m:t>for males&gt;5 years old</m:t>
                        </m:r>
                      </m:e>
                    </m:eqArr>
                  </m:e>
                </m:d>
              </m:oMath>
            </m:oMathPara>
          </w:p>
        </w:tc>
      </w:tr>
      <w:tr w:rsidR="00FC0CEF" w:rsidRPr="000B0088" w14:paraId="51C20CE3" w14:textId="77777777" w:rsidTr="008B5C45">
        <w:trPr>
          <w:trHeight w:val="567"/>
        </w:trPr>
        <w:tc>
          <w:tcPr>
            <w:tcW w:w="567" w:type="dxa"/>
          </w:tcPr>
          <w:p w14:paraId="48678F58" w14:textId="77777777" w:rsidR="00FC0CEF" w:rsidRPr="000B0088" w:rsidRDefault="00FC0CEF" w:rsidP="001A5B2C">
            <w:pPr>
              <w:spacing w:line="276" w:lineRule="auto"/>
              <w:rPr>
                <w:color w:val="auto"/>
              </w:rPr>
            </w:pPr>
          </w:p>
        </w:tc>
        <w:tc>
          <w:tcPr>
            <w:tcW w:w="8504" w:type="dxa"/>
          </w:tcPr>
          <w:p w14:paraId="47F3098C" w14:textId="782233FE" w:rsidR="00FC0CEF" w:rsidRPr="000B0088" w:rsidRDefault="00FC0CEF" w:rsidP="001A5B2C">
            <w:pPr>
              <w:spacing w:line="276" w:lineRule="auto"/>
              <w:jc w:val="both"/>
              <w:rPr>
                <w:color w:val="auto"/>
              </w:rPr>
            </w:pPr>
            <w:r w:rsidRPr="000B0088">
              <w:rPr>
                <w:color w:val="auto"/>
              </w:rPr>
              <w:t xml:space="preserve">with </w:t>
            </w:r>
            <m:oMath>
              <m:sSub>
                <m:sSubPr>
                  <m:ctrlPr>
                    <w:rPr>
                      <w:rFonts w:ascii="Cambria Math" w:hAnsi="Cambria Math"/>
                      <w:i/>
                      <w:color w:val="auto"/>
                      <w:szCs w:val="24"/>
                    </w:rPr>
                  </m:ctrlPr>
                </m:sSubPr>
                <m:e>
                  <m:r>
                    <w:rPr>
                      <w:rFonts w:ascii="Cambria Math" w:hAnsi="Cambria Math"/>
                      <w:color w:val="auto"/>
                      <w:szCs w:val="24"/>
                    </w:rPr>
                    <m:t>β</m:t>
                  </m:r>
                </m:e>
                <m:sub>
                  <m:r>
                    <w:rPr>
                      <w:rFonts w:ascii="Cambria Math" w:hAnsi="Cambria Math"/>
                      <w:color w:val="auto"/>
                      <w:szCs w:val="24"/>
                    </w:rPr>
                    <m:t>IA</m:t>
                  </m:r>
                </m:sub>
              </m:sSub>
            </m:oMath>
            <w:r w:rsidRPr="000B0088">
              <w:rPr>
                <w:color w:val="auto"/>
              </w:rPr>
              <w:t xml:space="preserve"> the per capita probability of one female coming into effective contact with one infectious abortion (per week),</w:t>
            </w:r>
            <w:r w:rsidR="00C61537" w:rsidRPr="000B0088">
              <w:rPr>
                <w:color w:val="auto"/>
              </w:rPr>
              <w:t xml:space="preserve"> </w:t>
            </w:r>
            <m:oMath>
              <m:r>
                <w:rPr>
                  <w:rFonts w:ascii="Cambria Math" w:hAnsi="Cambria Math"/>
                  <w:color w:val="auto"/>
                </w:rPr>
                <m:t>σ</m:t>
              </m:r>
            </m:oMath>
            <w:r w:rsidR="00C61537" w:rsidRPr="000B0088">
              <w:rPr>
                <w:color w:val="auto"/>
              </w:rPr>
              <w:t xml:space="preserve"> the reduction in the number of contacts with infectious abortion for </w:t>
            </w:r>
            <w:r w:rsidR="00893454" w:rsidRPr="000B0088">
              <w:rPr>
                <w:color w:val="auto"/>
              </w:rPr>
              <w:t xml:space="preserve">males </w:t>
            </w:r>
            <w:r w:rsidR="00C61537" w:rsidRPr="000B0088">
              <w:rPr>
                <w:color w:val="auto"/>
              </w:rPr>
              <w:t xml:space="preserve">5 years </w:t>
            </w:r>
            <w:r w:rsidR="00893454" w:rsidRPr="000B0088">
              <w:rPr>
                <w:color w:val="auto"/>
              </w:rPr>
              <w:t>of age and under</w:t>
            </w:r>
            <w:r w:rsidR="00CF6D1B" w:rsidRPr="000B0088">
              <w:rPr>
                <w:color w:val="auto"/>
              </w:rPr>
              <w:t>,</w:t>
            </w:r>
            <w:r w:rsidR="00C61537" w:rsidRPr="000B0088">
              <w:rPr>
                <w:color w:val="auto"/>
              </w:rPr>
              <w:t xml:space="preserve"> </w:t>
            </w:r>
            <m:oMath>
              <m:r>
                <w:rPr>
                  <w:rFonts w:ascii="Cambria Math" w:hAnsi="Cambria Math"/>
                  <w:color w:val="auto"/>
                </w:rPr>
                <m:t>ϕ</m:t>
              </m:r>
            </m:oMath>
            <w:r w:rsidR="00C61537" w:rsidRPr="000B0088">
              <w:rPr>
                <w:color w:val="auto"/>
              </w:rPr>
              <w:t xml:space="preserve"> the </w:t>
            </w:r>
            <w:r w:rsidR="00CF6D1B" w:rsidRPr="000B0088">
              <w:rPr>
                <w:color w:val="auto"/>
              </w:rPr>
              <w:t>r</w:t>
            </w:r>
            <w:r w:rsidR="00C61537" w:rsidRPr="000B0088">
              <w:rPr>
                <w:color w:val="auto"/>
              </w:rPr>
              <w:t xml:space="preserve">eduction in the number of contacts with infectious abortion for </w:t>
            </w:r>
            <w:r w:rsidR="00893454" w:rsidRPr="000B0088">
              <w:rPr>
                <w:color w:val="auto"/>
              </w:rPr>
              <w:t xml:space="preserve">males </w:t>
            </w:r>
            <w:r w:rsidR="0070389D" w:rsidRPr="000B0088">
              <w:rPr>
                <w:color w:val="auto"/>
              </w:rPr>
              <w:t>over 5</w:t>
            </w:r>
            <w:r w:rsidR="00C61537" w:rsidRPr="000B0088">
              <w:rPr>
                <w:color w:val="auto"/>
              </w:rPr>
              <w:t xml:space="preserve"> years </w:t>
            </w:r>
            <w:r w:rsidR="00893454" w:rsidRPr="000B0088">
              <w:rPr>
                <w:color w:val="auto"/>
              </w:rPr>
              <w:t>of age</w:t>
            </w:r>
            <w:r w:rsidR="00C61537" w:rsidRPr="000B0088">
              <w:rPr>
                <w:color w:val="auto"/>
              </w:rPr>
              <w:t>,</w:t>
            </w:r>
            <w:r w:rsidRPr="000B0088">
              <w:rPr>
                <w:color w:val="auto"/>
              </w:rPr>
              <w:t xml:space="preserve"> </w:t>
            </w:r>
            <m:oMath>
              <m:r>
                <w:rPr>
                  <w:rFonts w:ascii="Cambria Math" w:hAnsi="Cambria Math"/>
                  <w:color w:val="auto"/>
                  <w:szCs w:val="24"/>
                </w:rPr>
                <m:t>IA(u,t)</m:t>
              </m:r>
            </m:oMath>
            <w:r w:rsidRPr="000B0088">
              <w:rPr>
                <w:color w:val="auto"/>
              </w:rPr>
              <w:t xml:space="preserve"> the number of females in socio-spatial unit </w:t>
            </w:r>
            <m:oMath>
              <m:r>
                <w:rPr>
                  <w:rFonts w:ascii="Cambria Math" w:hAnsi="Cambria Math"/>
                  <w:color w:val="auto"/>
                </w:rPr>
                <m:t>u</m:t>
              </m:r>
            </m:oMath>
            <w:r w:rsidRPr="000B0088">
              <w:rPr>
                <w:color w:val="auto"/>
              </w:rPr>
              <w:t xml:space="preserve"> alive at time </w:t>
            </w:r>
            <m:oMath>
              <m:r>
                <w:rPr>
                  <w:rFonts w:ascii="Cambria Math" w:hAnsi="Cambria Math"/>
                  <w:color w:val="auto"/>
                </w:rPr>
                <m:t>t</m:t>
              </m:r>
            </m:oMath>
            <w:r w:rsidRPr="000B0088">
              <w:rPr>
                <w:color w:val="auto"/>
              </w:rPr>
              <w:t xml:space="preserve"> which aborted in the interval </w:t>
            </w:r>
            <m:oMath>
              <m:d>
                <m:dPr>
                  <m:begChr m:val="["/>
                  <m:endChr m:val="]"/>
                  <m:ctrlPr>
                    <w:rPr>
                      <w:rFonts w:ascii="Cambria Math" w:hAnsi="Cambria Math"/>
                      <w:i/>
                      <w:color w:val="auto"/>
                      <w:szCs w:val="24"/>
                    </w:rPr>
                  </m:ctrlPr>
                </m:dPr>
                <m:e>
                  <m:r>
                    <w:rPr>
                      <w:rFonts w:ascii="Cambria Math" w:hAnsi="Cambria Math"/>
                      <w:color w:val="auto"/>
                      <w:szCs w:val="24"/>
                    </w:rPr>
                    <m:t>t-</m:t>
                  </m:r>
                  <m:sSub>
                    <m:sSubPr>
                      <m:ctrlPr>
                        <w:rPr>
                          <w:rFonts w:ascii="Cambria Math" w:hAnsi="Cambria Math"/>
                          <w:i/>
                          <w:color w:val="auto"/>
                          <w:szCs w:val="24"/>
                        </w:rPr>
                      </m:ctrlPr>
                    </m:sSubPr>
                    <m:e>
                      <m:r>
                        <w:rPr>
                          <w:rFonts w:ascii="Cambria Math" w:hAnsi="Cambria Math"/>
                          <w:color w:val="auto"/>
                          <w:szCs w:val="24"/>
                        </w:rPr>
                        <m:t>d</m:t>
                      </m:r>
                    </m:e>
                    <m:sub>
                      <m:r>
                        <w:rPr>
                          <w:rFonts w:ascii="Cambria Math" w:hAnsi="Cambria Math"/>
                          <w:color w:val="auto"/>
                          <w:szCs w:val="24"/>
                        </w:rPr>
                        <m:t>shed</m:t>
                      </m:r>
                    </m:sub>
                  </m:sSub>
                  <m:r>
                    <w:rPr>
                      <w:rFonts w:ascii="Cambria Math" w:hAnsi="Cambria Math"/>
                      <w:color w:val="auto"/>
                      <w:szCs w:val="24"/>
                    </w:rPr>
                    <m:t>+1;t</m:t>
                  </m:r>
                </m:e>
              </m:d>
            </m:oMath>
            <w:r w:rsidRPr="000B0088">
              <w:rPr>
                <w:color w:val="auto"/>
                <w:szCs w:val="24"/>
              </w:rPr>
              <w:t xml:space="preserve"> and </w:t>
            </w:r>
            <m:oMath>
              <m:sSub>
                <m:sSubPr>
                  <m:ctrlPr>
                    <w:rPr>
                      <w:rFonts w:ascii="Cambria Math" w:hAnsi="Cambria Math"/>
                      <w:i/>
                      <w:color w:val="auto"/>
                      <w:szCs w:val="24"/>
                    </w:rPr>
                  </m:ctrlPr>
                </m:sSubPr>
                <m:e>
                  <m:r>
                    <w:rPr>
                      <w:rFonts w:ascii="Cambria Math" w:hAnsi="Cambria Math"/>
                      <w:color w:val="auto"/>
                      <w:szCs w:val="24"/>
                    </w:rPr>
                    <m:t>d</m:t>
                  </m:r>
                </m:e>
                <m:sub>
                  <m:r>
                    <w:rPr>
                      <w:rFonts w:ascii="Cambria Math" w:hAnsi="Cambria Math"/>
                      <w:color w:val="auto"/>
                      <w:szCs w:val="24"/>
                    </w:rPr>
                    <m:t>shed</m:t>
                  </m:r>
                </m:sub>
              </m:sSub>
            </m:oMath>
            <w:r w:rsidRPr="000B0088">
              <w:rPr>
                <w:color w:val="auto"/>
              </w:rPr>
              <w:t xml:space="preserve"> the duration of shedding of </w:t>
            </w:r>
            <w:r w:rsidRPr="000B0088">
              <w:rPr>
                <w:i/>
                <w:color w:val="auto"/>
              </w:rPr>
              <w:t xml:space="preserve">Brucella </w:t>
            </w:r>
            <w:r w:rsidRPr="000B0088">
              <w:rPr>
                <w:color w:val="auto"/>
              </w:rPr>
              <w:t>in genital fluids after infectious birth or abortion.</w:t>
            </w:r>
          </w:p>
        </w:tc>
      </w:tr>
    </w:tbl>
    <w:p w14:paraId="1C752FD1" w14:textId="77777777" w:rsidR="00FC0CEF" w:rsidRPr="000B0088" w:rsidRDefault="00FC0CEF" w:rsidP="001A5B2C">
      <w:pPr>
        <w:spacing w:line="276" w:lineRule="auto"/>
        <w:rPr>
          <w:color w:val="auto"/>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629272BC" w14:textId="77777777" w:rsidTr="00BA54A5">
        <w:trPr>
          <w:trHeight w:val="283"/>
        </w:trPr>
        <w:tc>
          <w:tcPr>
            <w:tcW w:w="567" w:type="dxa"/>
          </w:tcPr>
          <w:p w14:paraId="56B8261D" w14:textId="3914300E" w:rsidR="00FC0CEF" w:rsidRPr="000B0088" w:rsidRDefault="00FC0CEF" w:rsidP="001A5B2C">
            <w:pPr>
              <w:spacing w:line="276" w:lineRule="auto"/>
              <w:rPr>
                <w:color w:val="auto"/>
              </w:rPr>
            </w:pPr>
            <w:r w:rsidRPr="000B0088">
              <w:rPr>
                <w:color w:val="auto"/>
              </w:rPr>
              <w:t>(2</w:t>
            </w:r>
            <w:r w:rsidR="00490EAD" w:rsidRPr="000B0088">
              <w:rPr>
                <w:color w:val="auto"/>
              </w:rPr>
              <w:t>3</w:t>
            </w:r>
            <w:r w:rsidRPr="000B0088">
              <w:rPr>
                <w:color w:val="auto"/>
              </w:rPr>
              <w:t>)</w:t>
            </w:r>
          </w:p>
        </w:tc>
        <w:tc>
          <w:tcPr>
            <w:tcW w:w="8504" w:type="dxa"/>
            <w:hideMark/>
          </w:tcPr>
          <w:p w14:paraId="719B016C" w14:textId="5CE54F6D" w:rsidR="00FC0CEF" w:rsidRPr="000B0088" w:rsidRDefault="00FC0CEF" w:rsidP="001A5B2C">
            <w:pPr>
              <w:spacing w:line="276" w:lineRule="auto"/>
              <w:jc w:val="both"/>
              <w:rPr>
                <w:color w:val="auto"/>
              </w:rPr>
            </w:pPr>
            <w:r w:rsidRPr="000B0088">
              <w:rPr>
                <w:color w:val="auto"/>
              </w:rPr>
              <w:t xml:space="preserve">For </w:t>
            </w:r>
            <m:oMath>
              <m:r>
                <w:rPr>
                  <w:rFonts w:ascii="Cambria Math" w:hAnsi="Cambria Math"/>
                  <w:color w:val="auto"/>
                </w:rPr>
                <m:t>S</m:t>
              </m:r>
            </m:oMath>
            <w:r w:rsidRPr="000B0088">
              <w:rPr>
                <w:color w:val="auto"/>
              </w:rPr>
              <w:t xml:space="preserve"> adult females who gave birth </w:t>
            </w:r>
            <w:r w:rsidR="008B5C45" w:rsidRPr="000B0088">
              <w:rPr>
                <w:color w:val="auto"/>
              </w:rPr>
              <w:t xml:space="preserve">before </w:t>
            </w:r>
            <m:oMath>
              <m:r>
                <w:rPr>
                  <w:rFonts w:ascii="Cambria Math" w:hAnsi="Cambria Math"/>
                  <w:color w:val="auto"/>
                  <w:szCs w:val="24"/>
                </w:rPr>
                <m:t>t-</m:t>
              </m:r>
              <m:sSub>
                <m:sSubPr>
                  <m:ctrlPr>
                    <w:rPr>
                      <w:rFonts w:ascii="Cambria Math" w:hAnsi="Cambria Math"/>
                      <w:i/>
                      <w:color w:val="auto"/>
                      <w:szCs w:val="24"/>
                    </w:rPr>
                  </m:ctrlPr>
                </m:sSubPr>
                <m:e>
                  <m:r>
                    <w:rPr>
                      <w:rFonts w:ascii="Cambria Math" w:hAnsi="Cambria Math" w:cs="Calibri"/>
                      <w:color w:val="auto"/>
                      <w:szCs w:val="24"/>
                    </w:rPr>
                    <m:t>d</m:t>
                  </m:r>
                </m:e>
                <m:sub>
                  <m:r>
                    <w:rPr>
                      <w:rFonts w:ascii="Cambria Math" w:hAnsi="Cambria Math" w:cs="Calibri"/>
                      <w:color w:val="auto"/>
                      <w:szCs w:val="24"/>
                    </w:rPr>
                    <m:t>isol</m:t>
                  </m:r>
                </m:sub>
              </m:sSub>
              <m:r>
                <w:rPr>
                  <w:rFonts w:ascii="Cambria Math" w:hAnsi="Cambria Math"/>
                  <w:color w:val="auto"/>
                  <w:szCs w:val="24"/>
                </w:rPr>
                <m:t>+1</m:t>
              </m:r>
            </m:oMath>
            <w:r w:rsidRPr="000B0088">
              <w:rPr>
                <w:color w:val="auto"/>
                <w:szCs w:val="24"/>
              </w:rPr>
              <w:t xml:space="preserve">, or for </w:t>
            </w:r>
            <m:oMath>
              <m:r>
                <w:rPr>
                  <w:rFonts w:ascii="Cambria Math" w:hAnsi="Cambria Math"/>
                  <w:color w:val="auto"/>
                  <w:szCs w:val="24"/>
                </w:rPr>
                <m:t>S</m:t>
              </m:r>
            </m:oMath>
            <w:r w:rsidRPr="000B0088">
              <w:rPr>
                <w:color w:val="auto"/>
                <w:szCs w:val="24"/>
              </w:rPr>
              <w:t xml:space="preserve"> newborn males or females born </w:t>
            </w:r>
            <w:r w:rsidR="008B5C45" w:rsidRPr="000B0088">
              <w:rPr>
                <w:color w:val="auto"/>
              </w:rPr>
              <w:t xml:space="preserve">before </w:t>
            </w:r>
            <m:oMath>
              <m:r>
                <w:rPr>
                  <w:rFonts w:ascii="Cambria Math" w:hAnsi="Cambria Math"/>
                  <w:color w:val="auto"/>
                  <w:szCs w:val="24"/>
                </w:rPr>
                <m:t>t-</m:t>
              </m:r>
              <m:sSub>
                <m:sSubPr>
                  <m:ctrlPr>
                    <w:rPr>
                      <w:rFonts w:ascii="Cambria Math" w:hAnsi="Cambria Math"/>
                      <w:i/>
                      <w:color w:val="auto"/>
                      <w:szCs w:val="24"/>
                    </w:rPr>
                  </m:ctrlPr>
                </m:sSubPr>
                <m:e>
                  <m:r>
                    <w:rPr>
                      <w:rFonts w:ascii="Cambria Math" w:hAnsi="Cambria Math" w:cs="Calibri"/>
                      <w:color w:val="auto"/>
                      <w:szCs w:val="24"/>
                    </w:rPr>
                    <m:t>d</m:t>
                  </m:r>
                </m:e>
                <m:sub>
                  <m:r>
                    <w:rPr>
                      <w:rFonts w:ascii="Cambria Math" w:hAnsi="Cambria Math" w:cs="Calibri"/>
                      <w:color w:val="auto"/>
                      <w:szCs w:val="24"/>
                    </w:rPr>
                    <m:t>isol</m:t>
                  </m:r>
                </m:sub>
              </m:sSub>
              <m:r>
                <w:rPr>
                  <w:rFonts w:ascii="Cambria Math" w:hAnsi="Cambria Math"/>
                  <w:color w:val="auto"/>
                  <w:szCs w:val="24"/>
                </w:rPr>
                <m:t>+1</m:t>
              </m:r>
            </m:oMath>
            <w:r w:rsidRPr="000B0088">
              <w:rPr>
                <w:color w:val="auto"/>
              </w:rPr>
              <w:t xml:space="preserve">, being infected with Infectious </w:t>
            </w:r>
            <w:r w:rsidR="00893454" w:rsidRPr="000B0088">
              <w:rPr>
                <w:color w:val="auto"/>
              </w:rPr>
              <w:t>Births (I</w:t>
            </w:r>
            <w:r w:rsidRPr="000B0088">
              <w:rPr>
                <w:color w:val="auto"/>
              </w:rPr>
              <w:t xml:space="preserve">B) and becoming </w:t>
            </w:r>
            <m:oMath>
              <m:r>
                <w:rPr>
                  <w:rFonts w:ascii="Cambria Math" w:hAnsi="Cambria Math"/>
                  <w:color w:val="auto"/>
                </w:rPr>
                <m:t>E</m:t>
              </m:r>
            </m:oMath>
            <w:r w:rsidRPr="000B0088">
              <w:rPr>
                <w:color w:val="auto"/>
              </w:rPr>
              <w:t xml:space="preserve"> was the outcome of a Bernoulli process with probability:</w:t>
            </w:r>
          </w:p>
        </w:tc>
      </w:tr>
      <w:tr w:rsidR="005D3708" w:rsidRPr="000B0088" w14:paraId="55D2043D" w14:textId="77777777" w:rsidTr="00BA54A5">
        <w:trPr>
          <w:trHeight w:val="397"/>
        </w:trPr>
        <w:tc>
          <w:tcPr>
            <w:tcW w:w="567" w:type="dxa"/>
          </w:tcPr>
          <w:p w14:paraId="274882B8" w14:textId="77777777" w:rsidR="00FC0CEF" w:rsidRPr="000B0088" w:rsidRDefault="00FC0CEF" w:rsidP="001A5B2C">
            <w:pPr>
              <w:spacing w:line="276" w:lineRule="auto"/>
              <w:rPr>
                <w:color w:val="auto"/>
              </w:rPr>
            </w:pPr>
          </w:p>
        </w:tc>
        <w:tc>
          <w:tcPr>
            <w:tcW w:w="8504" w:type="dxa"/>
          </w:tcPr>
          <w:p w14:paraId="23CBA051" w14:textId="137A8038" w:rsidR="00FC0CEF" w:rsidRPr="000B0088" w:rsidRDefault="00D23A33" w:rsidP="001A5B2C">
            <w:pPr>
              <w:spacing w:line="276" w:lineRule="auto"/>
              <w:rPr>
                <w:color w:val="auto"/>
              </w:rPr>
            </w:pPr>
            <m:oMathPara>
              <m:oMathParaPr>
                <m:jc m:val="left"/>
              </m:oMathParaPr>
              <m:oMath>
                <m:sSub>
                  <m:sSubPr>
                    <m:ctrlPr>
                      <w:rPr>
                        <w:rFonts w:ascii="Cambria Math" w:hAnsi="Cambria Math"/>
                        <w:i/>
                        <w:color w:val="auto"/>
                        <w:szCs w:val="24"/>
                      </w:rPr>
                    </m:ctrlPr>
                  </m:sSubPr>
                  <m:e>
                    <m:r>
                      <w:rPr>
                        <w:rFonts w:ascii="Cambria Math" w:hAnsi="Cambria Math"/>
                        <w:color w:val="auto"/>
                        <w:szCs w:val="24"/>
                      </w:rPr>
                      <m:t>p</m:t>
                    </m:r>
                  </m:e>
                  <m:sub>
                    <m:r>
                      <w:rPr>
                        <w:rFonts w:ascii="Cambria Math" w:hAnsi="Cambria Math"/>
                        <w:color w:val="auto"/>
                        <w:szCs w:val="24"/>
                      </w:rPr>
                      <m:t>i</m:t>
                    </m:r>
                  </m:sub>
                </m:sSub>
                <m:d>
                  <m:dPr>
                    <m:ctrlPr>
                      <w:rPr>
                        <w:rFonts w:ascii="Cambria Math" w:hAnsi="Cambria Math"/>
                        <w:i/>
                        <w:color w:val="auto"/>
                        <w:szCs w:val="24"/>
                      </w:rPr>
                    </m:ctrlPr>
                  </m:dPr>
                  <m:e>
                    <m:r>
                      <w:rPr>
                        <w:rFonts w:ascii="Cambria Math" w:hAnsi="Cambria Math"/>
                        <w:color w:val="auto"/>
                        <w:szCs w:val="24"/>
                      </w:rPr>
                      <m:t>t</m:t>
                    </m:r>
                  </m:e>
                </m:d>
                <m:r>
                  <w:rPr>
                    <w:rFonts w:ascii="Cambria Math" w:hAnsi="Cambria Math"/>
                    <w:color w:val="auto"/>
                    <w:szCs w:val="24"/>
                  </w:rPr>
                  <m:t>=1-</m:t>
                </m:r>
                <m:sSup>
                  <m:sSupPr>
                    <m:ctrlPr>
                      <w:rPr>
                        <w:rFonts w:ascii="Cambria Math" w:hAnsi="Cambria Math"/>
                        <w:i/>
                        <w:color w:val="auto"/>
                        <w:szCs w:val="24"/>
                      </w:rPr>
                    </m:ctrlPr>
                  </m:sSupPr>
                  <m:e>
                    <m:d>
                      <m:dPr>
                        <m:ctrlPr>
                          <w:rPr>
                            <w:rFonts w:ascii="Cambria Math" w:hAnsi="Cambria Math"/>
                            <w:i/>
                            <w:color w:val="auto"/>
                            <w:szCs w:val="24"/>
                          </w:rPr>
                        </m:ctrlPr>
                      </m:dPr>
                      <m:e>
                        <m:r>
                          <w:rPr>
                            <w:rFonts w:ascii="Cambria Math" w:hAnsi="Cambria Math"/>
                            <w:color w:val="auto"/>
                            <w:szCs w:val="24"/>
                          </w:rPr>
                          <m:t>1-</m:t>
                        </m:r>
                        <m:sSub>
                          <m:sSubPr>
                            <m:ctrlPr>
                              <w:rPr>
                                <w:rFonts w:ascii="Cambria Math" w:hAnsi="Cambria Math"/>
                                <w:i/>
                                <w:color w:val="auto"/>
                                <w:szCs w:val="24"/>
                                <w:vertAlign w:val="subscript"/>
                              </w:rPr>
                            </m:ctrlPr>
                          </m:sSubPr>
                          <m:e>
                            <m:r>
                              <w:rPr>
                                <w:rFonts w:ascii="Cambria Math" w:hAnsi="Cambria Math"/>
                                <w:color w:val="auto"/>
                                <w:szCs w:val="24"/>
                                <w:vertAlign w:val="subscript"/>
                              </w:rPr>
                              <m:t>β</m:t>
                            </m:r>
                          </m:e>
                          <m:sub>
                            <m:r>
                              <w:rPr>
                                <w:rFonts w:ascii="Cambria Math" w:hAnsi="Cambria Math"/>
                                <w:color w:val="auto"/>
                                <w:szCs w:val="24"/>
                                <w:vertAlign w:val="subscript"/>
                              </w:rPr>
                              <m:t>IB</m:t>
                            </m:r>
                          </m:sub>
                        </m:sSub>
                      </m:e>
                    </m:d>
                  </m:e>
                  <m:sup>
                    <m:nary>
                      <m:naryPr>
                        <m:chr m:val="∑"/>
                        <m:limLoc m:val="undOvr"/>
                        <m:subHide m:val="1"/>
                        <m:supHide m:val="1"/>
                        <m:ctrlPr>
                          <w:rPr>
                            <w:rFonts w:ascii="Cambria Math" w:hAnsi="Cambria Math"/>
                            <w:i/>
                            <w:color w:val="auto"/>
                            <w:szCs w:val="24"/>
                          </w:rPr>
                        </m:ctrlPr>
                      </m:naryPr>
                      <m:sub/>
                      <m:sup/>
                      <m:e>
                        <m:r>
                          <w:rPr>
                            <w:rFonts w:ascii="Cambria Math" w:hAnsi="Cambria Math"/>
                            <w:color w:val="auto"/>
                            <w:szCs w:val="24"/>
                          </w:rPr>
                          <m:t>IB(u,t)</m:t>
                        </m:r>
                      </m:e>
                    </m:nary>
                  </m:sup>
                </m:sSup>
              </m:oMath>
            </m:oMathPara>
          </w:p>
        </w:tc>
      </w:tr>
      <w:tr w:rsidR="00FC0CEF" w:rsidRPr="000B0088" w14:paraId="2BA04A48" w14:textId="77777777" w:rsidTr="00BA54A5">
        <w:trPr>
          <w:trHeight w:val="567"/>
        </w:trPr>
        <w:tc>
          <w:tcPr>
            <w:tcW w:w="567" w:type="dxa"/>
          </w:tcPr>
          <w:p w14:paraId="74F97691" w14:textId="77777777" w:rsidR="00FC0CEF" w:rsidRPr="000B0088" w:rsidRDefault="00FC0CEF" w:rsidP="001A5B2C">
            <w:pPr>
              <w:spacing w:line="276" w:lineRule="auto"/>
              <w:rPr>
                <w:color w:val="auto"/>
              </w:rPr>
            </w:pPr>
          </w:p>
        </w:tc>
        <w:tc>
          <w:tcPr>
            <w:tcW w:w="8504" w:type="dxa"/>
          </w:tcPr>
          <w:p w14:paraId="214693C9" w14:textId="54A3728C" w:rsidR="00FC0CEF" w:rsidRPr="000B0088" w:rsidRDefault="00FC0CEF" w:rsidP="001A5B2C">
            <w:pPr>
              <w:spacing w:line="276" w:lineRule="auto"/>
              <w:jc w:val="both"/>
              <w:rPr>
                <w:color w:val="auto"/>
              </w:rPr>
            </w:pPr>
            <w:r w:rsidRPr="000B0088">
              <w:rPr>
                <w:color w:val="auto"/>
              </w:rPr>
              <w:t xml:space="preserve">with </w:t>
            </w:r>
            <m:oMath>
              <m:sSub>
                <m:sSubPr>
                  <m:ctrlPr>
                    <w:rPr>
                      <w:rFonts w:ascii="Cambria Math" w:hAnsi="Cambria Math"/>
                      <w:i/>
                      <w:color w:val="auto"/>
                      <w:szCs w:val="24"/>
                      <w:vertAlign w:val="subscript"/>
                    </w:rPr>
                  </m:ctrlPr>
                </m:sSubPr>
                <m:e>
                  <m:r>
                    <w:rPr>
                      <w:rFonts w:ascii="Cambria Math" w:hAnsi="Cambria Math"/>
                      <w:color w:val="auto"/>
                      <w:szCs w:val="24"/>
                      <w:vertAlign w:val="subscript"/>
                    </w:rPr>
                    <m:t>β</m:t>
                  </m:r>
                </m:e>
                <m:sub>
                  <m:r>
                    <w:rPr>
                      <w:rFonts w:ascii="Cambria Math" w:hAnsi="Cambria Math"/>
                      <w:color w:val="auto"/>
                      <w:szCs w:val="24"/>
                      <w:vertAlign w:val="subscript"/>
                    </w:rPr>
                    <m:t>IB</m:t>
                  </m:r>
                </m:sub>
              </m:sSub>
            </m:oMath>
            <w:r w:rsidRPr="000B0088">
              <w:rPr>
                <w:color w:val="auto"/>
                <w:szCs w:val="24"/>
                <w:vertAlign w:val="subscript"/>
              </w:rPr>
              <w:t xml:space="preserve"> </w:t>
            </w:r>
            <w:r w:rsidRPr="000B0088">
              <w:rPr>
                <w:color w:val="auto"/>
              </w:rPr>
              <w:t xml:space="preserve">the per capita probability of one female </w:t>
            </w:r>
            <w:r w:rsidR="008B5C45" w:rsidRPr="000B0088">
              <w:rPr>
                <w:color w:val="auto"/>
              </w:rPr>
              <w:t xml:space="preserve">or newborn </w:t>
            </w:r>
            <w:r w:rsidRPr="000B0088">
              <w:rPr>
                <w:color w:val="auto"/>
              </w:rPr>
              <w:t xml:space="preserve">coming into effective contact with one infectious birth (per week), </w:t>
            </w:r>
            <m:oMath>
              <m:r>
                <w:rPr>
                  <w:rFonts w:ascii="Cambria Math" w:hAnsi="Cambria Math"/>
                  <w:color w:val="auto"/>
                </w:rPr>
                <m:t>I</m:t>
              </m:r>
              <m:r>
                <w:rPr>
                  <w:rFonts w:ascii="Cambria Math" w:hAnsi="Cambria Math"/>
                  <w:color w:val="auto"/>
                  <w:szCs w:val="24"/>
                </w:rPr>
                <m:t>B(u,t)</m:t>
              </m:r>
            </m:oMath>
            <w:r w:rsidRPr="000B0088">
              <w:rPr>
                <w:color w:val="auto"/>
              </w:rPr>
              <w:t xml:space="preserve"> the number of females in socio-spatial unit </w:t>
            </w:r>
            <m:oMath>
              <m:r>
                <w:rPr>
                  <w:rFonts w:ascii="Cambria Math" w:hAnsi="Cambria Math"/>
                  <w:color w:val="auto"/>
                </w:rPr>
                <m:t>u</m:t>
              </m:r>
            </m:oMath>
            <w:r w:rsidRPr="000B0088">
              <w:rPr>
                <w:color w:val="auto"/>
              </w:rPr>
              <w:t xml:space="preserve"> alive at time </w:t>
            </w:r>
            <m:oMath>
              <m:r>
                <w:rPr>
                  <w:rFonts w:ascii="Cambria Math" w:hAnsi="Cambria Math"/>
                  <w:color w:val="auto"/>
                </w:rPr>
                <m:t>t</m:t>
              </m:r>
            </m:oMath>
            <w:r w:rsidRPr="000B0088">
              <w:rPr>
                <w:color w:val="auto"/>
              </w:rPr>
              <w:t xml:space="preserve"> which gave birth in the interval </w:t>
            </w:r>
            <m:oMath>
              <m:d>
                <m:dPr>
                  <m:begChr m:val="["/>
                  <m:endChr m:val="]"/>
                  <m:ctrlPr>
                    <w:rPr>
                      <w:rFonts w:ascii="Cambria Math" w:hAnsi="Cambria Math"/>
                      <w:i/>
                      <w:color w:val="auto"/>
                      <w:szCs w:val="24"/>
                    </w:rPr>
                  </m:ctrlPr>
                </m:dPr>
                <m:e>
                  <m:r>
                    <w:rPr>
                      <w:rFonts w:ascii="Cambria Math" w:hAnsi="Cambria Math"/>
                      <w:color w:val="auto"/>
                      <w:szCs w:val="24"/>
                    </w:rPr>
                    <m:t>t-</m:t>
                  </m:r>
                  <m:sSub>
                    <m:sSubPr>
                      <m:ctrlPr>
                        <w:rPr>
                          <w:rFonts w:ascii="Cambria Math" w:hAnsi="Cambria Math"/>
                          <w:i/>
                          <w:color w:val="auto"/>
                          <w:szCs w:val="24"/>
                        </w:rPr>
                      </m:ctrlPr>
                    </m:sSubPr>
                    <m:e>
                      <m:r>
                        <w:rPr>
                          <w:rFonts w:ascii="Cambria Math" w:hAnsi="Cambria Math"/>
                          <w:color w:val="auto"/>
                          <w:szCs w:val="24"/>
                        </w:rPr>
                        <m:t>d</m:t>
                      </m:r>
                    </m:e>
                    <m:sub>
                      <m:r>
                        <w:rPr>
                          <w:rFonts w:ascii="Cambria Math" w:hAnsi="Cambria Math"/>
                          <w:color w:val="auto"/>
                          <w:szCs w:val="24"/>
                        </w:rPr>
                        <m:t>shed</m:t>
                      </m:r>
                    </m:sub>
                  </m:sSub>
                  <m:r>
                    <w:rPr>
                      <w:rFonts w:ascii="Cambria Math" w:hAnsi="Cambria Math"/>
                      <w:color w:val="auto"/>
                      <w:szCs w:val="24"/>
                    </w:rPr>
                    <m:t>+1;t-</m:t>
                  </m:r>
                  <m:sSub>
                    <m:sSubPr>
                      <m:ctrlPr>
                        <w:rPr>
                          <w:rFonts w:ascii="Cambria Math" w:hAnsi="Cambria Math"/>
                          <w:i/>
                          <w:color w:val="auto"/>
                          <w:szCs w:val="24"/>
                        </w:rPr>
                      </m:ctrlPr>
                    </m:sSubPr>
                    <m:e>
                      <m:r>
                        <w:rPr>
                          <w:rFonts w:ascii="Cambria Math" w:hAnsi="Cambria Math" w:cs="Calibri"/>
                          <w:color w:val="auto"/>
                          <w:szCs w:val="24"/>
                        </w:rPr>
                        <m:t>d</m:t>
                      </m:r>
                    </m:e>
                    <m:sub>
                      <m:r>
                        <w:rPr>
                          <w:rFonts w:ascii="Cambria Math" w:hAnsi="Cambria Math" w:cs="Calibri"/>
                          <w:color w:val="auto"/>
                          <w:szCs w:val="24"/>
                        </w:rPr>
                        <m:t>isol</m:t>
                      </m:r>
                    </m:sub>
                  </m:sSub>
                </m:e>
              </m:d>
            </m:oMath>
            <w:r w:rsidRPr="000B0088">
              <w:rPr>
                <w:color w:val="auto"/>
                <w:szCs w:val="24"/>
              </w:rPr>
              <w:t>,</w:t>
            </w:r>
            <w:r w:rsidRPr="000B0088">
              <w:rPr>
                <w:color w:val="auto"/>
              </w:rPr>
              <w:t xml:space="preserve"> </w:t>
            </w:r>
            <m:oMath>
              <m:sSub>
                <m:sSubPr>
                  <m:ctrlPr>
                    <w:rPr>
                      <w:rFonts w:ascii="Cambria Math" w:hAnsi="Cambria Math"/>
                      <w:i/>
                      <w:color w:val="auto"/>
                      <w:szCs w:val="24"/>
                    </w:rPr>
                  </m:ctrlPr>
                </m:sSubPr>
                <m:e>
                  <m:r>
                    <w:rPr>
                      <w:rFonts w:ascii="Cambria Math" w:hAnsi="Cambria Math"/>
                      <w:color w:val="auto"/>
                      <w:szCs w:val="24"/>
                    </w:rPr>
                    <m:t>d</m:t>
                  </m:r>
                </m:e>
                <m:sub>
                  <m:r>
                    <w:rPr>
                      <w:rFonts w:ascii="Cambria Math" w:hAnsi="Cambria Math"/>
                      <w:color w:val="auto"/>
                      <w:szCs w:val="24"/>
                    </w:rPr>
                    <m:t>shed</m:t>
                  </m:r>
                </m:sub>
              </m:sSub>
            </m:oMath>
            <w:r w:rsidRPr="000B0088">
              <w:rPr>
                <w:color w:val="auto"/>
              </w:rPr>
              <w:t xml:space="preserve"> the duration of shedding of </w:t>
            </w:r>
            <w:r w:rsidRPr="000B0088">
              <w:rPr>
                <w:i/>
                <w:color w:val="auto"/>
              </w:rPr>
              <w:t xml:space="preserve">Brucella </w:t>
            </w:r>
            <w:r w:rsidRPr="000B0088">
              <w:rPr>
                <w:color w:val="auto"/>
              </w:rPr>
              <w:t>in genital fluids after infectious birth or abortion,</w:t>
            </w:r>
            <w:r w:rsidR="008B5C45" w:rsidRPr="000B0088">
              <w:rPr>
                <w:color w:val="auto"/>
              </w:rPr>
              <w:t xml:space="preserve"> and</w:t>
            </w:r>
            <w:r w:rsidRPr="000B0088">
              <w:rPr>
                <w:color w:val="auto"/>
              </w:rPr>
              <w:t xml:space="preserve"> </w:t>
            </w:r>
            <m:oMath>
              <m:sSub>
                <m:sSubPr>
                  <m:ctrlPr>
                    <w:rPr>
                      <w:rFonts w:ascii="Cambria Math" w:hAnsi="Cambria Math"/>
                      <w:i/>
                      <w:color w:val="auto"/>
                      <w:szCs w:val="24"/>
                    </w:rPr>
                  </m:ctrlPr>
                </m:sSubPr>
                <m:e>
                  <m:r>
                    <w:rPr>
                      <w:rFonts w:ascii="Cambria Math" w:hAnsi="Cambria Math" w:cs="Calibri"/>
                      <w:color w:val="auto"/>
                      <w:szCs w:val="24"/>
                    </w:rPr>
                    <m:t>d</m:t>
                  </m:r>
                </m:e>
                <m:sub>
                  <m:r>
                    <w:rPr>
                      <w:rFonts w:ascii="Cambria Math" w:hAnsi="Cambria Math" w:cs="Calibri"/>
                      <w:color w:val="auto"/>
                      <w:szCs w:val="24"/>
                    </w:rPr>
                    <m:t>isol</m:t>
                  </m:r>
                </m:sub>
              </m:sSub>
            </m:oMath>
            <w:r w:rsidRPr="000B0088">
              <w:rPr>
                <w:color w:val="auto"/>
                <w:szCs w:val="24"/>
              </w:rPr>
              <w:t xml:space="preserve"> the d</w:t>
            </w:r>
            <w:r w:rsidRPr="000B0088">
              <w:rPr>
                <w:color w:val="auto"/>
              </w:rPr>
              <w:t>uration of postpartum isolation of the mother-offspring couple.</w:t>
            </w:r>
          </w:p>
        </w:tc>
      </w:tr>
    </w:tbl>
    <w:p w14:paraId="3F4E71D7" w14:textId="533187F7" w:rsidR="00FC0CEF" w:rsidRPr="000B0088" w:rsidRDefault="00FC0CEF" w:rsidP="001A5B2C">
      <w:pPr>
        <w:spacing w:line="276" w:lineRule="auto"/>
        <w:rPr>
          <w:color w:val="auto"/>
        </w:rPr>
      </w:pPr>
    </w:p>
    <w:p w14:paraId="2E39EFC4" w14:textId="77777777" w:rsidR="00C12E03" w:rsidRPr="000B0088" w:rsidRDefault="00C12E03" w:rsidP="001A5B2C">
      <w:pPr>
        <w:spacing w:line="276" w:lineRule="auto"/>
        <w:rPr>
          <w:color w:val="auto"/>
        </w:rPr>
      </w:pPr>
    </w:p>
    <w:p w14:paraId="134B0986" w14:textId="041D3046" w:rsidR="00B4098B" w:rsidRPr="000B0088" w:rsidRDefault="00B4098B" w:rsidP="00C12E03">
      <w:pPr>
        <w:spacing w:after="60" w:line="276" w:lineRule="auto"/>
        <w:rPr>
          <w:i/>
          <w:color w:val="auto"/>
        </w:rPr>
      </w:pPr>
      <w:r w:rsidRPr="000B0088">
        <w:rPr>
          <w:i/>
          <w:color w:val="auto"/>
        </w:rPr>
        <w:t>Rationale:</w:t>
      </w:r>
    </w:p>
    <w:p w14:paraId="1A1FFE0E" w14:textId="233620AC" w:rsidR="00B4098B" w:rsidRPr="000B0088" w:rsidRDefault="00B4098B" w:rsidP="001A5B2C">
      <w:pPr>
        <w:spacing w:line="276" w:lineRule="auto"/>
        <w:jc w:val="both"/>
        <w:rPr>
          <w:color w:val="auto"/>
        </w:rPr>
      </w:pPr>
      <w:r w:rsidRPr="000B0088">
        <w:rPr>
          <w:color w:val="auto"/>
        </w:rPr>
        <w:t xml:space="preserve">In domestic ruminants, excretion of the </w:t>
      </w:r>
      <w:r w:rsidRPr="000B0088">
        <w:rPr>
          <w:i/>
          <w:color w:val="auto"/>
        </w:rPr>
        <w:t>Brucella</w:t>
      </w:r>
      <w:r w:rsidRPr="000B0088">
        <w:rPr>
          <w:color w:val="auto"/>
        </w:rPr>
        <w:t xml:space="preserve"> in female genital discharges through infectious abortions or births is considered as the main route of transmission to other individuals </w:t>
      </w:r>
      <w:r w:rsidR="00C12E03" w:rsidRPr="000B0088">
        <w:rPr>
          <w:noProof/>
          <w:color w:val="auto"/>
        </w:rPr>
        <w:t>[</w:t>
      </w:r>
      <w:r w:rsidR="00D0465A">
        <w:rPr>
          <w:noProof/>
          <w:color w:val="auto"/>
        </w:rPr>
        <w:t>55</w:t>
      </w:r>
      <w:r w:rsidR="00C12E03" w:rsidRPr="000B0088">
        <w:rPr>
          <w:noProof/>
          <w:color w:val="auto"/>
        </w:rPr>
        <w:t>]</w:t>
      </w:r>
      <w:r w:rsidRPr="000B0088">
        <w:rPr>
          <w:color w:val="auto"/>
        </w:rPr>
        <w:t>. For this transmission route, contacts were not modelled explicitly. An individual was exposed to all abortions or births caused by brucellosis within the same socio-spatial unit. We assumed that at a given time step, the probability of an individual coming into effective contact (i.e., coming into a contact that leads to infection) with one infectious abortion or with one infectious birth was the same (Table</w:t>
      </w:r>
      <w:r w:rsidR="008034DA" w:rsidRPr="000B0088">
        <w:rPr>
          <w:color w:val="auto"/>
        </w:rPr>
        <w:t> </w:t>
      </w:r>
      <w:r w:rsidR="00C12E03" w:rsidRPr="000B0088">
        <w:rPr>
          <w:color w:val="auto"/>
        </w:rPr>
        <w:t>A</w:t>
      </w:r>
      <w:r w:rsidR="006825BE">
        <w:rPr>
          <w:color w:val="auto"/>
        </w:rPr>
        <w:t>1</w:t>
      </w:r>
      <w:r w:rsidRPr="000B0088">
        <w:rPr>
          <w:color w:val="auto"/>
        </w:rPr>
        <w:t xml:space="preserve">). This probability </w:t>
      </w:r>
      <w:r w:rsidR="00C12E03" w:rsidRPr="000B0088">
        <w:rPr>
          <w:color w:val="auto"/>
        </w:rPr>
        <w:t>was</w:t>
      </w:r>
      <w:r w:rsidRPr="000B0088">
        <w:rPr>
          <w:color w:val="auto"/>
        </w:rPr>
        <w:t xml:space="preserve"> estimated </w:t>
      </w:r>
      <w:r w:rsidR="00C12E03" w:rsidRPr="000B0088">
        <w:rPr>
          <w:color w:val="auto"/>
        </w:rPr>
        <w:t xml:space="preserve">in our previous study </w:t>
      </w:r>
      <w:r w:rsidRPr="000B0088">
        <w:rPr>
          <w:color w:val="auto"/>
        </w:rPr>
        <w:t>using Approximate Bayesian Computation</w:t>
      </w:r>
      <w:r w:rsidR="00C12E03" w:rsidRPr="000B0088">
        <w:rPr>
          <w:color w:val="auto"/>
        </w:rPr>
        <w:t xml:space="preserve"> </w:t>
      </w:r>
      <w:r w:rsidR="001F43DD">
        <w:rPr>
          <w:noProof/>
          <w:color w:val="auto"/>
        </w:rPr>
        <w:t>[33]</w:t>
      </w:r>
      <w:r w:rsidRPr="000B0088">
        <w:rPr>
          <w:color w:val="auto"/>
        </w:rPr>
        <w:t>.</w:t>
      </w:r>
    </w:p>
    <w:p w14:paraId="6AF84C86" w14:textId="77777777" w:rsidR="00B4098B" w:rsidRPr="000B0088" w:rsidRDefault="00B4098B" w:rsidP="001A5B2C">
      <w:pPr>
        <w:spacing w:line="276" w:lineRule="auto"/>
        <w:jc w:val="both"/>
        <w:rPr>
          <w:color w:val="auto"/>
        </w:rPr>
      </w:pPr>
    </w:p>
    <w:p w14:paraId="6ED18E2C" w14:textId="42FBEFB9" w:rsidR="00B4098B" w:rsidRPr="000B0088" w:rsidRDefault="00B4098B" w:rsidP="001A5B2C">
      <w:pPr>
        <w:spacing w:line="276" w:lineRule="auto"/>
        <w:jc w:val="both"/>
        <w:rPr>
          <w:color w:val="auto"/>
        </w:rPr>
      </w:pPr>
      <w:r w:rsidRPr="000B0088">
        <w:rPr>
          <w:color w:val="auto"/>
        </w:rPr>
        <w:t xml:space="preserve">In ibex, males over 5 years of age segregate from females both socially and spatially soon after the rut, whereas segregation is more gradual for males 5 years of age and under, which are still associated to females during spring </w:t>
      </w:r>
      <w:r w:rsidR="000F4C44">
        <w:rPr>
          <w:noProof/>
          <w:color w:val="auto"/>
        </w:rPr>
        <w:t>[</w:t>
      </w:r>
      <w:r w:rsidR="00D0465A">
        <w:rPr>
          <w:noProof/>
          <w:color w:val="auto"/>
        </w:rPr>
        <w:t>53</w:t>
      </w:r>
      <w:r w:rsidR="000F4C44">
        <w:rPr>
          <w:noProof/>
          <w:color w:val="auto"/>
        </w:rPr>
        <w:t>]</w:t>
      </w:r>
      <w:r w:rsidRPr="000B0088">
        <w:rPr>
          <w:color w:val="auto"/>
        </w:rPr>
        <w:t xml:space="preserve">. Thus, we assumed in the model that males under 5 were less exposed than females to </w:t>
      </w:r>
      <w:r w:rsidRPr="000B0088">
        <w:rPr>
          <w:i/>
          <w:color w:val="auto"/>
        </w:rPr>
        <w:t>Brucella</w:t>
      </w:r>
      <w:r w:rsidRPr="000B0088">
        <w:rPr>
          <w:color w:val="auto"/>
        </w:rPr>
        <w:t xml:space="preserve"> shed following infectious abortions, and males over 6 even less (Table</w:t>
      </w:r>
      <w:r w:rsidR="008034DA" w:rsidRPr="000B0088">
        <w:rPr>
          <w:color w:val="auto"/>
        </w:rPr>
        <w:t> </w:t>
      </w:r>
      <w:r w:rsidR="00C12E03" w:rsidRPr="000B0088">
        <w:rPr>
          <w:color w:val="auto"/>
        </w:rPr>
        <w:t>A</w:t>
      </w:r>
      <w:r w:rsidR="006825BE">
        <w:rPr>
          <w:color w:val="auto"/>
        </w:rPr>
        <w:t>1</w:t>
      </w:r>
      <w:r w:rsidRPr="000B0088">
        <w:rPr>
          <w:color w:val="auto"/>
        </w:rPr>
        <w:t>). After being isolated for two weeks following parturition, females and kids gather to form nurseries</w:t>
      </w:r>
      <w:r w:rsidR="00C12E03" w:rsidRPr="000B0088">
        <w:rPr>
          <w:color w:val="auto"/>
        </w:rPr>
        <w:t xml:space="preserve"> </w:t>
      </w:r>
      <w:r w:rsidR="00A15029">
        <w:rPr>
          <w:noProof/>
          <w:color w:val="auto"/>
        </w:rPr>
        <w:t>[</w:t>
      </w:r>
      <w:r w:rsidR="00D0465A">
        <w:rPr>
          <w:noProof/>
          <w:color w:val="auto"/>
        </w:rPr>
        <w:t>51</w:t>
      </w:r>
      <w:r w:rsidR="00A15029">
        <w:rPr>
          <w:noProof/>
          <w:color w:val="auto"/>
        </w:rPr>
        <w:t>]</w:t>
      </w:r>
      <w:r w:rsidRPr="000B0088">
        <w:rPr>
          <w:color w:val="auto"/>
        </w:rPr>
        <w:t xml:space="preserve">, and have different space use than males older than 1 year old and females without kids </w:t>
      </w:r>
      <w:r w:rsidR="00C12E03" w:rsidRPr="000B0088">
        <w:rPr>
          <w:noProof/>
          <w:color w:val="auto"/>
        </w:rPr>
        <w:t>[</w:t>
      </w:r>
      <w:r w:rsidR="00D0465A">
        <w:rPr>
          <w:noProof/>
          <w:color w:val="auto"/>
        </w:rPr>
        <w:t>69, 70</w:t>
      </w:r>
      <w:r w:rsidR="00C12E03" w:rsidRPr="000B0088">
        <w:rPr>
          <w:noProof/>
          <w:color w:val="auto"/>
        </w:rPr>
        <w:t>]</w:t>
      </w:r>
      <w:r w:rsidRPr="000B0088">
        <w:rPr>
          <w:color w:val="auto"/>
        </w:rPr>
        <w:t>. Thus, we considered that mothers began to gather in nurseries three weeks after parturition. Horizontal transmission through infectious births was assumed to occur only in nurseries, from infected mothers to non-infected mothers and susceptible newborns.</w:t>
      </w:r>
    </w:p>
    <w:p w14:paraId="41E27BDC" w14:textId="5F7BD66B" w:rsidR="00857103" w:rsidRPr="000B0088" w:rsidRDefault="00857103" w:rsidP="001A5B2C">
      <w:pPr>
        <w:spacing w:line="276" w:lineRule="auto"/>
        <w:rPr>
          <w:color w:val="auto"/>
        </w:rPr>
      </w:pPr>
    </w:p>
    <w:p w14:paraId="2CDDC02E" w14:textId="56846985" w:rsidR="00490EAD" w:rsidRPr="000B0088" w:rsidRDefault="00490EAD">
      <w:pPr>
        <w:spacing w:line="240" w:lineRule="auto"/>
        <w:rPr>
          <w:color w:val="auto"/>
        </w:rPr>
      </w:pPr>
      <w:r w:rsidRPr="000B0088">
        <w:rPr>
          <w:color w:val="auto"/>
        </w:rPr>
        <w:br w:type="page"/>
      </w:r>
    </w:p>
    <w:p w14:paraId="28B69046" w14:textId="2AF7E2BD" w:rsidR="00FC0CEF" w:rsidRPr="000B0088" w:rsidRDefault="00490EAD" w:rsidP="00490EAD">
      <w:pPr>
        <w:spacing w:after="120" w:line="276" w:lineRule="auto"/>
        <w:rPr>
          <w:b/>
          <w:i/>
          <w:iCs/>
          <w:color w:val="auto"/>
        </w:rPr>
      </w:pPr>
      <w:r w:rsidRPr="000B0088">
        <w:rPr>
          <w:b/>
          <w:i/>
          <w:iCs/>
          <w:color w:val="auto"/>
        </w:rPr>
        <w:lastRenderedPageBreak/>
        <w:t xml:space="preserve">3.3.10. </w:t>
      </w:r>
      <w:r w:rsidR="00FC0CEF" w:rsidRPr="000B0088">
        <w:rPr>
          <w:b/>
          <w:i/>
          <w:iCs/>
          <w:color w:val="auto"/>
        </w:rPr>
        <w:t>Incubation and recovery</w:t>
      </w:r>
    </w:p>
    <w:p w14:paraId="7EC98FBD" w14:textId="3EC00A91" w:rsidR="00FC0CEF" w:rsidRPr="000B0088" w:rsidRDefault="00B4098B" w:rsidP="00490EAD">
      <w:pPr>
        <w:spacing w:after="60" w:line="276" w:lineRule="auto"/>
        <w:jc w:val="both"/>
        <w:rPr>
          <w:rFonts w:eastAsia="Calibri" w:cs="Times New Roman"/>
          <w:i/>
          <w:color w:val="auto"/>
          <w:szCs w:val="20"/>
          <w:lang w:eastAsia="fr-FR"/>
        </w:rPr>
      </w:pPr>
      <w:r w:rsidRPr="000B0088">
        <w:rPr>
          <w:rFonts w:eastAsia="Calibri" w:cs="Times New Roman"/>
          <w:i/>
          <w:color w:val="auto"/>
          <w:szCs w:val="20"/>
          <w:lang w:eastAsia="fr-FR"/>
        </w:rPr>
        <w:t>Implementation:</w:t>
      </w:r>
    </w:p>
    <w:p w14:paraId="159C3C59" w14:textId="359463E0" w:rsidR="00FC0CEF" w:rsidRPr="000B0088" w:rsidRDefault="00FC0CEF" w:rsidP="001A5B2C">
      <w:pPr>
        <w:spacing w:line="276" w:lineRule="auto"/>
        <w:jc w:val="both"/>
        <w:rPr>
          <w:rFonts w:eastAsia="Calibri" w:cs="Times New Roman"/>
          <w:color w:val="auto"/>
          <w:szCs w:val="20"/>
          <w:lang w:eastAsia="fr-FR"/>
        </w:rPr>
      </w:pPr>
      <w:r w:rsidRPr="000B0088">
        <w:rPr>
          <w:color w:val="auto"/>
        </w:rPr>
        <w:t xml:space="preserve">After </w:t>
      </w:r>
      <m:oMath>
        <m:sSub>
          <m:sSubPr>
            <m:ctrlPr>
              <w:rPr>
                <w:rFonts w:ascii="Cambria Math" w:hAnsi="Cambria Math"/>
                <w:i/>
                <w:color w:val="auto"/>
              </w:rPr>
            </m:ctrlPr>
          </m:sSubPr>
          <m:e>
            <m:r>
              <w:rPr>
                <w:rFonts w:ascii="Cambria Math" w:hAnsi="Cambria Math"/>
                <w:color w:val="auto"/>
              </w:rPr>
              <m:t>d</m:t>
            </m:r>
          </m:e>
          <m:sub>
            <m:r>
              <w:rPr>
                <w:rFonts w:ascii="Cambria Math" w:hAnsi="Cambria Math"/>
                <w:color w:val="auto"/>
              </w:rPr>
              <m:t>inc</m:t>
            </m:r>
          </m:sub>
        </m:sSub>
      </m:oMath>
      <w:r w:rsidRPr="000B0088">
        <w:rPr>
          <w:color w:val="auto"/>
        </w:rPr>
        <w:t xml:space="preserve"> weeks of incubation, </w:t>
      </w:r>
      <m:oMath>
        <m:r>
          <w:rPr>
            <w:rFonts w:ascii="Cambria Math" w:hAnsi="Cambria Math"/>
            <w:color w:val="auto"/>
          </w:rPr>
          <m:t>E</m:t>
        </m:r>
      </m:oMath>
      <w:r w:rsidRPr="000B0088">
        <w:rPr>
          <w:color w:val="auto"/>
        </w:rPr>
        <w:t xml:space="preserve"> individuals became </w:t>
      </w:r>
      <m:oMath>
        <m:r>
          <w:rPr>
            <w:rFonts w:ascii="Cambria Math" w:hAnsi="Cambria Math"/>
            <w:color w:val="auto"/>
          </w:rPr>
          <m:t>I</m:t>
        </m:r>
      </m:oMath>
      <w:r w:rsidRPr="000B0088">
        <w:rPr>
          <w:color w:val="auto"/>
        </w:rPr>
        <w:t xml:space="preserve">, except for </w:t>
      </w:r>
      <m:oMath>
        <m:r>
          <w:rPr>
            <w:rFonts w:ascii="Cambria Math" w:hAnsi="Cambria Math"/>
            <w:color w:val="auto"/>
            <w:szCs w:val="24"/>
          </w:rPr>
          <m:t>E</m:t>
        </m:r>
      </m:oMath>
      <w:r w:rsidRPr="000B0088">
        <w:rPr>
          <w:color w:val="auto"/>
          <w:szCs w:val="24"/>
        </w:rPr>
        <w:t xml:space="preserve"> individuals infected through </w:t>
      </w:r>
      <w:r w:rsidRPr="000B0088">
        <w:rPr>
          <w:i/>
          <w:color w:val="auto"/>
          <w:szCs w:val="24"/>
        </w:rPr>
        <w:t xml:space="preserve">in utero </w:t>
      </w:r>
      <w:r w:rsidRPr="000B0088">
        <w:rPr>
          <w:color w:val="auto"/>
          <w:szCs w:val="24"/>
        </w:rPr>
        <w:t xml:space="preserve">transmission, as infection remained latent in these individuals and they stayed in state </w:t>
      </w:r>
      <m:oMath>
        <m:r>
          <w:rPr>
            <w:rFonts w:ascii="Cambria Math" w:hAnsi="Cambria Math"/>
            <w:color w:val="auto"/>
            <w:szCs w:val="24"/>
          </w:rPr>
          <m:t>E</m:t>
        </m:r>
      </m:oMath>
      <w:r w:rsidRPr="000B0088">
        <w:rPr>
          <w:color w:val="auto"/>
          <w:szCs w:val="24"/>
        </w:rPr>
        <w:t xml:space="preserve"> up to the first abortion or birth for females, and up the age of sexual maturity in males.</w:t>
      </w:r>
    </w:p>
    <w:p w14:paraId="25C3F162" w14:textId="77777777" w:rsidR="00FC0CEF" w:rsidRPr="000B0088" w:rsidRDefault="00FC0CEF" w:rsidP="001A5B2C">
      <w:pPr>
        <w:spacing w:line="276" w:lineRule="auto"/>
        <w:jc w:val="both"/>
        <w:rPr>
          <w:rFonts w:eastAsia="Calibri" w:cs="Times New Roman"/>
          <w:color w:val="auto"/>
          <w:szCs w:val="20"/>
          <w:lang w:eastAsia="fr-FR"/>
        </w:rPr>
      </w:pPr>
    </w:p>
    <w:tbl>
      <w:tblPr>
        <w:tblStyle w:val="Grilledutableau2"/>
        <w:tblW w:w="90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tblGrid>
      <w:tr w:rsidR="005D3708" w:rsidRPr="000B0088" w14:paraId="3D5A6B43" w14:textId="77777777" w:rsidTr="00BA54A5">
        <w:trPr>
          <w:trHeight w:val="397"/>
        </w:trPr>
        <w:tc>
          <w:tcPr>
            <w:tcW w:w="567" w:type="dxa"/>
          </w:tcPr>
          <w:p w14:paraId="69100847" w14:textId="2F221A65" w:rsidR="00FC0CEF" w:rsidRPr="000B0088" w:rsidRDefault="00FC0CEF" w:rsidP="001A5B2C">
            <w:pPr>
              <w:spacing w:line="276" w:lineRule="auto"/>
              <w:rPr>
                <w:color w:val="auto"/>
              </w:rPr>
            </w:pPr>
            <w:r w:rsidRPr="000B0088">
              <w:rPr>
                <w:color w:val="auto"/>
              </w:rPr>
              <w:t>(2</w:t>
            </w:r>
            <w:r w:rsidR="00490EAD" w:rsidRPr="000B0088">
              <w:rPr>
                <w:color w:val="auto"/>
              </w:rPr>
              <w:t>4</w:t>
            </w:r>
            <w:r w:rsidRPr="000B0088">
              <w:rPr>
                <w:color w:val="auto"/>
              </w:rPr>
              <w:t>)</w:t>
            </w:r>
          </w:p>
        </w:tc>
        <w:tc>
          <w:tcPr>
            <w:tcW w:w="8504" w:type="dxa"/>
          </w:tcPr>
          <w:p w14:paraId="271A772B" w14:textId="77777777" w:rsidR="00FC0CEF" w:rsidRPr="000B0088" w:rsidRDefault="00FC0CEF" w:rsidP="001A5B2C">
            <w:pPr>
              <w:spacing w:line="276" w:lineRule="auto"/>
              <w:jc w:val="both"/>
              <w:rPr>
                <w:color w:val="auto"/>
              </w:rPr>
            </w:pPr>
            <w:r w:rsidRPr="000B0088">
              <w:rPr>
                <w:color w:val="auto"/>
              </w:rPr>
              <w:t xml:space="preserve">Then, at each time step, the probability for an </w:t>
            </w:r>
            <m:oMath>
              <m:r>
                <w:rPr>
                  <w:rFonts w:ascii="Cambria Math" w:hAnsi="Cambria Math"/>
                  <w:color w:val="auto"/>
                </w:rPr>
                <m:t>I</m:t>
              </m:r>
            </m:oMath>
            <w:r w:rsidRPr="000B0088">
              <w:rPr>
                <w:color w:val="auto"/>
              </w:rPr>
              <w:t xml:space="preserve"> individual </w:t>
            </w:r>
            <m:oMath>
              <m:r>
                <w:rPr>
                  <w:rFonts w:ascii="Cambria Math" w:hAnsi="Cambria Math"/>
                  <w:color w:val="auto"/>
                </w:rPr>
                <m:t>i</m:t>
              </m:r>
            </m:oMath>
            <w:r w:rsidRPr="000B0088">
              <w:rPr>
                <w:color w:val="auto"/>
              </w:rPr>
              <w:t xml:space="preserve"> to become </w:t>
            </w:r>
            <m:oMath>
              <m:r>
                <w:rPr>
                  <w:rFonts w:ascii="Cambria Math" w:hAnsi="Cambria Math"/>
                  <w:color w:val="auto"/>
                </w:rPr>
                <m:t>R</m:t>
              </m:r>
            </m:oMath>
            <w:r w:rsidRPr="000B0088">
              <w:rPr>
                <w:color w:val="auto"/>
              </w:rPr>
              <w:t xml:space="preserve"> was:</w:t>
            </w:r>
          </w:p>
        </w:tc>
      </w:tr>
      <w:tr w:rsidR="005D3708" w:rsidRPr="000B0088" w14:paraId="700A524C" w14:textId="77777777" w:rsidTr="00BA54A5">
        <w:trPr>
          <w:trHeight w:val="454"/>
        </w:trPr>
        <w:tc>
          <w:tcPr>
            <w:tcW w:w="567" w:type="dxa"/>
          </w:tcPr>
          <w:p w14:paraId="50D1BD7C" w14:textId="77777777" w:rsidR="00FC0CEF" w:rsidRPr="000B0088" w:rsidRDefault="00FC0CEF" w:rsidP="001A5B2C">
            <w:pPr>
              <w:spacing w:line="276" w:lineRule="auto"/>
              <w:rPr>
                <w:color w:val="auto"/>
              </w:rPr>
            </w:pPr>
          </w:p>
        </w:tc>
        <w:tc>
          <w:tcPr>
            <w:tcW w:w="8504" w:type="dxa"/>
          </w:tcPr>
          <w:p w14:paraId="195F1737" w14:textId="77777777" w:rsidR="00FC0CEF" w:rsidRPr="000B0088" w:rsidRDefault="00D23A33" w:rsidP="001A5B2C">
            <w:pPr>
              <w:spacing w:line="276" w:lineRule="auto"/>
              <w:rPr>
                <w:color w:val="auto"/>
                <w:szCs w:val="24"/>
              </w:rPr>
            </w:pPr>
            <m:oMathPara>
              <m:oMathParaPr>
                <m:jc m:val="left"/>
              </m:oMathParaPr>
              <m:oMath>
                <m:sSub>
                  <m:sSubPr>
                    <m:ctrlPr>
                      <w:rPr>
                        <w:rFonts w:ascii="Cambria Math" w:hAnsi="Cambria Math"/>
                        <w:i/>
                        <w:color w:val="auto"/>
                        <w:szCs w:val="22"/>
                        <w:lang w:eastAsia="en-US"/>
                      </w:rPr>
                    </m:ctrlPr>
                  </m:sSubPr>
                  <m:e>
                    <m:r>
                      <w:rPr>
                        <w:rFonts w:ascii="Cambria Math" w:hAnsi="Cambria Math"/>
                        <w:color w:val="auto"/>
                      </w:rPr>
                      <m:t>p</m:t>
                    </m:r>
                  </m:e>
                  <m:sub>
                    <m:r>
                      <w:rPr>
                        <w:rFonts w:ascii="Cambria Math" w:hAnsi="Cambria Math"/>
                        <w:color w:val="auto"/>
                      </w:rPr>
                      <m:t>i</m:t>
                    </m:r>
                  </m:sub>
                </m:sSub>
                <m:d>
                  <m:dPr>
                    <m:ctrlPr>
                      <w:rPr>
                        <w:rFonts w:ascii="Cambria Math" w:hAnsi="Cambria Math"/>
                        <w:i/>
                        <w:color w:val="auto"/>
                      </w:rPr>
                    </m:ctrlPr>
                  </m:dPr>
                  <m:e>
                    <m:r>
                      <w:rPr>
                        <w:rFonts w:ascii="Cambria Math" w:hAnsi="Cambria Math"/>
                        <w:color w:val="auto"/>
                      </w:rPr>
                      <m:t>t</m:t>
                    </m:r>
                  </m:e>
                </m:d>
                <m:r>
                  <w:rPr>
                    <w:rFonts w:ascii="Cambria Math" w:hAnsi="Cambria Math"/>
                    <w:color w:val="auto"/>
                  </w:rPr>
                  <m:t>=1-</m:t>
                </m:r>
                <m:sSup>
                  <m:sSupPr>
                    <m:ctrlPr>
                      <w:rPr>
                        <w:rFonts w:ascii="Cambria Math" w:hAnsi="Cambria Math"/>
                        <w:i/>
                        <w:color w:val="auto"/>
                        <w:szCs w:val="22"/>
                        <w:lang w:eastAsia="en-US"/>
                      </w:rPr>
                    </m:ctrlPr>
                  </m:sSupPr>
                  <m:e>
                    <m:d>
                      <m:dPr>
                        <m:ctrlPr>
                          <w:rPr>
                            <w:rFonts w:ascii="Cambria Math" w:hAnsi="Cambria Math"/>
                            <w:i/>
                            <w:color w:val="auto"/>
                            <w:szCs w:val="22"/>
                            <w:lang w:eastAsia="en-US"/>
                          </w:rPr>
                        </m:ctrlPr>
                      </m:dPr>
                      <m:e>
                        <m:r>
                          <w:rPr>
                            <w:rFonts w:ascii="Cambria Math" w:hAnsi="Cambria Math"/>
                            <w:color w:val="auto"/>
                          </w:rPr>
                          <m:t>1-γ</m:t>
                        </m:r>
                      </m:e>
                    </m:d>
                  </m:e>
                  <m:sup>
                    <m:box>
                      <m:boxPr>
                        <m:ctrlPr>
                          <w:rPr>
                            <w:rFonts w:ascii="Cambria Math" w:hAnsi="Cambria Math"/>
                            <w:i/>
                            <w:color w:val="auto"/>
                            <w:szCs w:val="22"/>
                            <w:lang w:eastAsia="en-US"/>
                          </w:rPr>
                        </m:ctrlPr>
                      </m:boxPr>
                      <m:e>
                        <m:argPr>
                          <m:argSz m:val="-1"/>
                        </m:argPr>
                        <m:f>
                          <m:fPr>
                            <m:ctrlPr>
                              <w:rPr>
                                <w:rFonts w:ascii="Cambria Math" w:hAnsi="Cambria Math"/>
                                <w:i/>
                                <w:color w:val="auto"/>
                                <w:szCs w:val="22"/>
                                <w:lang w:eastAsia="en-US"/>
                              </w:rPr>
                            </m:ctrlPr>
                          </m:fPr>
                          <m:num>
                            <m:r>
                              <w:rPr>
                                <w:rFonts w:ascii="Cambria Math" w:hAnsi="Cambria Math"/>
                                <w:color w:val="auto"/>
                              </w:rPr>
                              <m:t>1</m:t>
                            </m:r>
                          </m:num>
                          <m:den>
                            <m:r>
                              <w:rPr>
                                <w:rFonts w:ascii="Cambria Math" w:hAnsi="Cambria Math"/>
                                <w:color w:val="auto"/>
                              </w:rPr>
                              <m:t>52</m:t>
                            </m:r>
                          </m:den>
                        </m:f>
                      </m:e>
                    </m:box>
                  </m:sup>
                </m:sSup>
              </m:oMath>
            </m:oMathPara>
          </w:p>
        </w:tc>
      </w:tr>
      <w:tr w:rsidR="00FC0CEF" w:rsidRPr="000B0088" w14:paraId="13CB91B4" w14:textId="77777777" w:rsidTr="00193363">
        <w:trPr>
          <w:trHeight w:val="340"/>
        </w:trPr>
        <w:tc>
          <w:tcPr>
            <w:tcW w:w="567" w:type="dxa"/>
          </w:tcPr>
          <w:p w14:paraId="57042C16" w14:textId="77777777" w:rsidR="00FC0CEF" w:rsidRPr="000B0088" w:rsidRDefault="00FC0CEF" w:rsidP="001A5B2C">
            <w:pPr>
              <w:spacing w:line="276" w:lineRule="auto"/>
              <w:rPr>
                <w:color w:val="auto"/>
              </w:rPr>
            </w:pPr>
          </w:p>
        </w:tc>
        <w:tc>
          <w:tcPr>
            <w:tcW w:w="8504" w:type="dxa"/>
          </w:tcPr>
          <w:p w14:paraId="561C3935" w14:textId="77777777" w:rsidR="00FC0CEF" w:rsidRPr="000B0088" w:rsidRDefault="00FC0CEF" w:rsidP="001A5B2C">
            <w:pPr>
              <w:spacing w:line="276" w:lineRule="auto"/>
              <w:jc w:val="both"/>
              <w:rPr>
                <w:color w:val="auto"/>
                <w:szCs w:val="24"/>
              </w:rPr>
            </w:pPr>
            <w:r w:rsidRPr="000B0088">
              <w:rPr>
                <w:color w:val="auto"/>
                <w:szCs w:val="24"/>
              </w:rPr>
              <w:t xml:space="preserve">with </w:t>
            </w:r>
            <m:oMath>
              <m:r>
                <w:rPr>
                  <w:rFonts w:ascii="Cambria Math" w:hAnsi="Cambria Math"/>
                  <w:color w:val="auto"/>
                  <w:szCs w:val="24"/>
                </w:rPr>
                <m:t>γ</m:t>
              </m:r>
            </m:oMath>
            <w:r w:rsidRPr="000B0088">
              <w:rPr>
                <w:color w:val="auto"/>
                <w:szCs w:val="24"/>
              </w:rPr>
              <w:t xml:space="preserve"> the annual probability of recovery.</w:t>
            </w:r>
          </w:p>
        </w:tc>
      </w:tr>
    </w:tbl>
    <w:p w14:paraId="62B90C06" w14:textId="4A5B72BA" w:rsidR="00FC0CEF" w:rsidRPr="000B0088" w:rsidRDefault="00FC0CEF" w:rsidP="001A5B2C">
      <w:pPr>
        <w:spacing w:line="276" w:lineRule="auto"/>
        <w:jc w:val="both"/>
        <w:rPr>
          <w:rFonts w:eastAsia="Calibri" w:cs="Times New Roman"/>
          <w:color w:val="auto"/>
        </w:rPr>
      </w:pPr>
    </w:p>
    <w:p w14:paraId="314D38D7" w14:textId="77777777" w:rsidR="00490EAD" w:rsidRPr="000B0088" w:rsidRDefault="00490EAD" w:rsidP="001A5B2C">
      <w:pPr>
        <w:spacing w:line="276" w:lineRule="auto"/>
        <w:jc w:val="both"/>
        <w:rPr>
          <w:rFonts w:eastAsia="Calibri" w:cs="Times New Roman"/>
          <w:color w:val="auto"/>
        </w:rPr>
      </w:pPr>
    </w:p>
    <w:p w14:paraId="790F7204" w14:textId="041262F0" w:rsidR="00B4098B" w:rsidRPr="000B0088" w:rsidRDefault="00B4098B" w:rsidP="00490EAD">
      <w:pPr>
        <w:spacing w:after="60" w:line="276" w:lineRule="auto"/>
        <w:jc w:val="both"/>
        <w:rPr>
          <w:rFonts w:eastAsia="Calibri" w:cs="Times New Roman"/>
          <w:i/>
          <w:color w:val="auto"/>
        </w:rPr>
      </w:pPr>
      <w:r w:rsidRPr="000B0088">
        <w:rPr>
          <w:rFonts w:eastAsia="Calibri" w:cs="Times New Roman"/>
          <w:i/>
          <w:color w:val="auto"/>
        </w:rPr>
        <w:t>Rationale:</w:t>
      </w:r>
    </w:p>
    <w:p w14:paraId="5EBF28E9" w14:textId="2F61150A" w:rsidR="00B4098B" w:rsidRPr="000B0088" w:rsidRDefault="00B4098B" w:rsidP="001A5B2C">
      <w:pPr>
        <w:spacing w:line="276" w:lineRule="auto"/>
        <w:jc w:val="both"/>
        <w:rPr>
          <w:rFonts w:eastAsia="Calibri" w:cs="Times New Roman"/>
          <w:color w:val="auto"/>
        </w:rPr>
      </w:pPr>
      <w:r w:rsidRPr="000B0088">
        <w:rPr>
          <w:rFonts w:eastAsia="Calibri" w:cs="Times New Roman"/>
          <w:color w:val="auto"/>
        </w:rPr>
        <w:t xml:space="preserve">Transmission of </w:t>
      </w:r>
      <w:r w:rsidRPr="000B0088">
        <w:rPr>
          <w:rFonts w:eastAsia="Calibri" w:cs="Times New Roman"/>
          <w:i/>
          <w:color w:val="auto"/>
        </w:rPr>
        <w:t>Brucella</w:t>
      </w:r>
      <w:r w:rsidRPr="000B0088">
        <w:rPr>
          <w:rFonts w:eastAsia="Calibri" w:cs="Times New Roman"/>
          <w:color w:val="auto"/>
        </w:rPr>
        <w:t xml:space="preserve"> to a susceptible ibex </w:t>
      </w:r>
      <m:oMath>
        <m:r>
          <w:rPr>
            <w:rFonts w:ascii="Cambria Math" w:eastAsia="Calibri" w:hAnsi="Cambria Math" w:cs="Times New Roman"/>
            <w:color w:val="auto"/>
          </w:rPr>
          <m:t>S</m:t>
        </m:r>
      </m:oMath>
      <w:r w:rsidRPr="000B0088">
        <w:rPr>
          <w:rFonts w:eastAsia="Calibri" w:cs="Times New Roman"/>
          <w:color w:val="auto"/>
        </w:rPr>
        <w:t xml:space="preserve"> led to an incubation (state </w:t>
      </w:r>
      <m:oMath>
        <m:r>
          <w:rPr>
            <w:rFonts w:ascii="Cambria Math" w:eastAsia="Calibri" w:hAnsi="Cambria Math" w:cs="Times New Roman"/>
            <w:color w:val="auto"/>
          </w:rPr>
          <m:t>E</m:t>
        </m:r>
      </m:oMath>
      <w:r w:rsidRPr="000B0088">
        <w:rPr>
          <w:rFonts w:eastAsia="Calibri" w:cs="Times New Roman"/>
          <w:color w:val="auto"/>
        </w:rPr>
        <w:t>) of three weeks (Table</w:t>
      </w:r>
      <w:r w:rsidR="008034DA" w:rsidRPr="000B0088">
        <w:rPr>
          <w:rFonts w:eastAsia="Calibri" w:cs="Times New Roman"/>
          <w:color w:val="auto"/>
        </w:rPr>
        <w:t> </w:t>
      </w:r>
      <w:r w:rsidR="00490EAD" w:rsidRPr="000B0088">
        <w:rPr>
          <w:rFonts w:eastAsia="Calibri" w:cs="Times New Roman"/>
          <w:color w:val="auto"/>
        </w:rPr>
        <w:t>A</w:t>
      </w:r>
      <w:r w:rsidR="006825BE">
        <w:rPr>
          <w:rFonts w:eastAsia="Calibri" w:cs="Times New Roman"/>
          <w:color w:val="auto"/>
        </w:rPr>
        <w:t>1</w:t>
      </w:r>
      <w:r w:rsidRPr="000B0088">
        <w:rPr>
          <w:rFonts w:eastAsia="Calibri" w:cs="Times New Roman"/>
          <w:color w:val="auto"/>
        </w:rPr>
        <w:t xml:space="preserve">), which is the duration of the incubation period after which seroconversion generally occurs in domestic ruminants </w:t>
      </w:r>
      <w:r w:rsidR="00490EAD" w:rsidRPr="000B0088">
        <w:rPr>
          <w:rFonts w:eastAsia="Calibri" w:cs="Times New Roman"/>
          <w:noProof/>
          <w:color w:val="auto"/>
        </w:rPr>
        <w:t>[</w:t>
      </w:r>
      <w:r w:rsidR="00D0465A">
        <w:rPr>
          <w:rFonts w:eastAsia="Calibri" w:cs="Times New Roman"/>
          <w:noProof/>
          <w:color w:val="auto"/>
        </w:rPr>
        <w:t>55</w:t>
      </w:r>
      <w:r w:rsidR="00490EAD" w:rsidRPr="000B0088">
        <w:rPr>
          <w:rFonts w:eastAsia="Calibri" w:cs="Times New Roman"/>
          <w:noProof/>
          <w:color w:val="auto"/>
        </w:rPr>
        <w:t>]</w:t>
      </w:r>
      <w:r w:rsidRPr="000B0088">
        <w:rPr>
          <w:rFonts w:eastAsia="Calibri" w:cs="Times New Roman"/>
          <w:color w:val="auto"/>
        </w:rPr>
        <w:t xml:space="preserve">. For kids born after congenital transmission, the incubation ends only at abortion or parturition after their first pregnancy for females or at the age of sexual maturity for males </w:t>
      </w:r>
      <w:r w:rsidR="00490EAD" w:rsidRPr="000B0088">
        <w:rPr>
          <w:rFonts w:eastAsia="Calibri" w:cs="Times New Roman"/>
          <w:noProof/>
          <w:color w:val="auto"/>
        </w:rPr>
        <w:t>[</w:t>
      </w:r>
      <w:r w:rsidR="00D0465A">
        <w:rPr>
          <w:rFonts w:eastAsia="Calibri" w:cs="Times New Roman"/>
          <w:noProof/>
          <w:color w:val="auto"/>
        </w:rPr>
        <w:t>66</w:t>
      </w:r>
      <w:r w:rsidR="00490EAD" w:rsidRPr="000B0088">
        <w:rPr>
          <w:rFonts w:eastAsia="Calibri" w:cs="Times New Roman"/>
          <w:noProof/>
          <w:color w:val="auto"/>
        </w:rPr>
        <w:t>]</w:t>
      </w:r>
      <w:r w:rsidRPr="000B0088">
        <w:rPr>
          <w:rFonts w:eastAsia="Calibri" w:cs="Times New Roman"/>
          <w:color w:val="auto"/>
        </w:rPr>
        <w:t xml:space="preserve">. After incubation, we considered that infected individuals first entered the </w:t>
      </w:r>
      <m:oMath>
        <m:r>
          <w:rPr>
            <w:rFonts w:ascii="Cambria Math" w:eastAsia="Calibri" w:hAnsi="Cambria Math" w:cs="Times New Roman"/>
            <w:color w:val="auto"/>
          </w:rPr>
          <m:t>I</m:t>
        </m:r>
      </m:oMath>
      <w:r w:rsidRPr="000B0088">
        <w:rPr>
          <w:rFonts w:eastAsia="Calibri" w:cs="Times New Roman"/>
          <w:color w:val="auto"/>
        </w:rPr>
        <w:t xml:space="preserve"> class, characterised by an active infection and therefore the ability to shed the bacteria.</w:t>
      </w:r>
    </w:p>
    <w:p w14:paraId="70154327" w14:textId="77777777" w:rsidR="007B21B1" w:rsidRPr="000B0088" w:rsidRDefault="007B21B1" w:rsidP="001A5B2C">
      <w:pPr>
        <w:spacing w:line="276" w:lineRule="auto"/>
        <w:jc w:val="both"/>
        <w:rPr>
          <w:rFonts w:eastAsia="Calibri" w:cs="Times New Roman"/>
          <w:bCs/>
          <w:color w:val="auto"/>
        </w:rPr>
      </w:pPr>
    </w:p>
    <w:p w14:paraId="3271310B" w14:textId="7FA6CC50" w:rsidR="007757D5" w:rsidRPr="005A0358" w:rsidRDefault="00B4098B" w:rsidP="005A0358">
      <w:pPr>
        <w:spacing w:line="276" w:lineRule="auto"/>
        <w:jc w:val="both"/>
        <w:rPr>
          <w:rFonts w:eastAsia="Calibri" w:cs="Times New Roman"/>
          <w:color w:val="auto"/>
        </w:rPr>
      </w:pPr>
      <w:r w:rsidRPr="000B0088">
        <w:rPr>
          <w:rFonts w:eastAsia="Calibri" w:cs="Times New Roman"/>
          <w:color w:val="auto"/>
        </w:rPr>
        <w:t xml:space="preserve">Bacteriological analyses revealed that the probability of active infection decreases with increasing age </w:t>
      </w:r>
      <w:r w:rsidR="00490EAD" w:rsidRPr="000B0088">
        <w:rPr>
          <w:rFonts w:eastAsia="Calibri" w:cs="Times New Roman"/>
          <w:noProof/>
          <w:color w:val="auto"/>
        </w:rPr>
        <w:t>[</w:t>
      </w:r>
      <w:r w:rsidR="00D0465A">
        <w:rPr>
          <w:rFonts w:eastAsia="Calibri" w:cs="Times New Roman"/>
          <w:noProof/>
          <w:color w:val="auto"/>
        </w:rPr>
        <w:t>32</w:t>
      </w:r>
      <w:r w:rsidR="00490EAD" w:rsidRPr="000B0088">
        <w:rPr>
          <w:rFonts w:eastAsia="Calibri" w:cs="Times New Roman"/>
          <w:noProof/>
          <w:color w:val="auto"/>
        </w:rPr>
        <w:t>]</w:t>
      </w:r>
      <w:r w:rsidRPr="000B0088">
        <w:rPr>
          <w:rFonts w:eastAsia="Calibri" w:cs="Times New Roman"/>
          <w:color w:val="auto"/>
        </w:rPr>
        <w:t xml:space="preserve">. Therefore, we assumed that </w:t>
      </w:r>
      <m:oMath>
        <m:r>
          <w:rPr>
            <w:rFonts w:ascii="Cambria Math" w:eastAsia="Calibri" w:hAnsi="Cambria Math" w:cs="Times New Roman"/>
            <w:color w:val="auto"/>
          </w:rPr>
          <m:t>I</m:t>
        </m:r>
      </m:oMath>
      <w:r w:rsidRPr="000B0088">
        <w:rPr>
          <w:rFonts w:eastAsia="Calibri" w:cs="Times New Roman"/>
          <w:color w:val="auto"/>
        </w:rPr>
        <w:t xml:space="preserve"> individuals could transit to the </w:t>
      </w:r>
      <m:oMath>
        <m:r>
          <w:rPr>
            <w:rFonts w:ascii="Cambria Math" w:eastAsia="Calibri" w:hAnsi="Cambria Math" w:cs="Times New Roman"/>
            <w:color w:val="auto"/>
          </w:rPr>
          <m:t>R</m:t>
        </m:r>
      </m:oMath>
      <w:r w:rsidRPr="000B0088">
        <w:rPr>
          <w:rFonts w:eastAsia="Calibri" w:cs="Times New Roman"/>
          <w:color w:val="auto"/>
        </w:rPr>
        <w:t xml:space="preserve"> class, </w:t>
      </w:r>
      <w:r w:rsidR="00040A8F" w:rsidRPr="000B0088">
        <w:rPr>
          <w:rFonts w:eastAsia="Calibri" w:cs="Times New Roman"/>
          <w:color w:val="auto"/>
        </w:rPr>
        <w:t>i.e.,</w:t>
      </w:r>
      <w:r w:rsidRPr="000B0088">
        <w:rPr>
          <w:rFonts w:eastAsia="Calibri" w:cs="Times New Roman"/>
          <w:color w:val="auto"/>
        </w:rPr>
        <w:t xml:space="preserve"> infected but without active infection and unable to shed the bacteria, based </w:t>
      </w:r>
      <w:r w:rsidR="007B21B1" w:rsidRPr="000B0088">
        <w:rPr>
          <w:rFonts w:eastAsia="Calibri" w:cs="Times New Roman"/>
          <w:color w:val="auto"/>
        </w:rPr>
        <w:t>on the probability of recovery.</w:t>
      </w:r>
      <w:r w:rsidR="00490EAD" w:rsidRPr="000B0088">
        <w:rPr>
          <w:rFonts w:eastAsia="Calibri" w:cs="Times New Roman"/>
          <w:color w:val="auto"/>
        </w:rPr>
        <w:t xml:space="preserve"> </w:t>
      </w:r>
      <w:r w:rsidR="00040A8F" w:rsidRPr="000B0088">
        <w:rPr>
          <w:rFonts w:eastAsia="Calibri" w:cs="Times New Roman"/>
          <w:color w:val="auto"/>
        </w:rPr>
        <w:t xml:space="preserve">This probability of recovery </w:t>
      </w:r>
      <m:oMath>
        <m:r>
          <w:rPr>
            <w:rFonts w:ascii="Cambria Math" w:eastAsia="Calibri" w:hAnsi="Cambria Math" w:cs="Times New Roman"/>
            <w:color w:val="auto"/>
          </w:rPr>
          <m:t>γ</m:t>
        </m:r>
      </m:oMath>
      <w:r w:rsidR="00040A8F" w:rsidRPr="000B0088">
        <w:rPr>
          <w:rFonts w:eastAsia="Calibri" w:cs="Times New Roman"/>
          <w:color w:val="auto"/>
        </w:rPr>
        <w:t xml:space="preserve"> was estimated </w:t>
      </w:r>
      <w:r w:rsidR="00040A8F" w:rsidRPr="000B0088">
        <w:rPr>
          <w:rFonts w:eastAsia="Calibri" w:cs="Times New Roman"/>
          <w:color w:val="auto"/>
          <w:szCs w:val="20"/>
          <w:lang w:eastAsia="fr-FR"/>
        </w:rPr>
        <w:t>from data on bacteriological cultures in seropositive ibex of the study site</w:t>
      </w:r>
      <w:r w:rsidR="00040A8F" w:rsidRPr="000B0088">
        <w:rPr>
          <w:rFonts w:eastAsia="Calibri" w:cs="Times New Roman"/>
          <w:color w:val="auto"/>
        </w:rPr>
        <w:t xml:space="preserve"> </w:t>
      </w:r>
      <w:r w:rsidR="00040A8F" w:rsidRPr="000B0088">
        <w:rPr>
          <w:rFonts w:eastAsia="Calibri" w:cs="Times New Roman"/>
          <w:noProof/>
          <w:color w:val="auto"/>
        </w:rPr>
        <w:t>[</w:t>
      </w:r>
      <w:r w:rsidR="00D0465A">
        <w:rPr>
          <w:rFonts w:eastAsia="Calibri" w:cs="Times New Roman"/>
          <w:noProof/>
          <w:color w:val="auto"/>
        </w:rPr>
        <w:t>32</w:t>
      </w:r>
      <w:r w:rsidR="00040A8F" w:rsidRPr="000B0088">
        <w:rPr>
          <w:rFonts w:eastAsia="Calibri" w:cs="Times New Roman"/>
          <w:noProof/>
          <w:color w:val="auto"/>
        </w:rPr>
        <w:t>]</w:t>
      </w:r>
      <w:r w:rsidR="00040A8F" w:rsidRPr="000B0088">
        <w:rPr>
          <w:rFonts w:eastAsia="Calibri" w:cs="Times New Roman"/>
          <w:color w:val="auto"/>
        </w:rPr>
        <w:t>.</w:t>
      </w:r>
    </w:p>
    <w:sectPr w:rsidR="007757D5" w:rsidRPr="005A0358" w:rsidSect="000D5001">
      <w:type w:val="continuous"/>
      <w:pgSz w:w="11906" w:h="16838"/>
      <w:pgMar w:top="1417" w:right="1417" w:bottom="1417" w:left="1417" w:header="0"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ED01D" w14:textId="77777777" w:rsidR="000D3553" w:rsidRDefault="000D3553">
      <w:pPr>
        <w:spacing w:line="240" w:lineRule="auto"/>
      </w:pPr>
      <w:r>
        <w:separator/>
      </w:r>
    </w:p>
  </w:endnote>
  <w:endnote w:type="continuationSeparator" w:id="0">
    <w:p w14:paraId="4C6D607A" w14:textId="77777777" w:rsidR="000D3553" w:rsidRDefault="000D35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DejaVu Sans">
    <w:charset w:val="00"/>
    <w:family w:val="swiss"/>
    <w:pitch w:val="variable"/>
    <w:sig w:usb0="E7000EFF" w:usb1="5200FDFF" w:usb2="0A042021" w:usb3="00000000" w:csb0="000001BF" w:csb1="00000000"/>
  </w:font>
  <w:font w:name="FreeSan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663634"/>
      <w:docPartObj>
        <w:docPartGallery w:val="Page Numbers (Bottom of Page)"/>
        <w:docPartUnique/>
      </w:docPartObj>
    </w:sdtPr>
    <w:sdtEndPr/>
    <w:sdtContent>
      <w:p w14:paraId="336F7425" w14:textId="6659ECD3" w:rsidR="00C14235" w:rsidRDefault="00C14235" w:rsidP="006D06BF">
        <w:pPr>
          <w:pStyle w:val="Pieddepage"/>
          <w:jc w:val="center"/>
        </w:pPr>
        <w:r>
          <w:fldChar w:fldCharType="begin"/>
        </w:r>
        <w:r>
          <w:instrText>PAGE</w:instrText>
        </w:r>
        <w:r>
          <w:fldChar w:fldCharType="separate"/>
        </w:r>
        <w:r>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86117" w14:textId="77777777" w:rsidR="000D3553" w:rsidRDefault="000D3553">
      <w:pPr>
        <w:spacing w:line="240" w:lineRule="auto"/>
      </w:pPr>
      <w:r>
        <w:separator/>
      </w:r>
    </w:p>
  </w:footnote>
  <w:footnote w:type="continuationSeparator" w:id="0">
    <w:p w14:paraId="00C7A408" w14:textId="77777777" w:rsidR="000D3553" w:rsidRDefault="000D35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3B80"/>
    <w:multiLevelType w:val="hybridMultilevel"/>
    <w:tmpl w:val="EDE03A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FA79C0"/>
    <w:multiLevelType w:val="hybridMultilevel"/>
    <w:tmpl w:val="760076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425131"/>
    <w:multiLevelType w:val="hybridMultilevel"/>
    <w:tmpl w:val="E8B86682"/>
    <w:lvl w:ilvl="0" w:tplc="004A8F1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8059C8"/>
    <w:multiLevelType w:val="hybridMultilevel"/>
    <w:tmpl w:val="E90C0CA2"/>
    <w:lvl w:ilvl="0" w:tplc="221855F4">
      <w:start w:val="2"/>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E71053"/>
    <w:multiLevelType w:val="hybridMultilevel"/>
    <w:tmpl w:val="2076A728"/>
    <w:lvl w:ilvl="0" w:tplc="6C205F9A">
      <w:start w:val="2"/>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4E1933"/>
    <w:multiLevelType w:val="multilevel"/>
    <w:tmpl w:val="FE8E3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A80000"/>
    <w:multiLevelType w:val="hybridMultilevel"/>
    <w:tmpl w:val="FD122D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EE20074"/>
    <w:multiLevelType w:val="hybridMultilevel"/>
    <w:tmpl w:val="C53AD4DE"/>
    <w:lvl w:ilvl="0" w:tplc="B00C4C2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C034F9"/>
    <w:multiLevelType w:val="hybridMultilevel"/>
    <w:tmpl w:val="C53C4B4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C57B7D"/>
    <w:multiLevelType w:val="hybridMultilevel"/>
    <w:tmpl w:val="446412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D7A25D5"/>
    <w:multiLevelType w:val="hybridMultilevel"/>
    <w:tmpl w:val="03D09CE0"/>
    <w:lvl w:ilvl="0" w:tplc="DD1C2F6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16B2F3E"/>
    <w:multiLevelType w:val="hybridMultilevel"/>
    <w:tmpl w:val="2EF85544"/>
    <w:lvl w:ilvl="0" w:tplc="C728BDA6">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0986EC2"/>
    <w:multiLevelType w:val="hybridMultilevel"/>
    <w:tmpl w:val="99526CA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8804241"/>
    <w:multiLevelType w:val="hybridMultilevel"/>
    <w:tmpl w:val="FF3404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B2B1EBA"/>
    <w:multiLevelType w:val="hybridMultilevel"/>
    <w:tmpl w:val="B6F09DDA"/>
    <w:lvl w:ilvl="0" w:tplc="78723CAA">
      <w:start w:val="2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DF31E2"/>
    <w:multiLevelType w:val="hybridMultilevel"/>
    <w:tmpl w:val="D9263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EBB144C"/>
    <w:multiLevelType w:val="hybridMultilevel"/>
    <w:tmpl w:val="84BA6A78"/>
    <w:lvl w:ilvl="0" w:tplc="4642A20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3"/>
  </w:num>
  <w:num w:numId="4">
    <w:abstractNumId w:val="16"/>
  </w:num>
  <w:num w:numId="5">
    <w:abstractNumId w:val="14"/>
  </w:num>
  <w:num w:numId="6">
    <w:abstractNumId w:val="7"/>
  </w:num>
  <w:num w:numId="7">
    <w:abstractNumId w:val="2"/>
  </w:num>
  <w:num w:numId="8">
    <w:abstractNumId w:val="15"/>
  </w:num>
  <w:num w:numId="9">
    <w:abstractNumId w:val="10"/>
  </w:num>
  <w:num w:numId="10">
    <w:abstractNumId w:val="9"/>
  </w:num>
  <w:num w:numId="11">
    <w:abstractNumId w:val="12"/>
  </w:num>
  <w:num w:numId="12">
    <w:abstractNumId w:val="8"/>
  </w:num>
  <w:num w:numId="13">
    <w:abstractNumId w:val="4"/>
  </w:num>
  <w:num w:numId="14">
    <w:abstractNumId w:val="3"/>
  </w:num>
  <w:num w:numId="15">
    <w:abstractNumId w:val="6"/>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0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F72"/>
    <w:rsid w:val="000017DA"/>
    <w:rsid w:val="00001FF6"/>
    <w:rsid w:val="00002A9B"/>
    <w:rsid w:val="00002DE1"/>
    <w:rsid w:val="00005D8F"/>
    <w:rsid w:val="0000783E"/>
    <w:rsid w:val="00020659"/>
    <w:rsid w:val="00021EC4"/>
    <w:rsid w:val="000240C2"/>
    <w:rsid w:val="00025144"/>
    <w:rsid w:val="00030AB3"/>
    <w:rsid w:val="000322F3"/>
    <w:rsid w:val="00032633"/>
    <w:rsid w:val="0003504A"/>
    <w:rsid w:val="00035D38"/>
    <w:rsid w:val="00037823"/>
    <w:rsid w:val="00037C0A"/>
    <w:rsid w:val="00037FB9"/>
    <w:rsid w:val="00040A8F"/>
    <w:rsid w:val="00041741"/>
    <w:rsid w:val="00043106"/>
    <w:rsid w:val="00043601"/>
    <w:rsid w:val="00044E2D"/>
    <w:rsid w:val="0004725B"/>
    <w:rsid w:val="000510CF"/>
    <w:rsid w:val="00052CD7"/>
    <w:rsid w:val="00053CA4"/>
    <w:rsid w:val="00054451"/>
    <w:rsid w:val="00057F10"/>
    <w:rsid w:val="00061BB9"/>
    <w:rsid w:val="00063C06"/>
    <w:rsid w:val="00063D9E"/>
    <w:rsid w:val="000643A3"/>
    <w:rsid w:val="0006472C"/>
    <w:rsid w:val="0006548E"/>
    <w:rsid w:val="000664EA"/>
    <w:rsid w:val="0006662F"/>
    <w:rsid w:val="00067763"/>
    <w:rsid w:val="00067FDA"/>
    <w:rsid w:val="00071753"/>
    <w:rsid w:val="00073489"/>
    <w:rsid w:val="00074D2B"/>
    <w:rsid w:val="00074E5A"/>
    <w:rsid w:val="00075F0C"/>
    <w:rsid w:val="00076AD0"/>
    <w:rsid w:val="00076D65"/>
    <w:rsid w:val="000831AF"/>
    <w:rsid w:val="00083B1A"/>
    <w:rsid w:val="000858A5"/>
    <w:rsid w:val="00086740"/>
    <w:rsid w:val="00090761"/>
    <w:rsid w:val="00091AB5"/>
    <w:rsid w:val="00091BF0"/>
    <w:rsid w:val="000920E4"/>
    <w:rsid w:val="00092367"/>
    <w:rsid w:val="00092EAF"/>
    <w:rsid w:val="00093E37"/>
    <w:rsid w:val="000A1E81"/>
    <w:rsid w:val="000A4FB8"/>
    <w:rsid w:val="000A5516"/>
    <w:rsid w:val="000A5D67"/>
    <w:rsid w:val="000A607A"/>
    <w:rsid w:val="000A6574"/>
    <w:rsid w:val="000B0088"/>
    <w:rsid w:val="000B0A1D"/>
    <w:rsid w:val="000B48BF"/>
    <w:rsid w:val="000B54F1"/>
    <w:rsid w:val="000B60E5"/>
    <w:rsid w:val="000B6713"/>
    <w:rsid w:val="000B7999"/>
    <w:rsid w:val="000B7B92"/>
    <w:rsid w:val="000C0304"/>
    <w:rsid w:val="000C0625"/>
    <w:rsid w:val="000C0D0E"/>
    <w:rsid w:val="000C3EA4"/>
    <w:rsid w:val="000C4E8E"/>
    <w:rsid w:val="000C53D0"/>
    <w:rsid w:val="000D3553"/>
    <w:rsid w:val="000D5001"/>
    <w:rsid w:val="000D5CE0"/>
    <w:rsid w:val="000D6D61"/>
    <w:rsid w:val="000D6ED7"/>
    <w:rsid w:val="000E0F39"/>
    <w:rsid w:val="000E2C4D"/>
    <w:rsid w:val="000E3CF7"/>
    <w:rsid w:val="000E42F2"/>
    <w:rsid w:val="000E54FE"/>
    <w:rsid w:val="000F4C44"/>
    <w:rsid w:val="000F4E86"/>
    <w:rsid w:val="000F5065"/>
    <w:rsid w:val="001011BC"/>
    <w:rsid w:val="001039C4"/>
    <w:rsid w:val="001047B9"/>
    <w:rsid w:val="001054ED"/>
    <w:rsid w:val="0011233A"/>
    <w:rsid w:val="00112A1E"/>
    <w:rsid w:val="00113EDF"/>
    <w:rsid w:val="00116401"/>
    <w:rsid w:val="001179E7"/>
    <w:rsid w:val="00120F89"/>
    <w:rsid w:val="001215FF"/>
    <w:rsid w:val="0012182F"/>
    <w:rsid w:val="00122BDA"/>
    <w:rsid w:val="0012335F"/>
    <w:rsid w:val="00125AF4"/>
    <w:rsid w:val="00127A5A"/>
    <w:rsid w:val="00132BB6"/>
    <w:rsid w:val="00134C07"/>
    <w:rsid w:val="00135CA6"/>
    <w:rsid w:val="00135FDA"/>
    <w:rsid w:val="001361E6"/>
    <w:rsid w:val="001362E4"/>
    <w:rsid w:val="00136FC5"/>
    <w:rsid w:val="0014445E"/>
    <w:rsid w:val="00146556"/>
    <w:rsid w:val="001505BC"/>
    <w:rsid w:val="00152E44"/>
    <w:rsid w:val="001545BF"/>
    <w:rsid w:val="00154608"/>
    <w:rsid w:val="001547BB"/>
    <w:rsid w:val="001568D3"/>
    <w:rsid w:val="00157D39"/>
    <w:rsid w:val="00160B0E"/>
    <w:rsid w:val="00163D98"/>
    <w:rsid w:val="001643A0"/>
    <w:rsid w:val="00166658"/>
    <w:rsid w:val="00173218"/>
    <w:rsid w:val="00177160"/>
    <w:rsid w:val="00177486"/>
    <w:rsid w:val="00177BB9"/>
    <w:rsid w:val="001831FB"/>
    <w:rsid w:val="00190AFC"/>
    <w:rsid w:val="00193363"/>
    <w:rsid w:val="00193925"/>
    <w:rsid w:val="001957C4"/>
    <w:rsid w:val="001A05FE"/>
    <w:rsid w:val="001A1354"/>
    <w:rsid w:val="001A1BE2"/>
    <w:rsid w:val="001A36A9"/>
    <w:rsid w:val="001A3AD3"/>
    <w:rsid w:val="001A4DD6"/>
    <w:rsid w:val="001A5B2C"/>
    <w:rsid w:val="001A6918"/>
    <w:rsid w:val="001A6AAE"/>
    <w:rsid w:val="001B2DCC"/>
    <w:rsid w:val="001B3445"/>
    <w:rsid w:val="001B3D17"/>
    <w:rsid w:val="001B5B83"/>
    <w:rsid w:val="001B67BF"/>
    <w:rsid w:val="001C0B22"/>
    <w:rsid w:val="001C266E"/>
    <w:rsid w:val="001C3D31"/>
    <w:rsid w:val="001C7AC4"/>
    <w:rsid w:val="001D0968"/>
    <w:rsid w:val="001D4F96"/>
    <w:rsid w:val="001D5A17"/>
    <w:rsid w:val="001D64C5"/>
    <w:rsid w:val="001D67D7"/>
    <w:rsid w:val="001D79B1"/>
    <w:rsid w:val="001E3FCE"/>
    <w:rsid w:val="001E41FE"/>
    <w:rsid w:val="001E567D"/>
    <w:rsid w:val="001E6A8E"/>
    <w:rsid w:val="001E73FF"/>
    <w:rsid w:val="001E75B1"/>
    <w:rsid w:val="001E7F4F"/>
    <w:rsid w:val="001F0AE3"/>
    <w:rsid w:val="001F0BAD"/>
    <w:rsid w:val="001F3D27"/>
    <w:rsid w:val="001F42A0"/>
    <w:rsid w:val="001F43DD"/>
    <w:rsid w:val="001F59B9"/>
    <w:rsid w:val="001F6BA6"/>
    <w:rsid w:val="00201D8E"/>
    <w:rsid w:val="00203D65"/>
    <w:rsid w:val="002042A9"/>
    <w:rsid w:val="0020460C"/>
    <w:rsid w:val="002058DB"/>
    <w:rsid w:val="002102D1"/>
    <w:rsid w:val="00210491"/>
    <w:rsid w:val="002104F8"/>
    <w:rsid w:val="0021064C"/>
    <w:rsid w:val="00215F73"/>
    <w:rsid w:val="0021670C"/>
    <w:rsid w:val="00217B95"/>
    <w:rsid w:val="00217F7F"/>
    <w:rsid w:val="00220644"/>
    <w:rsid w:val="00227019"/>
    <w:rsid w:val="002274C8"/>
    <w:rsid w:val="00230563"/>
    <w:rsid w:val="00233BB2"/>
    <w:rsid w:val="00234564"/>
    <w:rsid w:val="00234923"/>
    <w:rsid w:val="00234FAC"/>
    <w:rsid w:val="00236AE1"/>
    <w:rsid w:val="00236B0A"/>
    <w:rsid w:val="00240493"/>
    <w:rsid w:val="00240F6A"/>
    <w:rsid w:val="002414A0"/>
    <w:rsid w:val="002459DE"/>
    <w:rsid w:val="00246B82"/>
    <w:rsid w:val="002477A3"/>
    <w:rsid w:val="0025178F"/>
    <w:rsid w:val="00255D8A"/>
    <w:rsid w:val="002563D3"/>
    <w:rsid w:val="0026053F"/>
    <w:rsid w:val="00260E26"/>
    <w:rsid w:val="002621EC"/>
    <w:rsid w:val="00262B8B"/>
    <w:rsid w:val="00264349"/>
    <w:rsid w:val="002666D8"/>
    <w:rsid w:val="002666EF"/>
    <w:rsid w:val="002705B6"/>
    <w:rsid w:val="002724E8"/>
    <w:rsid w:val="002766BD"/>
    <w:rsid w:val="002779E0"/>
    <w:rsid w:val="00281E7F"/>
    <w:rsid w:val="00283164"/>
    <w:rsid w:val="00283495"/>
    <w:rsid w:val="0029286B"/>
    <w:rsid w:val="0029290E"/>
    <w:rsid w:val="00294659"/>
    <w:rsid w:val="00295F62"/>
    <w:rsid w:val="002965B7"/>
    <w:rsid w:val="002A0035"/>
    <w:rsid w:val="002A48EB"/>
    <w:rsid w:val="002A79B3"/>
    <w:rsid w:val="002B01B5"/>
    <w:rsid w:val="002B3FA9"/>
    <w:rsid w:val="002B4332"/>
    <w:rsid w:val="002B4DC2"/>
    <w:rsid w:val="002C10CD"/>
    <w:rsid w:val="002C2369"/>
    <w:rsid w:val="002C27C4"/>
    <w:rsid w:val="002C2D01"/>
    <w:rsid w:val="002C3663"/>
    <w:rsid w:val="002C4BBF"/>
    <w:rsid w:val="002C51F0"/>
    <w:rsid w:val="002C5D77"/>
    <w:rsid w:val="002C66FF"/>
    <w:rsid w:val="002C6A91"/>
    <w:rsid w:val="002D0684"/>
    <w:rsid w:val="002D3304"/>
    <w:rsid w:val="002D50C3"/>
    <w:rsid w:val="002D5BDB"/>
    <w:rsid w:val="002D6A7D"/>
    <w:rsid w:val="002E281F"/>
    <w:rsid w:val="002E3F94"/>
    <w:rsid w:val="002E4A7E"/>
    <w:rsid w:val="002E4C6C"/>
    <w:rsid w:val="002E5128"/>
    <w:rsid w:val="002E6C53"/>
    <w:rsid w:val="002F244D"/>
    <w:rsid w:val="002F39D9"/>
    <w:rsid w:val="002F677D"/>
    <w:rsid w:val="00302195"/>
    <w:rsid w:val="00302816"/>
    <w:rsid w:val="00302ACD"/>
    <w:rsid w:val="003036C3"/>
    <w:rsid w:val="00305489"/>
    <w:rsid w:val="00307441"/>
    <w:rsid w:val="00307DB8"/>
    <w:rsid w:val="00311E4E"/>
    <w:rsid w:val="003201FF"/>
    <w:rsid w:val="00320BFA"/>
    <w:rsid w:val="00320F6D"/>
    <w:rsid w:val="00321D6A"/>
    <w:rsid w:val="00323521"/>
    <w:rsid w:val="00326458"/>
    <w:rsid w:val="00331B1C"/>
    <w:rsid w:val="00334506"/>
    <w:rsid w:val="00336DD4"/>
    <w:rsid w:val="003409FF"/>
    <w:rsid w:val="00343349"/>
    <w:rsid w:val="00344552"/>
    <w:rsid w:val="00344586"/>
    <w:rsid w:val="00346D9E"/>
    <w:rsid w:val="00352533"/>
    <w:rsid w:val="00352F63"/>
    <w:rsid w:val="00353661"/>
    <w:rsid w:val="003554ED"/>
    <w:rsid w:val="0036219C"/>
    <w:rsid w:val="00362AA7"/>
    <w:rsid w:val="00363623"/>
    <w:rsid w:val="003646CE"/>
    <w:rsid w:val="003654E7"/>
    <w:rsid w:val="00367D49"/>
    <w:rsid w:val="003700BF"/>
    <w:rsid w:val="0037059B"/>
    <w:rsid w:val="00371327"/>
    <w:rsid w:val="00377106"/>
    <w:rsid w:val="00377839"/>
    <w:rsid w:val="00382297"/>
    <w:rsid w:val="0038268F"/>
    <w:rsid w:val="00384A97"/>
    <w:rsid w:val="00385FBB"/>
    <w:rsid w:val="00390BF0"/>
    <w:rsid w:val="00392DB6"/>
    <w:rsid w:val="00395912"/>
    <w:rsid w:val="003960F8"/>
    <w:rsid w:val="00396422"/>
    <w:rsid w:val="00396DF9"/>
    <w:rsid w:val="003A2806"/>
    <w:rsid w:val="003A57E0"/>
    <w:rsid w:val="003A667A"/>
    <w:rsid w:val="003A7A7E"/>
    <w:rsid w:val="003B2598"/>
    <w:rsid w:val="003B2897"/>
    <w:rsid w:val="003B2A73"/>
    <w:rsid w:val="003B3000"/>
    <w:rsid w:val="003B42AF"/>
    <w:rsid w:val="003B6DE0"/>
    <w:rsid w:val="003C0890"/>
    <w:rsid w:val="003C15AE"/>
    <w:rsid w:val="003C48AF"/>
    <w:rsid w:val="003C5E0E"/>
    <w:rsid w:val="003C6D70"/>
    <w:rsid w:val="003D048C"/>
    <w:rsid w:val="003D076A"/>
    <w:rsid w:val="003D34F4"/>
    <w:rsid w:val="003D3C0A"/>
    <w:rsid w:val="003D3DF2"/>
    <w:rsid w:val="003D3EA6"/>
    <w:rsid w:val="003D5975"/>
    <w:rsid w:val="003D66C9"/>
    <w:rsid w:val="003D7CE0"/>
    <w:rsid w:val="003E1A76"/>
    <w:rsid w:val="003E2352"/>
    <w:rsid w:val="003E3D6F"/>
    <w:rsid w:val="003E4621"/>
    <w:rsid w:val="003E4C3D"/>
    <w:rsid w:val="003E53B2"/>
    <w:rsid w:val="003F1B6A"/>
    <w:rsid w:val="003F1DB0"/>
    <w:rsid w:val="003F518A"/>
    <w:rsid w:val="003F6CD0"/>
    <w:rsid w:val="004025D1"/>
    <w:rsid w:val="004074FA"/>
    <w:rsid w:val="00411673"/>
    <w:rsid w:val="00412921"/>
    <w:rsid w:val="00412B7C"/>
    <w:rsid w:val="0041362A"/>
    <w:rsid w:val="00414136"/>
    <w:rsid w:val="00414F47"/>
    <w:rsid w:val="0042054A"/>
    <w:rsid w:val="00422DC7"/>
    <w:rsid w:val="0042527E"/>
    <w:rsid w:val="004263F7"/>
    <w:rsid w:val="004300B9"/>
    <w:rsid w:val="0043040D"/>
    <w:rsid w:val="004313CC"/>
    <w:rsid w:val="00433A8C"/>
    <w:rsid w:val="00433B5A"/>
    <w:rsid w:val="00434040"/>
    <w:rsid w:val="004341D5"/>
    <w:rsid w:val="004358D9"/>
    <w:rsid w:val="0043695C"/>
    <w:rsid w:val="00436F66"/>
    <w:rsid w:val="00440015"/>
    <w:rsid w:val="004429BE"/>
    <w:rsid w:val="00442AD1"/>
    <w:rsid w:val="004459A8"/>
    <w:rsid w:val="00446254"/>
    <w:rsid w:val="00447543"/>
    <w:rsid w:val="00450D2D"/>
    <w:rsid w:val="004514DF"/>
    <w:rsid w:val="00451640"/>
    <w:rsid w:val="004517E0"/>
    <w:rsid w:val="00452E6D"/>
    <w:rsid w:val="00453524"/>
    <w:rsid w:val="004553D1"/>
    <w:rsid w:val="004573B5"/>
    <w:rsid w:val="00457EF9"/>
    <w:rsid w:val="00460786"/>
    <w:rsid w:val="004611CC"/>
    <w:rsid w:val="00464F3B"/>
    <w:rsid w:val="00465362"/>
    <w:rsid w:val="00474E07"/>
    <w:rsid w:val="00475FFD"/>
    <w:rsid w:val="00477286"/>
    <w:rsid w:val="00480E7C"/>
    <w:rsid w:val="00481C60"/>
    <w:rsid w:val="00482E8B"/>
    <w:rsid w:val="00485501"/>
    <w:rsid w:val="00487BC5"/>
    <w:rsid w:val="00487E1E"/>
    <w:rsid w:val="00487F53"/>
    <w:rsid w:val="00490071"/>
    <w:rsid w:val="00490EAD"/>
    <w:rsid w:val="004920D8"/>
    <w:rsid w:val="0049414E"/>
    <w:rsid w:val="00495BC1"/>
    <w:rsid w:val="00495CAF"/>
    <w:rsid w:val="00497F89"/>
    <w:rsid w:val="004A0FFE"/>
    <w:rsid w:val="004A23AD"/>
    <w:rsid w:val="004A2446"/>
    <w:rsid w:val="004A2735"/>
    <w:rsid w:val="004A36FC"/>
    <w:rsid w:val="004A5986"/>
    <w:rsid w:val="004B2703"/>
    <w:rsid w:val="004B2917"/>
    <w:rsid w:val="004B36BA"/>
    <w:rsid w:val="004B5AC6"/>
    <w:rsid w:val="004C2CAB"/>
    <w:rsid w:val="004C5B8B"/>
    <w:rsid w:val="004D0AAA"/>
    <w:rsid w:val="004D65B5"/>
    <w:rsid w:val="004D6AF3"/>
    <w:rsid w:val="004E1A1E"/>
    <w:rsid w:val="004E1BD1"/>
    <w:rsid w:val="004E6C97"/>
    <w:rsid w:val="004F07B2"/>
    <w:rsid w:val="004F384F"/>
    <w:rsid w:val="004F39E6"/>
    <w:rsid w:val="005012F5"/>
    <w:rsid w:val="00503C3B"/>
    <w:rsid w:val="00503D00"/>
    <w:rsid w:val="00510208"/>
    <w:rsid w:val="005110A3"/>
    <w:rsid w:val="005115D0"/>
    <w:rsid w:val="0051445B"/>
    <w:rsid w:val="005148E3"/>
    <w:rsid w:val="005164A2"/>
    <w:rsid w:val="00521203"/>
    <w:rsid w:val="00524E17"/>
    <w:rsid w:val="00525864"/>
    <w:rsid w:val="00526E95"/>
    <w:rsid w:val="0053106A"/>
    <w:rsid w:val="005324F8"/>
    <w:rsid w:val="00533E54"/>
    <w:rsid w:val="005454E9"/>
    <w:rsid w:val="00552A77"/>
    <w:rsid w:val="00552ED2"/>
    <w:rsid w:val="005539A7"/>
    <w:rsid w:val="00553D2F"/>
    <w:rsid w:val="00554324"/>
    <w:rsid w:val="00555003"/>
    <w:rsid w:val="005554C8"/>
    <w:rsid w:val="0055698C"/>
    <w:rsid w:val="0055746B"/>
    <w:rsid w:val="005641A9"/>
    <w:rsid w:val="0056562D"/>
    <w:rsid w:val="00565CA5"/>
    <w:rsid w:val="00566120"/>
    <w:rsid w:val="0056615E"/>
    <w:rsid w:val="005668B4"/>
    <w:rsid w:val="00571F3C"/>
    <w:rsid w:val="005811A5"/>
    <w:rsid w:val="0058167D"/>
    <w:rsid w:val="00581BE4"/>
    <w:rsid w:val="00582176"/>
    <w:rsid w:val="005823DF"/>
    <w:rsid w:val="00582D06"/>
    <w:rsid w:val="005831F1"/>
    <w:rsid w:val="005848E4"/>
    <w:rsid w:val="00584DC2"/>
    <w:rsid w:val="005858C1"/>
    <w:rsid w:val="005902A1"/>
    <w:rsid w:val="00590AFF"/>
    <w:rsid w:val="00590B10"/>
    <w:rsid w:val="005919B9"/>
    <w:rsid w:val="00593617"/>
    <w:rsid w:val="00596071"/>
    <w:rsid w:val="00596DCD"/>
    <w:rsid w:val="005A0358"/>
    <w:rsid w:val="005A1037"/>
    <w:rsid w:val="005A75B1"/>
    <w:rsid w:val="005B1150"/>
    <w:rsid w:val="005B31AA"/>
    <w:rsid w:val="005B4A33"/>
    <w:rsid w:val="005B6D26"/>
    <w:rsid w:val="005B7E0E"/>
    <w:rsid w:val="005C41B4"/>
    <w:rsid w:val="005C4450"/>
    <w:rsid w:val="005C6DDD"/>
    <w:rsid w:val="005C7478"/>
    <w:rsid w:val="005D11EB"/>
    <w:rsid w:val="005D3708"/>
    <w:rsid w:val="005D64EC"/>
    <w:rsid w:val="005E1018"/>
    <w:rsid w:val="005E29EB"/>
    <w:rsid w:val="005E399A"/>
    <w:rsid w:val="005E45CE"/>
    <w:rsid w:val="005F0F3F"/>
    <w:rsid w:val="005F153A"/>
    <w:rsid w:val="005F370B"/>
    <w:rsid w:val="005F504F"/>
    <w:rsid w:val="005F5720"/>
    <w:rsid w:val="005F7D6B"/>
    <w:rsid w:val="00606F72"/>
    <w:rsid w:val="00607D80"/>
    <w:rsid w:val="00610A60"/>
    <w:rsid w:val="00614E91"/>
    <w:rsid w:val="00616B16"/>
    <w:rsid w:val="00616F82"/>
    <w:rsid w:val="00620DC8"/>
    <w:rsid w:val="0062202A"/>
    <w:rsid w:val="00623B94"/>
    <w:rsid w:val="00623E1D"/>
    <w:rsid w:val="00624CEE"/>
    <w:rsid w:val="00624F0B"/>
    <w:rsid w:val="00625502"/>
    <w:rsid w:val="006267C2"/>
    <w:rsid w:val="00631358"/>
    <w:rsid w:val="00631A62"/>
    <w:rsid w:val="00633723"/>
    <w:rsid w:val="00633886"/>
    <w:rsid w:val="00634960"/>
    <w:rsid w:val="00635637"/>
    <w:rsid w:val="00636985"/>
    <w:rsid w:val="00637B83"/>
    <w:rsid w:val="00637FF7"/>
    <w:rsid w:val="00640FEB"/>
    <w:rsid w:val="00641B23"/>
    <w:rsid w:val="00643922"/>
    <w:rsid w:val="0064487D"/>
    <w:rsid w:val="00645D3F"/>
    <w:rsid w:val="00647173"/>
    <w:rsid w:val="006472A7"/>
    <w:rsid w:val="00647EA0"/>
    <w:rsid w:val="00651BE6"/>
    <w:rsid w:val="00654BAA"/>
    <w:rsid w:val="00657BE8"/>
    <w:rsid w:val="00660DEE"/>
    <w:rsid w:val="0066142E"/>
    <w:rsid w:val="00664CB8"/>
    <w:rsid w:val="00665E9A"/>
    <w:rsid w:val="00667B15"/>
    <w:rsid w:val="00671F4F"/>
    <w:rsid w:val="006755EE"/>
    <w:rsid w:val="0067593D"/>
    <w:rsid w:val="00677342"/>
    <w:rsid w:val="00677D2B"/>
    <w:rsid w:val="0068137F"/>
    <w:rsid w:val="00682570"/>
    <w:rsid w:val="006825BE"/>
    <w:rsid w:val="0068628A"/>
    <w:rsid w:val="00686D57"/>
    <w:rsid w:val="00691B19"/>
    <w:rsid w:val="006927AF"/>
    <w:rsid w:val="00692B67"/>
    <w:rsid w:val="0069633F"/>
    <w:rsid w:val="00696624"/>
    <w:rsid w:val="006979ED"/>
    <w:rsid w:val="006B0DBA"/>
    <w:rsid w:val="006B100E"/>
    <w:rsid w:val="006B1A3F"/>
    <w:rsid w:val="006C39E6"/>
    <w:rsid w:val="006C3C59"/>
    <w:rsid w:val="006C4E92"/>
    <w:rsid w:val="006C7A22"/>
    <w:rsid w:val="006D06BF"/>
    <w:rsid w:val="006D36E8"/>
    <w:rsid w:val="006D3751"/>
    <w:rsid w:val="006E2A03"/>
    <w:rsid w:val="006E371E"/>
    <w:rsid w:val="006E44B9"/>
    <w:rsid w:val="006E4F64"/>
    <w:rsid w:val="006E658F"/>
    <w:rsid w:val="006E6977"/>
    <w:rsid w:val="006F5117"/>
    <w:rsid w:val="006F55B5"/>
    <w:rsid w:val="006F6DAF"/>
    <w:rsid w:val="007006E4"/>
    <w:rsid w:val="007009CB"/>
    <w:rsid w:val="00700F22"/>
    <w:rsid w:val="007012F7"/>
    <w:rsid w:val="00701619"/>
    <w:rsid w:val="0070389D"/>
    <w:rsid w:val="00703CE7"/>
    <w:rsid w:val="007066FE"/>
    <w:rsid w:val="007071D0"/>
    <w:rsid w:val="00713A44"/>
    <w:rsid w:val="0071610F"/>
    <w:rsid w:val="00717D5E"/>
    <w:rsid w:val="007201DD"/>
    <w:rsid w:val="00720921"/>
    <w:rsid w:val="0072121F"/>
    <w:rsid w:val="00722C05"/>
    <w:rsid w:val="0072448A"/>
    <w:rsid w:val="00725EEB"/>
    <w:rsid w:val="00726A5B"/>
    <w:rsid w:val="007309D4"/>
    <w:rsid w:val="007313EA"/>
    <w:rsid w:val="00732B08"/>
    <w:rsid w:val="00732F20"/>
    <w:rsid w:val="00741E89"/>
    <w:rsid w:val="0074513A"/>
    <w:rsid w:val="007455A1"/>
    <w:rsid w:val="00746B23"/>
    <w:rsid w:val="00747908"/>
    <w:rsid w:val="00747C25"/>
    <w:rsid w:val="00750152"/>
    <w:rsid w:val="00751F0B"/>
    <w:rsid w:val="00753B13"/>
    <w:rsid w:val="00754DDC"/>
    <w:rsid w:val="007552E0"/>
    <w:rsid w:val="007630EF"/>
    <w:rsid w:val="007656B3"/>
    <w:rsid w:val="00767097"/>
    <w:rsid w:val="007678BE"/>
    <w:rsid w:val="00770341"/>
    <w:rsid w:val="00771295"/>
    <w:rsid w:val="00772331"/>
    <w:rsid w:val="007757D5"/>
    <w:rsid w:val="00777B4C"/>
    <w:rsid w:val="00777B89"/>
    <w:rsid w:val="00780A7A"/>
    <w:rsid w:val="00781069"/>
    <w:rsid w:val="0078234A"/>
    <w:rsid w:val="00783B80"/>
    <w:rsid w:val="00783CF1"/>
    <w:rsid w:val="00784B23"/>
    <w:rsid w:val="00785D02"/>
    <w:rsid w:val="00786376"/>
    <w:rsid w:val="00787725"/>
    <w:rsid w:val="00787FC7"/>
    <w:rsid w:val="007915FE"/>
    <w:rsid w:val="00792A53"/>
    <w:rsid w:val="0079661A"/>
    <w:rsid w:val="007A094F"/>
    <w:rsid w:val="007A0C0A"/>
    <w:rsid w:val="007A2A49"/>
    <w:rsid w:val="007A4156"/>
    <w:rsid w:val="007A42D9"/>
    <w:rsid w:val="007A74ED"/>
    <w:rsid w:val="007B21B1"/>
    <w:rsid w:val="007B24A9"/>
    <w:rsid w:val="007B325A"/>
    <w:rsid w:val="007B4D26"/>
    <w:rsid w:val="007B5D5E"/>
    <w:rsid w:val="007C0C0C"/>
    <w:rsid w:val="007C2443"/>
    <w:rsid w:val="007C3F5D"/>
    <w:rsid w:val="007C7545"/>
    <w:rsid w:val="007D0B17"/>
    <w:rsid w:val="007D2820"/>
    <w:rsid w:val="007D2C61"/>
    <w:rsid w:val="007D3A90"/>
    <w:rsid w:val="007D453E"/>
    <w:rsid w:val="007E0704"/>
    <w:rsid w:val="007E0E12"/>
    <w:rsid w:val="007E0F74"/>
    <w:rsid w:val="007E5417"/>
    <w:rsid w:val="007E6908"/>
    <w:rsid w:val="007F187C"/>
    <w:rsid w:val="007F194B"/>
    <w:rsid w:val="007F441A"/>
    <w:rsid w:val="007F5832"/>
    <w:rsid w:val="00801C00"/>
    <w:rsid w:val="00801F20"/>
    <w:rsid w:val="008034DA"/>
    <w:rsid w:val="0080528A"/>
    <w:rsid w:val="008054AB"/>
    <w:rsid w:val="0081160D"/>
    <w:rsid w:val="008170A7"/>
    <w:rsid w:val="00820229"/>
    <w:rsid w:val="00820573"/>
    <w:rsid w:val="00823FD0"/>
    <w:rsid w:val="00827D22"/>
    <w:rsid w:val="0083160E"/>
    <w:rsid w:val="00831B13"/>
    <w:rsid w:val="00833103"/>
    <w:rsid w:val="00833F66"/>
    <w:rsid w:val="00840247"/>
    <w:rsid w:val="0084095B"/>
    <w:rsid w:val="00841441"/>
    <w:rsid w:val="00846975"/>
    <w:rsid w:val="00846E2A"/>
    <w:rsid w:val="00851E03"/>
    <w:rsid w:val="00853438"/>
    <w:rsid w:val="008543AF"/>
    <w:rsid w:val="008553BF"/>
    <w:rsid w:val="008556A0"/>
    <w:rsid w:val="00855F96"/>
    <w:rsid w:val="00857103"/>
    <w:rsid w:val="008638FB"/>
    <w:rsid w:val="00865C20"/>
    <w:rsid w:val="00866C69"/>
    <w:rsid w:val="00870229"/>
    <w:rsid w:val="00870765"/>
    <w:rsid w:val="00871297"/>
    <w:rsid w:val="00872E61"/>
    <w:rsid w:val="008775F6"/>
    <w:rsid w:val="00877C5D"/>
    <w:rsid w:val="00880C30"/>
    <w:rsid w:val="00883B6F"/>
    <w:rsid w:val="008859FE"/>
    <w:rsid w:val="0088648A"/>
    <w:rsid w:val="00887F37"/>
    <w:rsid w:val="008912C5"/>
    <w:rsid w:val="00893454"/>
    <w:rsid w:val="00894191"/>
    <w:rsid w:val="008947F7"/>
    <w:rsid w:val="008A0333"/>
    <w:rsid w:val="008A4A47"/>
    <w:rsid w:val="008A5465"/>
    <w:rsid w:val="008B2127"/>
    <w:rsid w:val="008B3BC5"/>
    <w:rsid w:val="008B3D9B"/>
    <w:rsid w:val="008B5C45"/>
    <w:rsid w:val="008B7379"/>
    <w:rsid w:val="008B7A6E"/>
    <w:rsid w:val="008C0494"/>
    <w:rsid w:val="008C0CCE"/>
    <w:rsid w:val="008C24D9"/>
    <w:rsid w:val="008C5C21"/>
    <w:rsid w:val="008D474C"/>
    <w:rsid w:val="008D4980"/>
    <w:rsid w:val="008D740F"/>
    <w:rsid w:val="008D7688"/>
    <w:rsid w:val="008E04BF"/>
    <w:rsid w:val="008E0ADF"/>
    <w:rsid w:val="008E3852"/>
    <w:rsid w:val="008E3A64"/>
    <w:rsid w:val="008E435D"/>
    <w:rsid w:val="008E48EC"/>
    <w:rsid w:val="008F2304"/>
    <w:rsid w:val="008F27F4"/>
    <w:rsid w:val="008F2DD3"/>
    <w:rsid w:val="008F31BD"/>
    <w:rsid w:val="008F375D"/>
    <w:rsid w:val="009024C8"/>
    <w:rsid w:val="00902C77"/>
    <w:rsid w:val="0090593B"/>
    <w:rsid w:val="00905CB9"/>
    <w:rsid w:val="0090736B"/>
    <w:rsid w:val="00907440"/>
    <w:rsid w:val="00907BD5"/>
    <w:rsid w:val="00907F27"/>
    <w:rsid w:val="00907F63"/>
    <w:rsid w:val="009129A5"/>
    <w:rsid w:val="009143F0"/>
    <w:rsid w:val="00914B77"/>
    <w:rsid w:val="00917719"/>
    <w:rsid w:val="00917C08"/>
    <w:rsid w:val="009200E0"/>
    <w:rsid w:val="00920719"/>
    <w:rsid w:val="00922A98"/>
    <w:rsid w:val="00922B7F"/>
    <w:rsid w:val="00924D8E"/>
    <w:rsid w:val="00925670"/>
    <w:rsid w:val="0092614F"/>
    <w:rsid w:val="00926CA4"/>
    <w:rsid w:val="00927512"/>
    <w:rsid w:val="009327A4"/>
    <w:rsid w:val="009332BC"/>
    <w:rsid w:val="0093368E"/>
    <w:rsid w:val="00935E4C"/>
    <w:rsid w:val="009362E7"/>
    <w:rsid w:val="00937C9E"/>
    <w:rsid w:val="0094069A"/>
    <w:rsid w:val="00940F0D"/>
    <w:rsid w:val="00945EB4"/>
    <w:rsid w:val="00946D5C"/>
    <w:rsid w:val="009502A9"/>
    <w:rsid w:val="00952163"/>
    <w:rsid w:val="00952412"/>
    <w:rsid w:val="009536A2"/>
    <w:rsid w:val="00957033"/>
    <w:rsid w:val="00957D58"/>
    <w:rsid w:val="00957E48"/>
    <w:rsid w:val="00961BBE"/>
    <w:rsid w:val="009629E7"/>
    <w:rsid w:val="00962E7A"/>
    <w:rsid w:val="00973DB5"/>
    <w:rsid w:val="00975363"/>
    <w:rsid w:val="009765B8"/>
    <w:rsid w:val="009766DB"/>
    <w:rsid w:val="009774A8"/>
    <w:rsid w:val="00977F11"/>
    <w:rsid w:val="00986582"/>
    <w:rsid w:val="009874ED"/>
    <w:rsid w:val="0099055B"/>
    <w:rsid w:val="00991349"/>
    <w:rsid w:val="00996359"/>
    <w:rsid w:val="009A0D8F"/>
    <w:rsid w:val="009A2068"/>
    <w:rsid w:val="009A245A"/>
    <w:rsid w:val="009A46A3"/>
    <w:rsid w:val="009A50EC"/>
    <w:rsid w:val="009A6488"/>
    <w:rsid w:val="009A6A67"/>
    <w:rsid w:val="009A6ED5"/>
    <w:rsid w:val="009B234B"/>
    <w:rsid w:val="009B2BB0"/>
    <w:rsid w:val="009B352E"/>
    <w:rsid w:val="009B5B10"/>
    <w:rsid w:val="009C13A4"/>
    <w:rsid w:val="009C1822"/>
    <w:rsid w:val="009C375A"/>
    <w:rsid w:val="009C52E6"/>
    <w:rsid w:val="009C5BFB"/>
    <w:rsid w:val="009C65C9"/>
    <w:rsid w:val="009D1448"/>
    <w:rsid w:val="009D23C5"/>
    <w:rsid w:val="009D2825"/>
    <w:rsid w:val="009D3302"/>
    <w:rsid w:val="009D3947"/>
    <w:rsid w:val="009D5436"/>
    <w:rsid w:val="009D5655"/>
    <w:rsid w:val="009D6BB9"/>
    <w:rsid w:val="009E013C"/>
    <w:rsid w:val="009E1BF2"/>
    <w:rsid w:val="009E2579"/>
    <w:rsid w:val="009E2611"/>
    <w:rsid w:val="009E70A5"/>
    <w:rsid w:val="009E7A97"/>
    <w:rsid w:val="009F79C2"/>
    <w:rsid w:val="009F7DD2"/>
    <w:rsid w:val="00A008FB"/>
    <w:rsid w:val="00A02B6F"/>
    <w:rsid w:val="00A044AC"/>
    <w:rsid w:val="00A073F7"/>
    <w:rsid w:val="00A0760E"/>
    <w:rsid w:val="00A07659"/>
    <w:rsid w:val="00A1096B"/>
    <w:rsid w:val="00A11763"/>
    <w:rsid w:val="00A14002"/>
    <w:rsid w:val="00A147BF"/>
    <w:rsid w:val="00A14F4D"/>
    <w:rsid w:val="00A15029"/>
    <w:rsid w:val="00A17515"/>
    <w:rsid w:val="00A20D72"/>
    <w:rsid w:val="00A22EDF"/>
    <w:rsid w:val="00A23A83"/>
    <w:rsid w:val="00A24546"/>
    <w:rsid w:val="00A24FBA"/>
    <w:rsid w:val="00A26A42"/>
    <w:rsid w:val="00A26DE2"/>
    <w:rsid w:val="00A33AC9"/>
    <w:rsid w:val="00A36C9A"/>
    <w:rsid w:val="00A41F56"/>
    <w:rsid w:val="00A43414"/>
    <w:rsid w:val="00A43E90"/>
    <w:rsid w:val="00A44A86"/>
    <w:rsid w:val="00A44F5C"/>
    <w:rsid w:val="00A47B80"/>
    <w:rsid w:val="00A54268"/>
    <w:rsid w:val="00A56A4E"/>
    <w:rsid w:val="00A61EAF"/>
    <w:rsid w:val="00A65E26"/>
    <w:rsid w:val="00A66844"/>
    <w:rsid w:val="00A673AF"/>
    <w:rsid w:val="00A70D36"/>
    <w:rsid w:val="00A759F3"/>
    <w:rsid w:val="00A7748D"/>
    <w:rsid w:val="00A80556"/>
    <w:rsid w:val="00A8347A"/>
    <w:rsid w:val="00A834C7"/>
    <w:rsid w:val="00A8790D"/>
    <w:rsid w:val="00A87D12"/>
    <w:rsid w:val="00A92FF4"/>
    <w:rsid w:val="00A97E3F"/>
    <w:rsid w:val="00AA22AB"/>
    <w:rsid w:val="00AA6E0B"/>
    <w:rsid w:val="00AB1EF2"/>
    <w:rsid w:val="00AB2DDC"/>
    <w:rsid w:val="00AB3F4D"/>
    <w:rsid w:val="00AB50F3"/>
    <w:rsid w:val="00AB6050"/>
    <w:rsid w:val="00AC18B1"/>
    <w:rsid w:val="00AC65AD"/>
    <w:rsid w:val="00AD1000"/>
    <w:rsid w:val="00AD3BCA"/>
    <w:rsid w:val="00AD42AD"/>
    <w:rsid w:val="00AD7169"/>
    <w:rsid w:val="00AE3878"/>
    <w:rsid w:val="00AE5824"/>
    <w:rsid w:val="00AE6E90"/>
    <w:rsid w:val="00AE74B6"/>
    <w:rsid w:val="00AF226E"/>
    <w:rsid w:val="00AF3628"/>
    <w:rsid w:val="00AF6092"/>
    <w:rsid w:val="00AF651A"/>
    <w:rsid w:val="00AF6AEC"/>
    <w:rsid w:val="00AF7477"/>
    <w:rsid w:val="00AF7649"/>
    <w:rsid w:val="00B01D56"/>
    <w:rsid w:val="00B0395F"/>
    <w:rsid w:val="00B04C31"/>
    <w:rsid w:val="00B06C91"/>
    <w:rsid w:val="00B108B2"/>
    <w:rsid w:val="00B10DAE"/>
    <w:rsid w:val="00B112FE"/>
    <w:rsid w:val="00B1619E"/>
    <w:rsid w:val="00B20639"/>
    <w:rsid w:val="00B21970"/>
    <w:rsid w:val="00B2213D"/>
    <w:rsid w:val="00B23D6C"/>
    <w:rsid w:val="00B257C0"/>
    <w:rsid w:val="00B261FD"/>
    <w:rsid w:val="00B3528A"/>
    <w:rsid w:val="00B4098B"/>
    <w:rsid w:val="00B44451"/>
    <w:rsid w:val="00B44480"/>
    <w:rsid w:val="00B46CFF"/>
    <w:rsid w:val="00B46DC7"/>
    <w:rsid w:val="00B46EA7"/>
    <w:rsid w:val="00B50B0E"/>
    <w:rsid w:val="00B54577"/>
    <w:rsid w:val="00B55313"/>
    <w:rsid w:val="00B57346"/>
    <w:rsid w:val="00B60C4A"/>
    <w:rsid w:val="00B63AB3"/>
    <w:rsid w:val="00B64F37"/>
    <w:rsid w:val="00B662F6"/>
    <w:rsid w:val="00B66635"/>
    <w:rsid w:val="00B70517"/>
    <w:rsid w:val="00B74953"/>
    <w:rsid w:val="00B76749"/>
    <w:rsid w:val="00B777E3"/>
    <w:rsid w:val="00B8043B"/>
    <w:rsid w:val="00B81C10"/>
    <w:rsid w:val="00B82DA0"/>
    <w:rsid w:val="00B830BD"/>
    <w:rsid w:val="00B8363C"/>
    <w:rsid w:val="00B86529"/>
    <w:rsid w:val="00B906CE"/>
    <w:rsid w:val="00B91740"/>
    <w:rsid w:val="00B92DF6"/>
    <w:rsid w:val="00B97D97"/>
    <w:rsid w:val="00BA30AB"/>
    <w:rsid w:val="00BA4802"/>
    <w:rsid w:val="00BA54A5"/>
    <w:rsid w:val="00BA688B"/>
    <w:rsid w:val="00BA7612"/>
    <w:rsid w:val="00BA7EAE"/>
    <w:rsid w:val="00BB3A96"/>
    <w:rsid w:val="00BB7857"/>
    <w:rsid w:val="00BB7A83"/>
    <w:rsid w:val="00BC029A"/>
    <w:rsid w:val="00BC02D0"/>
    <w:rsid w:val="00BC17A0"/>
    <w:rsid w:val="00BC3B5C"/>
    <w:rsid w:val="00BC492C"/>
    <w:rsid w:val="00BC5444"/>
    <w:rsid w:val="00BC637F"/>
    <w:rsid w:val="00BC7222"/>
    <w:rsid w:val="00BD0165"/>
    <w:rsid w:val="00BD19A4"/>
    <w:rsid w:val="00BD2DB6"/>
    <w:rsid w:val="00BD5A14"/>
    <w:rsid w:val="00BE2A36"/>
    <w:rsid w:val="00BF0502"/>
    <w:rsid w:val="00BF05F9"/>
    <w:rsid w:val="00BF15D9"/>
    <w:rsid w:val="00BF48A2"/>
    <w:rsid w:val="00BF51CC"/>
    <w:rsid w:val="00BF605F"/>
    <w:rsid w:val="00BF7D43"/>
    <w:rsid w:val="00C01BBF"/>
    <w:rsid w:val="00C0229D"/>
    <w:rsid w:val="00C045C2"/>
    <w:rsid w:val="00C07052"/>
    <w:rsid w:val="00C07DE6"/>
    <w:rsid w:val="00C12E03"/>
    <w:rsid w:val="00C14235"/>
    <w:rsid w:val="00C14B0B"/>
    <w:rsid w:val="00C168F9"/>
    <w:rsid w:val="00C1704C"/>
    <w:rsid w:val="00C209EE"/>
    <w:rsid w:val="00C20EB3"/>
    <w:rsid w:val="00C216A1"/>
    <w:rsid w:val="00C22641"/>
    <w:rsid w:val="00C2331B"/>
    <w:rsid w:val="00C23CE0"/>
    <w:rsid w:val="00C24C33"/>
    <w:rsid w:val="00C31204"/>
    <w:rsid w:val="00C312CC"/>
    <w:rsid w:val="00C33A48"/>
    <w:rsid w:val="00C33DF0"/>
    <w:rsid w:val="00C34099"/>
    <w:rsid w:val="00C34452"/>
    <w:rsid w:val="00C36122"/>
    <w:rsid w:val="00C4676E"/>
    <w:rsid w:val="00C516E8"/>
    <w:rsid w:val="00C521A1"/>
    <w:rsid w:val="00C5272C"/>
    <w:rsid w:val="00C52FE8"/>
    <w:rsid w:val="00C5547D"/>
    <w:rsid w:val="00C61537"/>
    <w:rsid w:val="00C62A14"/>
    <w:rsid w:val="00C63CD6"/>
    <w:rsid w:val="00C63F7A"/>
    <w:rsid w:val="00C65292"/>
    <w:rsid w:val="00C652FB"/>
    <w:rsid w:val="00C65B64"/>
    <w:rsid w:val="00C664EB"/>
    <w:rsid w:val="00C66C20"/>
    <w:rsid w:val="00C730A2"/>
    <w:rsid w:val="00C7418A"/>
    <w:rsid w:val="00C80174"/>
    <w:rsid w:val="00C80308"/>
    <w:rsid w:val="00C8248B"/>
    <w:rsid w:val="00C90528"/>
    <w:rsid w:val="00C90919"/>
    <w:rsid w:val="00C90FD9"/>
    <w:rsid w:val="00C91890"/>
    <w:rsid w:val="00C924EB"/>
    <w:rsid w:val="00C95B38"/>
    <w:rsid w:val="00CA08AC"/>
    <w:rsid w:val="00CA2F7C"/>
    <w:rsid w:val="00CA39B7"/>
    <w:rsid w:val="00CA4A63"/>
    <w:rsid w:val="00CA5111"/>
    <w:rsid w:val="00CA5A00"/>
    <w:rsid w:val="00CA6AB0"/>
    <w:rsid w:val="00CB1C44"/>
    <w:rsid w:val="00CB2604"/>
    <w:rsid w:val="00CB4D1A"/>
    <w:rsid w:val="00CB5423"/>
    <w:rsid w:val="00CB6B7D"/>
    <w:rsid w:val="00CC0EA8"/>
    <w:rsid w:val="00CC7561"/>
    <w:rsid w:val="00CD13FB"/>
    <w:rsid w:val="00CD4526"/>
    <w:rsid w:val="00CD532D"/>
    <w:rsid w:val="00CD5C3D"/>
    <w:rsid w:val="00CD7597"/>
    <w:rsid w:val="00CE1A14"/>
    <w:rsid w:val="00CE200B"/>
    <w:rsid w:val="00CE2959"/>
    <w:rsid w:val="00CE5D5E"/>
    <w:rsid w:val="00CE6527"/>
    <w:rsid w:val="00CE663C"/>
    <w:rsid w:val="00CE69F8"/>
    <w:rsid w:val="00CF2F7B"/>
    <w:rsid w:val="00CF5DE4"/>
    <w:rsid w:val="00CF6D1B"/>
    <w:rsid w:val="00CF77FC"/>
    <w:rsid w:val="00D00404"/>
    <w:rsid w:val="00D0428A"/>
    <w:rsid w:val="00D0428F"/>
    <w:rsid w:val="00D0465A"/>
    <w:rsid w:val="00D05C48"/>
    <w:rsid w:val="00D0758C"/>
    <w:rsid w:val="00D12AB6"/>
    <w:rsid w:val="00D14E33"/>
    <w:rsid w:val="00D17188"/>
    <w:rsid w:val="00D2004B"/>
    <w:rsid w:val="00D20450"/>
    <w:rsid w:val="00D22803"/>
    <w:rsid w:val="00D22CE1"/>
    <w:rsid w:val="00D23A33"/>
    <w:rsid w:val="00D27C8D"/>
    <w:rsid w:val="00D31CA8"/>
    <w:rsid w:val="00D31E68"/>
    <w:rsid w:val="00D32B57"/>
    <w:rsid w:val="00D34B0F"/>
    <w:rsid w:val="00D3513D"/>
    <w:rsid w:val="00D35DC9"/>
    <w:rsid w:val="00D415C8"/>
    <w:rsid w:val="00D41FF1"/>
    <w:rsid w:val="00D477EA"/>
    <w:rsid w:val="00D50243"/>
    <w:rsid w:val="00D528FB"/>
    <w:rsid w:val="00D539E7"/>
    <w:rsid w:val="00D5537F"/>
    <w:rsid w:val="00D56873"/>
    <w:rsid w:val="00D576B2"/>
    <w:rsid w:val="00D57C79"/>
    <w:rsid w:val="00D57FD8"/>
    <w:rsid w:val="00D60A6F"/>
    <w:rsid w:val="00D60E29"/>
    <w:rsid w:val="00D63D15"/>
    <w:rsid w:val="00D63FF5"/>
    <w:rsid w:val="00D7088B"/>
    <w:rsid w:val="00D7190A"/>
    <w:rsid w:val="00D71AE3"/>
    <w:rsid w:val="00D7439A"/>
    <w:rsid w:val="00D75811"/>
    <w:rsid w:val="00D764B9"/>
    <w:rsid w:val="00D77C32"/>
    <w:rsid w:val="00D80792"/>
    <w:rsid w:val="00D829B4"/>
    <w:rsid w:val="00D8469C"/>
    <w:rsid w:val="00D84B7B"/>
    <w:rsid w:val="00D85F59"/>
    <w:rsid w:val="00D8622F"/>
    <w:rsid w:val="00D865A0"/>
    <w:rsid w:val="00D8756E"/>
    <w:rsid w:val="00D87B4B"/>
    <w:rsid w:val="00D9097E"/>
    <w:rsid w:val="00D933DC"/>
    <w:rsid w:val="00D96357"/>
    <w:rsid w:val="00D97BBA"/>
    <w:rsid w:val="00DA0A54"/>
    <w:rsid w:val="00DA72D2"/>
    <w:rsid w:val="00DA7E1F"/>
    <w:rsid w:val="00DB1AF6"/>
    <w:rsid w:val="00DB34D7"/>
    <w:rsid w:val="00DB3AAE"/>
    <w:rsid w:val="00DC08E3"/>
    <w:rsid w:val="00DC14E1"/>
    <w:rsid w:val="00DC2343"/>
    <w:rsid w:val="00DC2D1D"/>
    <w:rsid w:val="00DC36C4"/>
    <w:rsid w:val="00DC45CF"/>
    <w:rsid w:val="00DD0A10"/>
    <w:rsid w:val="00DD0D4D"/>
    <w:rsid w:val="00DD0F80"/>
    <w:rsid w:val="00DD5DD1"/>
    <w:rsid w:val="00DD644B"/>
    <w:rsid w:val="00DE0414"/>
    <w:rsid w:val="00DE40DC"/>
    <w:rsid w:val="00DE45F1"/>
    <w:rsid w:val="00DE4F5B"/>
    <w:rsid w:val="00DE53B3"/>
    <w:rsid w:val="00DE7698"/>
    <w:rsid w:val="00DF184D"/>
    <w:rsid w:val="00DF3846"/>
    <w:rsid w:val="00DF656C"/>
    <w:rsid w:val="00DF69AB"/>
    <w:rsid w:val="00E02DA2"/>
    <w:rsid w:val="00E04590"/>
    <w:rsid w:val="00E054A6"/>
    <w:rsid w:val="00E06AE8"/>
    <w:rsid w:val="00E07A8E"/>
    <w:rsid w:val="00E13655"/>
    <w:rsid w:val="00E13E19"/>
    <w:rsid w:val="00E157D6"/>
    <w:rsid w:val="00E20669"/>
    <w:rsid w:val="00E22418"/>
    <w:rsid w:val="00E27A2C"/>
    <w:rsid w:val="00E27B0A"/>
    <w:rsid w:val="00E3437A"/>
    <w:rsid w:val="00E3497A"/>
    <w:rsid w:val="00E34C76"/>
    <w:rsid w:val="00E4133A"/>
    <w:rsid w:val="00E4333E"/>
    <w:rsid w:val="00E43396"/>
    <w:rsid w:val="00E444A3"/>
    <w:rsid w:val="00E4500E"/>
    <w:rsid w:val="00E47837"/>
    <w:rsid w:val="00E51086"/>
    <w:rsid w:val="00E52E13"/>
    <w:rsid w:val="00E52ECE"/>
    <w:rsid w:val="00E5610A"/>
    <w:rsid w:val="00E57B5D"/>
    <w:rsid w:val="00E645FE"/>
    <w:rsid w:val="00E70F92"/>
    <w:rsid w:val="00E71E5F"/>
    <w:rsid w:val="00E72FB6"/>
    <w:rsid w:val="00E73763"/>
    <w:rsid w:val="00E7408E"/>
    <w:rsid w:val="00E740E5"/>
    <w:rsid w:val="00E7681C"/>
    <w:rsid w:val="00E76A88"/>
    <w:rsid w:val="00E81980"/>
    <w:rsid w:val="00E8361B"/>
    <w:rsid w:val="00E855AC"/>
    <w:rsid w:val="00E863A9"/>
    <w:rsid w:val="00E86AC5"/>
    <w:rsid w:val="00E92FCC"/>
    <w:rsid w:val="00E9527B"/>
    <w:rsid w:val="00E9693E"/>
    <w:rsid w:val="00EA3A96"/>
    <w:rsid w:val="00EA5647"/>
    <w:rsid w:val="00EA5E11"/>
    <w:rsid w:val="00EB0462"/>
    <w:rsid w:val="00EB199F"/>
    <w:rsid w:val="00EB19D8"/>
    <w:rsid w:val="00EB6A2B"/>
    <w:rsid w:val="00EB7150"/>
    <w:rsid w:val="00EC2AEB"/>
    <w:rsid w:val="00EC3042"/>
    <w:rsid w:val="00EC60E2"/>
    <w:rsid w:val="00ED1A1D"/>
    <w:rsid w:val="00ED32D2"/>
    <w:rsid w:val="00ED6F18"/>
    <w:rsid w:val="00ED7976"/>
    <w:rsid w:val="00EE0BF2"/>
    <w:rsid w:val="00EE4D13"/>
    <w:rsid w:val="00EE72EB"/>
    <w:rsid w:val="00EF0184"/>
    <w:rsid w:val="00EF1817"/>
    <w:rsid w:val="00EF2BAF"/>
    <w:rsid w:val="00EF7F48"/>
    <w:rsid w:val="00F00F3F"/>
    <w:rsid w:val="00F01591"/>
    <w:rsid w:val="00F016B1"/>
    <w:rsid w:val="00F02D9B"/>
    <w:rsid w:val="00F030B8"/>
    <w:rsid w:val="00F05BF7"/>
    <w:rsid w:val="00F168E8"/>
    <w:rsid w:val="00F202C5"/>
    <w:rsid w:val="00F206AF"/>
    <w:rsid w:val="00F20CCA"/>
    <w:rsid w:val="00F21BD3"/>
    <w:rsid w:val="00F21CF0"/>
    <w:rsid w:val="00F22D09"/>
    <w:rsid w:val="00F2317C"/>
    <w:rsid w:val="00F235E8"/>
    <w:rsid w:val="00F2383D"/>
    <w:rsid w:val="00F25B3C"/>
    <w:rsid w:val="00F27048"/>
    <w:rsid w:val="00F271A1"/>
    <w:rsid w:val="00F27600"/>
    <w:rsid w:val="00F3038E"/>
    <w:rsid w:val="00F3098F"/>
    <w:rsid w:val="00F31499"/>
    <w:rsid w:val="00F319CD"/>
    <w:rsid w:val="00F33D2B"/>
    <w:rsid w:val="00F35281"/>
    <w:rsid w:val="00F423B5"/>
    <w:rsid w:val="00F442B2"/>
    <w:rsid w:val="00F452FE"/>
    <w:rsid w:val="00F46C05"/>
    <w:rsid w:val="00F51770"/>
    <w:rsid w:val="00F5360E"/>
    <w:rsid w:val="00F54B25"/>
    <w:rsid w:val="00F54C03"/>
    <w:rsid w:val="00F54F05"/>
    <w:rsid w:val="00F61A53"/>
    <w:rsid w:val="00F65654"/>
    <w:rsid w:val="00F65994"/>
    <w:rsid w:val="00F7167B"/>
    <w:rsid w:val="00F74FAD"/>
    <w:rsid w:val="00F75C8E"/>
    <w:rsid w:val="00F77269"/>
    <w:rsid w:val="00F81DAD"/>
    <w:rsid w:val="00F91172"/>
    <w:rsid w:val="00F9196A"/>
    <w:rsid w:val="00F92257"/>
    <w:rsid w:val="00F92D73"/>
    <w:rsid w:val="00F94F40"/>
    <w:rsid w:val="00FA228B"/>
    <w:rsid w:val="00FA2BE1"/>
    <w:rsid w:val="00FA5336"/>
    <w:rsid w:val="00FA5A0E"/>
    <w:rsid w:val="00FA6178"/>
    <w:rsid w:val="00FA6C7D"/>
    <w:rsid w:val="00FA763D"/>
    <w:rsid w:val="00FB022A"/>
    <w:rsid w:val="00FB0AD7"/>
    <w:rsid w:val="00FB0FEF"/>
    <w:rsid w:val="00FB19DA"/>
    <w:rsid w:val="00FB1EBF"/>
    <w:rsid w:val="00FB2E5D"/>
    <w:rsid w:val="00FB3255"/>
    <w:rsid w:val="00FB6C96"/>
    <w:rsid w:val="00FB7670"/>
    <w:rsid w:val="00FB7AC7"/>
    <w:rsid w:val="00FC08B0"/>
    <w:rsid w:val="00FC09C4"/>
    <w:rsid w:val="00FC0CEF"/>
    <w:rsid w:val="00FC34EE"/>
    <w:rsid w:val="00FC501A"/>
    <w:rsid w:val="00FC5241"/>
    <w:rsid w:val="00FC530A"/>
    <w:rsid w:val="00FC5B32"/>
    <w:rsid w:val="00FC6556"/>
    <w:rsid w:val="00FD4823"/>
    <w:rsid w:val="00FD5079"/>
    <w:rsid w:val="00FD5CA6"/>
    <w:rsid w:val="00FD66CF"/>
    <w:rsid w:val="00FD6757"/>
    <w:rsid w:val="00FD7CB6"/>
    <w:rsid w:val="00FE031B"/>
    <w:rsid w:val="00FE0F66"/>
    <w:rsid w:val="00FE280B"/>
    <w:rsid w:val="00FE2E40"/>
    <w:rsid w:val="00FE4128"/>
    <w:rsid w:val="00FF1E42"/>
    <w:rsid w:val="00FF208B"/>
    <w:rsid w:val="00FF71A8"/>
    <w:rsid w:val="00FF7F0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B748E"/>
  <w15:docId w15:val="{BBE1911D-49F4-4AEC-98CA-5A07023C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3F85"/>
    <w:pPr>
      <w:spacing w:line="480" w:lineRule="auto"/>
    </w:pPr>
    <w:rPr>
      <w:rFonts w:ascii="Times New Roman" w:hAnsi="Times New Roman"/>
      <w:color w:val="00000A"/>
      <w:sz w:val="24"/>
      <w:lang w:val="en-GB"/>
    </w:rPr>
  </w:style>
  <w:style w:type="paragraph" w:styleId="Titre1">
    <w:name w:val="heading 1"/>
    <w:basedOn w:val="Normal"/>
    <w:next w:val="Normal"/>
    <w:link w:val="Titre1Car"/>
    <w:uiPriority w:val="9"/>
    <w:qFormat/>
    <w:rsid w:val="00BC1B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9900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9900CD"/>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qFormat/>
    <w:rsid w:val="00583F85"/>
  </w:style>
  <w:style w:type="character" w:styleId="Marquedecommentaire">
    <w:name w:val="annotation reference"/>
    <w:basedOn w:val="Policepardfaut"/>
    <w:uiPriority w:val="99"/>
    <w:semiHidden/>
    <w:unhideWhenUsed/>
    <w:qFormat/>
    <w:rsid w:val="00F24633"/>
    <w:rPr>
      <w:sz w:val="16"/>
      <w:szCs w:val="16"/>
    </w:rPr>
  </w:style>
  <w:style w:type="character" w:customStyle="1" w:styleId="CommentaireCar">
    <w:name w:val="Commentaire Car"/>
    <w:basedOn w:val="Policepardfaut"/>
    <w:link w:val="Commentaire"/>
    <w:uiPriority w:val="99"/>
    <w:qFormat/>
    <w:rsid w:val="00F24633"/>
    <w:rPr>
      <w:rFonts w:ascii="Times New Roman" w:hAnsi="Times New Roman"/>
      <w:sz w:val="20"/>
      <w:szCs w:val="20"/>
    </w:rPr>
  </w:style>
  <w:style w:type="character" w:customStyle="1" w:styleId="ObjetducommentaireCar">
    <w:name w:val="Objet du commentaire Car"/>
    <w:basedOn w:val="CommentaireCar"/>
    <w:link w:val="Objetducommentaire"/>
    <w:uiPriority w:val="99"/>
    <w:semiHidden/>
    <w:qFormat/>
    <w:rsid w:val="00F24633"/>
    <w:rPr>
      <w:rFonts w:ascii="Times New Roman" w:hAnsi="Times New Roman"/>
      <w:b/>
      <w:bCs/>
      <w:sz w:val="20"/>
      <w:szCs w:val="20"/>
    </w:rPr>
  </w:style>
  <w:style w:type="character" w:customStyle="1" w:styleId="TextedebullesCar">
    <w:name w:val="Texte de bulles Car"/>
    <w:basedOn w:val="Policepardfaut"/>
    <w:link w:val="Textedebulles"/>
    <w:uiPriority w:val="99"/>
    <w:semiHidden/>
    <w:qFormat/>
    <w:rsid w:val="00F24633"/>
    <w:rPr>
      <w:rFonts w:ascii="Tahoma" w:hAnsi="Tahoma" w:cs="Tahoma"/>
      <w:sz w:val="16"/>
      <w:szCs w:val="16"/>
    </w:rPr>
  </w:style>
  <w:style w:type="character" w:customStyle="1" w:styleId="exb1">
    <w:name w:val="exb1"/>
    <w:basedOn w:val="Policepardfaut"/>
    <w:qFormat/>
    <w:rsid w:val="001A27D4"/>
    <w:rPr>
      <w:color w:val="000000"/>
      <w:sz w:val="18"/>
      <w:szCs w:val="18"/>
    </w:rPr>
  </w:style>
  <w:style w:type="character" w:customStyle="1" w:styleId="InternetLink">
    <w:name w:val="Internet Link"/>
    <w:basedOn w:val="Policepardfaut"/>
    <w:uiPriority w:val="99"/>
    <w:unhideWhenUsed/>
    <w:rsid w:val="003303D1"/>
    <w:rPr>
      <w:color w:val="0000FF" w:themeColor="hyperlink"/>
      <w:u w:val="single"/>
    </w:rPr>
  </w:style>
  <w:style w:type="character" w:customStyle="1" w:styleId="Titre1Car">
    <w:name w:val="Titre 1 Car"/>
    <w:basedOn w:val="Policepardfaut"/>
    <w:link w:val="Titre1"/>
    <w:uiPriority w:val="9"/>
    <w:qFormat/>
    <w:rsid w:val="00BC1BB3"/>
    <w:rPr>
      <w:rFonts w:asciiTheme="majorHAnsi" w:eastAsiaTheme="majorEastAsia" w:hAnsiTheme="majorHAnsi" w:cstheme="majorBidi"/>
      <w:b/>
      <w:bCs/>
      <w:color w:val="365F91" w:themeColor="accent1" w:themeShade="BF"/>
      <w:sz w:val="28"/>
      <w:szCs w:val="28"/>
    </w:rPr>
  </w:style>
  <w:style w:type="character" w:customStyle="1" w:styleId="AdresseHTMLCar">
    <w:name w:val="Adresse HTML Car"/>
    <w:basedOn w:val="Policepardfaut"/>
    <w:link w:val="AdresseHTML"/>
    <w:uiPriority w:val="99"/>
    <w:semiHidden/>
    <w:qFormat/>
    <w:rsid w:val="00EA2C62"/>
    <w:rPr>
      <w:rFonts w:ascii="Times New Roman" w:eastAsia="Times New Roman" w:hAnsi="Times New Roman" w:cs="Times New Roman"/>
      <w:i/>
      <w:iCs/>
      <w:sz w:val="24"/>
      <w:szCs w:val="24"/>
      <w:lang w:val="x-none" w:eastAsia="x-none"/>
    </w:rPr>
  </w:style>
  <w:style w:type="character" w:customStyle="1" w:styleId="hwd1">
    <w:name w:val="hwd1"/>
    <w:basedOn w:val="Policepardfaut"/>
    <w:qFormat/>
    <w:rsid w:val="00A919E9"/>
    <w:rPr>
      <w:b/>
      <w:bCs/>
      <w:color w:val="000000"/>
      <w:sz w:val="24"/>
      <w:szCs w:val="24"/>
    </w:rPr>
  </w:style>
  <w:style w:type="character" w:customStyle="1" w:styleId="En-tteCar">
    <w:name w:val="En-tête Car"/>
    <w:basedOn w:val="Policepardfaut"/>
    <w:uiPriority w:val="99"/>
    <w:qFormat/>
    <w:rsid w:val="00EF67AA"/>
    <w:rPr>
      <w:rFonts w:ascii="Times New Roman" w:hAnsi="Times New Roman"/>
      <w:sz w:val="24"/>
      <w:lang w:val="en-GB"/>
    </w:rPr>
  </w:style>
  <w:style w:type="character" w:customStyle="1" w:styleId="PieddepageCar">
    <w:name w:val="Pied de page Car"/>
    <w:basedOn w:val="Policepardfaut"/>
    <w:link w:val="Pieddepage"/>
    <w:uiPriority w:val="99"/>
    <w:qFormat/>
    <w:rsid w:val="00EF67AA"/>
    <w:rPr>
      <w:rFonts w:ascii="Times New Roman" w:hAnsi="Times New Roman"/>
      <w:sz w:val="24"/>
      <w:lang w:val="en-GB"/>
    </w:rPr>
  </w:style>
  <w:style w:type="character" w:customStyle="1" w:styleId="Titre2Car">
    <w:name w:val="Titre 2 Car"/>
    <w:basedOn w:val="Policepardfaut"/>
    <w:link w:val="Titre2"/>
    <w:uiPriority w:val="9"/>
    <w:semiHidden/>
    <w:qFormat/>
    <w:rsid w:val="009900CD"/>
    <w:rPr>
      <w:rFonts w:asciiTheme="majorHAnsi" w:eastAsiaTheme="majorEastAsia" w:hAnsiTheme="majorHAnsi" w:cstheme="majorBidi"/>
      <w:color w:val="365F91" w:themeColor="accent1" w:themeShade="BF"/>
      <w:sz w:val="26"/>
      <w:szCs w:val="26"/>
      <w:lang w:val="en-GB"/>
    </w:rPr>
  </w:style>
  <w:style w:type="character" w:customStyle="1" w:styleId="Titre3Car">
    <w:name w:val="Titre 3 Car"/>
    <w:basedOn w:val="Policepardfaut"/>
    <w:link w:val="Titre3"/>
    <w:uiPriority w:val="9"/>
    <w:semiHidden/>
    <w:qFormat/>
    <w:rsid w:val="009900CD"/>
    <w:rPr>
      <w:rFonts w:asciiTheme="majorHAnsi" w:eastAsiaTheme="majorEastAsia" w:hAnsiTheme="majorHAnsi" w:cstheme="majorBidi"/>
      <w:color w:val="243F60" w:themeColor="accent1" w:themeShade="7F"/>
      <w:sz w:val="24"/>
      <w:szCs w:val="24"/>
      <w:lang w:val="en-GB"/>
    </w:rPr>
  </w:style>
  <w:style w:type="character" w:styleId="Textedelespacerserv">
    <w:name w:val="Placeholder Text"/>
    <w:basedOn w:val="Policepardfaut"/>
    <w:uiPriority w:val="99"/>
    <w:semiHidden/>
    <w:qFormat/>
    <w:rsid w:val="00074D5B"/>
    <w:rPr>
      <w:color w:val="80808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Calibri"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Calibri"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Calibri"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Calibri" w:cs="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Calibri" w:cs="Times New Roman"/>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MS Mincho"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MS Mincho" w:cs="Times New Roman"/>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neNumbering">
    <w:name w:val="Line Numbering"/>
  </w:style>
  <w:style w:type="paragraph" w:customStyle="1" w:styleId="Heading">
    <w:name w:val="Heading"/>
    <w:basedOn w:val="Normal"/>
    <w:next w:val="Corpsdetexte"/>
    <w:qFormat/>
    <w:pPr>
      <w:keepNext/>
      <w:spacing w:before="240" w:after="120"/>
    </w:pPr>
    <w:rPr>
      <w:rFonts w:ascii="Liberation Sans" w:eastAsia="DejaVu Sans" w:hAnsi="Liberation Sans" w:cs="FreeSans"/>
      <w:sz w:val="28"/>
      <w:szCs w:val="28"/>
    </w:rPr>
  </w:style>
  <w:style w:type="paragraph" w:styleId="Corpsdetexte">
    <w:name w:val="Body Text"/>
    <w:basedOn w:val="Normal"/>
    <w:pPr>
      <w:spacing w:after="140" w:line="288"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styleId="Paragraphedeliste">
    <w:name w:val="List Paragraph"/>
    <w:basedOn w:val="Normal"/>
    <w:uiPriority w:val="34"/>
    <w:qFormat/>
    <w:rsid w:val="00E97CF4"/>
    <w:pPr>
      <w:ind w:left="720"/>
      <w:contextualSpacing/>
    </w:pPr>
  </w:style>
  <w:style w:type="paragraph" w:styleId="Bibliographie">
    <w:name w:val="Bibliography"/>
    <w:basedOn w:val="Normal"/>
    <w:next w:val="Normal"/>
    <w:uiPriority w:val="37"/>
    <w:unhideWhenUsed/>
    <w:qFormat/>
    <w:rsid w:val="00E3249E"/>
    <w:pPr>
      <w:tabs>
        <w:tab w:val="left" w:pos="500"/>
      </w:tabs>
      <w:spacing w:after="240" w:line="240" w:lineRule="auto"/>
      <w:ind w:left="504" w:hanging="504"/>
    </w:pPr>
  </w:style>
  <w:style w:type="paragraph" w:styleId="Commentaire">
    <w:name w:val="annotation text"/>
    <w:basedOn w:val="Normal"/>
    <w:link w:val="CommentaireCar"/>
    <w:uiPriority w:val="99"/>
    <w:unhideWhenUsed/>
    <w:qFormat/>
    <w:rsid w:val="00F24633"/>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F24633"/>
    <w:rPr>
      <w:b/>
      <w:bCs/>
    </w:rPr>
  </w:style>
  <w:style w:type="paragraph" w:styleId="Textedebulles">
    <w:name w:val="Balloon Text"/>
    <w:basedOn w:val="Normal"/>
    <w:link w:val="TextedebullesCar"/>
    <w:uiPriority w:val="99"/>
    <w:semiHidden/>
    <w:unhideWhenUsed/>
    <w:qFormat/>
    <w:rsid w:val="00F24633"/>
    <w:pPr>
      <w:spacing w:line="240" w:lineRule="auto"/>
    </w:pPr>
    <w:rPr>
      <w:rFonts w:ascii="Tahoma" w:hAnsi="Tahoma" w:cs="Tahoma"/>
      <w:sz w:val="16"/>
      <w:szCs w:val="16"/>
    </w:rPr>
  </w:style>
  <w:style w:type="paragraph" w:styleId="Rvision">
    <w:name w:val="Revision"/>
    <w:uiPriority w:val="99"/>
    <w:semiHidden/>
    <w:qFormat/>
    <w:rsid w:val="007103BD"/>
    <w:rPr>
      <w:rFonts w:ascii="Times New Roman" w:hAnsi="Times New Roman"/>
      <w:color w:val="00000A"/>
      <w:sz w:val="24"/>
    </w:rPr>
  </w:style>
  <w:style w:type="paragraph" w:styleId="AdresseHTML">
    <w:name w:val="HTML Address"/>
    <w:basedOn w:val="Normal"/>
    <w:link w:val="AdresseHTMLCar"/>
    <w:uiPriority w:val="99"/>
    <w:semiHidden/>
    <w:unhideWhenUsed/>
    <w:qFormat/>
    <w:rsid w:val="00EA2C62"/>
    <w:pPr>
      <w:spacing w:line="240" w:lineRule="auto"/>
    </w:pPr>
    <w:rPr>
      <w:rFonts w:eastAsia="Times New Roman" w:cs="Times New Roman"/>
      <w:i/>
      <w:iCs/>
      <w:szCs w:val="24"/>
      <w:lang w:val="x-none" w:eastAsia="x-none"/>
    </w:rPr>
  </w:style>
  <w:style w:type="paragraph" w:customStyle="1" w:styleId="Default">
    <w:name w:val="Default"/>
    <w:qFormat/>
    <w:rsid w:val="007D578A"/>
    <w:rPr>
      <w:rFonts w:ascii="Calibri" w:hAnsi="Calibri" w:cs="Calibri"/>
      <w:color w:val="000000"/>
      <w:sz w:val="24"/>
      <w:szCs w:val="24"/>
    </w:rPr>
  </w:style>
  <w:style w:type="paragraph" w:styleId="En-tte">
    <w:name w:val="header"/>
    <w:basedOn w:val="Normal"/>
    <w:uiPriority w:val="99"/>
    <w:unhideWhenUsed/>
    <w:rsid w:val="00EF67AA"/>
    <w:pPr>
      <w:suppressLineNumbers/>
      <w:tabs>
        <w:tab w:val="center" w:pos="4536"/>
        <w:tab w:val="right" w:pos="9072"/>
      </w:tabs>
      <w:spacing w:line="240" w:lineRule="auto"/>
    </w:pPr>
  </w:style>
  <w:style w:type="paragraph" w:styleId="Pieddepage">
    <w:name w:val="footer"/>
    <w:basedOn w:val="Normal"/>
    <w:link w:val="PieddepageCar"/>
    <w:uiPriority w:val="99"/>
    <w:unhideWhenUsed/>
    <w:rsid w:val="00EF67AA"/>
    <w:pPr>
      <w:suppressLineNumbers/>
      <w:tabs>
        <w:tab w:val="center" w:pos="4536"/>
        <w:tab w:val="right" w:pos="9072"/>
      </w:tabs>
      <w:spacing w:line="240" w:lineRule="auto"/>
    </w:pPr>
  </w:style>
  <w:style w:type="table" w:styleId="Grilledutableau">
    <w:name w:val="Table Grid"/>
    <w:basedOn w:val="TableauNormal"/>
    <w:uiPriority w:val="39"/>
    <w:rsid w:val="00523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39"/>
    <w:rsid w:val="0032218E"/>
    <w:rPr>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1">
    <w:name w:val="Tableau Grille 41"/>
    <w:basedOn w:val="TableauNormal"/>
    <w:uiPriority w:val="49"/>
    <w:rsid w:val="00AC4A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enhypertexte">
    <w:name w:val="Hyperlink"/>
    <w:basedOn w:val="Policepardfaut"/>
    <w:uiPriority w:val="99"/>
    <w:unhideWhenUsed/>
    <w:rsid w:val="00952412"/>
    <w:rPr>
      <w:color w:val="0000FF" w:themeColor="hyperlink"/>
      <w:u w:val="single"/>
    </w:rPr>
  </w:style>
  <w:style w:type="table" w:customStyle="1" w:styleId="Grilledutableau11">
    <w:name w:val="Grille du tableau11"/>
    <w:basedOn w:val="TableauNormal"/>
    <w:uiPriority w:val="39"/>
    <w:rsid w:val="00163D98"/>
    <w:rPr>
      <w:rFonts w:ascii="Calibri" w:hAnsi="Calibri" w:cs="Times New Roman"/>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163D98"/>
    <w:rPr>
      <w:rFonts w:ascii="Calibri" w:eastAsia="Calibri" w:hAnsi="Calibri" w:cs="Times New Roman"/>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829706">
      <w:bodyDiv w:val="1"/>
      <w:marLeft w:val="0"/>
      <w:marRight w:val="0"/>
      <w:marTop w:val="0"/>
      <w:marBottom w:val="0"/>
      <w:divBdr>
        <w:top w:val="none" w:sz="0" w:space="0" w:color="auto"/>
        <w:left w:val="none" w:sz="0" w:space="0" w:color="auto"/>
        <w:bottom w:val="none" w:sz="0" w:space="0" w:color="auto"/>
        <w:right w:val="none" w:sz="0" w:space="0" w:color="auto"/>
      </w:divBdr>
    </w:div>
    <w:div w:id="517933720">
      <w:bodyDiv w:val="1"/>
      <w:marLeft w:val="0"/>
      <w:marRight w:val="0"/>
      <w:marTop w:val="0"/>
      <w:marBottom w:val="0"/>
      <w:divBdr>
        <w:top w:val="none" w:sz="0" w:space="0" w:color="auto"/>
        <w:left w:val="none" w:sz="0" w:space="0" w:color="auto"/>
        <w:bottom w:val="none" w:sz="0" w:space="0" w:color="auto"/>
        <w:right w:val="none" w:sz="0" w:space="0" w:color="auto"/>
      </w:divBdr>
    </w:div>
    <w:div w:id="561064355">
      <w:bodyDiv w:val="1"/>
      <w:marLeft w:val="0"/>
      <w:marRight w:val="0"/>
      <w:marTop w:val="0"/>
      <w:marBottom w:val="0"/>
      <w:divBdr>
        <w:top w:val="none" w:sz="0" w:space="0" w:color="auto"/>
        <w:left w:val="none" w:sz="0" w:space="0" w:color="auto"/>
        <w:bottom w:val="none" w:sz="0" w:space="0" w:color="auto"/>
        <w:right w:val="none" w:sz="0" w:space="0" w:color="auto"/>
      </w:divBdr>
    </w:div>
    <w:div w:id="801384503">
      <w:bodyDiv w:val="1"/>
      <w:marLeft w:val="0"/>
      <w:marRight w:val="0"/>
      <w:marTop w:val="0"/>
      <w:marBottom w:val="0"/>
      <w:divBdr>
        <w:top w:val="none" w:sz="0" w:space="0" w:color="auto"/>
        <w:left w:val="none" w:sz="0" w:space="0" w:color="auto"/>
        <w:bottom w:val="none" w:sz="0" w:space="0" w:color="auto"/>
        <w:right w:val="none" w:sz="0" w:space="0" w:color="auto"/>
      </w:divBdr>
      <w:divsChild>
        <w:div w:id="302463170">
          <w:marLeft w:val="0"/>
          <w:marRight w:val="0"/>
          <w:marTop w:val="0"/>
          <w:marBottom w:val="0"/>
          <w:divBdr>
            <w:top w:val="none" w:sz="0" w:space="0" w:color="auto"/>
            <w:left w:val="none" w:sz="0" w:space="0" w:color="auto"/>
            <w:bottom w:val="none" w:sz="0" w:space="0" w:color="auto"/>
            <w:right w:val="none" w:sz="0" w:space="0" w:color="auto"/>
          </w:divBdr>
        </w:div>
        <w:div w:id="2099136174">
          <w:marLeft w:val="0"/>
          <w:marRight w:val="0"/>
          <w:marTop w:val="0"/>
          <w:marBottom w:val="0"/>
          <w:divBdr>
            <w:top w:val="none" w:sz="0" w:space="0" w:color="auto"/>
            <w:left w:val="none" w:sz="0" w:space="0" w:color="auto"/>
            <w:bottom w:val="none" w:sz="0" w:space="0" w:color="auto"/>
            <w:right w:val="none" w:sz="0" w:space="0" w:color="auto"/>
          </w:divBdr>
        </w:div>
      </w:divsChild>
    </w:div>
    <w:div w:id="967933320">
      <w:bodyDiv w:val="1"/>
      <w:marLeft w:val="0"/>
      <w:marRight w:val="0"/>
      <w:marTop w:val="0"/>
      <w:marBottom w:val="0"/>
      <w:divBdr>
        <w:top w:val="none" w:sz="0" w:space="0" w:color="auto"/>
        <w:left w:val="none" w:sz="0" w:space="0" w:color="auto"/>
        <w:bottom w:val="none" w:sz="0" w:space="0" w:color="auto"/>
        <w:right w:val="none" w:sz="0" w:space="0" w:color="auto"/>
      </w:divBdr>
      <w:divsChild>
        <w:div w:id="1234001201">
          <w:marLeft w:val="0"/>
          <w:marRight w:val="0"/>
          <w:marTop w:val="0"/>
          <w:marBottom w:val="0"/>
          <w:divBdr>
            <w:top w:val="none" w:sz="0" w:space="0" w:color="auto"/>
            <w:left w:val="none" w:sz="0" w:space="0" w:color="auto"/>
            <w:bottom w:val="none" w:sz="0" w:space="0" w:color="auto"/>
            <w:right w:val="none" w:sz="0" w:space="0" w:color="auto"/>
          </w:divBdr>
        </w:div>
        <w:div w:id="1936355671">
          <w:marLeft w:val="0"/>
          <w:marRight w:val="0"/>
          <w:marTop w:val="0"/>
          <w:marBottom w:val="0"/>
          <w:divBdr>
            <w:top w:val="none" w:sz="0" w:space="0" w:color="auto"/>
            <w:left w:val="none" w:sz="0" w:space="0" w:color="auto"/>
            <w:bottom w:val="none" w:sz="0" w:space="0" w:color="auto"/>
            <w:right w:val="none" w:sz="0" w:space="0" w:color="auto"/>
          </w:divBdr>
        </w:div>
      </w:divsChild>
    </w:div>
    <w:div w:id="1056078298">
      <w:bodyDiv w:val="1"/>
      <w:marLeft w:val="0"/>
      <w:marRight w:val="0"/>
      <w:marTop w:val="0"/>
      <w:marBottom w:val="0"/>
      <w:divBdr>
        <w:top w:val="none" w:sz="0" w:space="0" w:color="auto"/>
        <w:left w:val="none" w:sz="0" w:space="0" w:color="auto"/>
        <w:bottom w:val="none" w:sz="0" w:space="0" w:color="auto"/>
        <w:right w:val="none" w:sz="0" w:space="0" w:color="auto"/>
      </w:divBdr>
    </w:div>
    <w:div w:id="1174764375">
      <w:bodyDiv w:val="1"/>
      <w:marLeft w:val="0"/>
      <w:marRight w:val="0"/>
      <w:marTop w:val="0"/>
      <w:marBottom w:val="0"/>
      <w:divBdr>
        <w:top w:val="none" w:sz="0" w:space="0" w:color="auto"/>
        <w:left w:val="none" w:sz="0" w:space="0" w:color="auto"/>
        <w:bottom w:val="none" w:sz="0" w:space="0" w:color="auto"/>
        <w:right w:val="none" w:sz="0" w:space="0" w:color="auto"/>
      </w:divBdr>
    </w:div>
    <w:div w:id="1235429390">
      <w:bodyDiv w:val="1"/>
      <w:marLeft w:val="0"/>
      <w:marRight w:val="0"/>
      <w:marTop w:val="0"/>
      <w:marBottom w:val="0"/>
      <w:divBdr>
        <w:top w:val="none" w:sz="0" w:space="0" w:color="auto"/>
        <w:left w:val="none" w:sz="0" w:space="0" w:color="auto"/>
        <w:bottom w:val="none" w:sz="0" w:space="0" w:color="auto"/>
        <w:right w:val="none" w:sz="0" w:space="0" w:color="auto"/>
      </w:divBdr>
    </w:div>
    <w:div w:id="1306740849">
      <w:bodyDiv w:val="1"/>
      <w:marLeft w:val="0"/>
      <w:marRight w:val="0"/>
      <w:marTop w:val="0"/>
      <w:marBottom w:val="0"/>
      <w:divBdr>
        <w:top w:val="none" w:sz="0" w:space="0" w:color="auto"/>
        <w:left w:val="none" w:sz="0" w:space="0" w:color="auto"/>
        <w:bottom w:val="none" w:sz="0" w:space="0" w:color="auto"/>
        <w:right w:val="none" w:sz="0" w:space="0" w:color="auto"/>
      </w:divBdr>
    </w:div>
    <w:div w:id="1361589936">
      <w:bodyDiv w:val="1"/>
      <w:marLeft w:val="0"/>
      <w:marRight w:val="0"/>
      <w:marTop w:val="0"/>
      <w:marBottom w:val="0"/>
      <w:divBdr>
        <w:top w:val="none" w:sz="0" w:space="0" w:color="auto"/>
        <w:left w:val="none" w:sz="0" w:space="0" w:color="auto"/>
        <w:bottom w:val="none" w:sz="0" w:space="0" w:color="auto"/>
        <w:right w:val="none" w:sz="0" w:space="0" w:color="auto"/>
      </w:divBdr>
    </w:div>
    <w:div w:id="1364406489">
      <w:bodyDiv w:val="1"/>
      <w:marLeft w:val="0"/>
      <w:marRight w:val="0"/>
      <w:marTop w:val="0"/>
      <w:marBottom w:val="0"/>
      <w:divBdr>
        <w:top w:val="none" w:sz="0" w:space="0" w:color="auto"/>
        <w:left w:val="none" w:sz="0" w:space="0" w:color="auto"/>
        <w:bottom w:val="none" w:sz="0" w:space="0" w:color="auto"/>
        <w:right w:val="none" w:sz="0" w:space="0" w:color="auto"/>
      </w:divBdr>
    </w:div>
    <w:div w:id="1594124101">
      <w:bodyDiv w:val="1"/>
      <w:marLeft w:val="0"/>
      <w:marRight w:val="0"/>
      <w:marTop w:val="0"/>
      <w:marBottom w:val="0"/>
      <w:divBdr>
        <w:top w:val="none" w:sz="0" w:space="0" w:color="auto"/>
        <w:left w:val="none" w:sz="0" w:space="0" w:color="auto"/>
        <w:bottom w:val="none" w:sz="0" w:space="0" w:color="auto"/>
        <w:right w:val="none" w:sz="0" w:space="0" w:color="auto"/>
      </w:divBdr>
    </w:div>
    <w:div w:id="1614053178">
      <w:bodyDiv w:val="1"/>
      <w:marLeft w:val="0"/>
      <w:marRight w:val="0"/>
      <w:marTop w:val="0"/>
      <w:marBottom w:val="0"/>
      <w:divBdr>
        <w:top w:val="none" w:sz="0" w:space="0" w:color="auto"/>
        <w:left w:val="none" w:sz="0" w:space="0" w:color="auto"/>
        <w:bottom w:val="none" w:sz="0" w:space="0" w:color="auto"/>
        <w:right w:val="none" w:sz="0" w:space="0" w:color="auto"/>
      </w:divBdr>
    </w:div>
    <w:div w:id="1862434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6.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61F37-27EA-4292-8715-082061258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22</Pages>
  <Words>7425</Words>
  <Characters>40841</Characters>
  <Application>Microsoft Office Word</Application>
  <DocSecurity>0</DocSecurity>
  <Lines>340</Lines>
  <Paragraphs>96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ANSES</Company>
  <LinksUpToDate>false</LinksUpToDate>
  <CharactersWithSpaces>48170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dc:creator>
  <cp:keywords/>
  <dc:description/>
  <cp:lastModifiedBy>Elodie Coulamy</cp:lastModifiedBy>
  <cp:revision>19</cp:revision>
  <cp:lastPrinted>2017-04-03T08:23:00Z</cp:lastPrinted>
  <dcterms:created xsi:type="dcterms:W3CDTF">2021-05-18T15:27:00Z</dcterms:created>
  <dcterms:modified xsi:type="dcterms:W3CDTF">2021-08-10T13:04:00Z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ANSES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ZOTERO_PREF_1">
    <vt:lpwstr>&lt;data data-version="3" zotero-version="5.0.96.2"&gt;&lt;session id="ALBWnYLT"/&gt;&lt;style id="http://www.zotero.org/styles/veterinary-research" hasBibliography="1" bibliographyStyleHasBeenSet="1"/&gt;&lt;prefs&gt;&lt;pref name="fieldType" value="Field"/&gt;&lt;pref name="storeRefere</vt:lpwstr>
  </property>
  <property fmtid="{D5CDD505-2E9C-101B-9397-08002B2CF9AE}" pid="10" name="ZOTERO_PREF_2">
    <vt:lpwstr>nces" value="true"/&gt;&lt;pref name="automaticJournalAbbreviations" value="true"/&gt;&lt;pref name="dontAskDelayCitationUpdates" value="true"/&gt;&lt;/prefs&gt;&lt;/data&gt;</vt:lpwstr>
  </property>
</Properties>
</file>