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FC981" w14:textId="2A98D8E8" w:rsidR="009B234B" w:rsidRPr="000B0088" w:rsidRDefault="00234923" w:rsidP="00574CE6">
      <w:pPr>
        <w:spacing w:line="276" w:lineRule="auto"/>
        <w:jc w:val="both"/>
        <w:rPr>
          <w:b/>
          <w:color w:val="auto"/>
          <w:sz w:val="28"/>
        </w:rPr>
      </w:pPr>
      <w:r w:rsidRPr="000B0088">
        <w:rPr>
          <w:b/>
          <w:color w:val="auto"/>
          <w:sz w:val="28"/>
        </w:rPr>
        <w:t>ADDITIONAL FILE</w:t>
      </w:r>
      <w:r w:rsidR="00CD4526">
        <w:rPr>
          <w:b/>
          <w:color w:val="auto"/>
          <w:sz w:val="28"/>
        </w:rPr>
        <w:t> </w:t>
      </w:r>
      <w:r w:rsidR="002253B0">
        <w:rPr>
          <w:b/>
          <w:color w:val="auto"/>
          <w:sz w:val="28"/>
        </w:rPr>
        <w:t>3</w:t>
      </w:r>
      <w:r w:rsidR="003C0890" w:rsidRPr="000B0088">
        <w:rPr>
          <w:b/>
          <w:color w:val="auto"/>
          <w:sz w:val="28"/>
        </w:rPr>
        <w:t xml:space="preserve">: </w:t>
      </w:r>
      <w:r w:rsidR="00614D30">
        <w:rPr>
          <w:b/>
          <w:color w:val="auto"/>
          <w:sz w:val="28"/>
        </w:rPr>
        <w:t xml:space="preserve">Comparison of </w:t>
      </w:r>
      <w:r w:rsidR="00614D30" w:rsidRPr="00614D30">
        <w:rPr>
          <w:b/>
          <w:bCs/>
          <w:color w:val="auto"/>
          <w:sz w:val="28"/>
        </w:rPr>
        <w:t>management scenarios under varying assumptions for the delay in density-dependent responses</w:t>
      </w:r>
    </w:p>
    <w:p w14:paraId="02BAD5A9" w14:textId="723FD7DF" w:rsidR="00FB19DA" w:rsidRPr="000B0088" w:rsidRDefault="00FB19DA" w:rsidP="00574CE6">
      <w:pPr>
        <w:spacing w:line="276" w:lineRule="auto"/>
        <w:jc w:val="both"/>
        <w:rPr>
          <w:color w:val="auto"/>
        </w:rPr>
      </w:pPr>
      <w:bookmarkStart w:id="0" w:name="_GoBack"/>
      <w:bookmarkEnd w:id="0"/>
    </w:p>
    <w:p w14:paraId="4BE1A880" w14:textId="76F3F236" w:rsidR="006F6DAF" w:rsidRPr="000B0088" w:rsidRDefault="006F6DAF" w:rsidP="00574CE6">
      <w:pPr>
        <w:spacing w:after="120" w:line="276" w:lineRule="auto"/>
        <w:jc w:val="both"/>
        <w:rPr>
          <w:b/>
          <w:color w:val="auto"/>
          <w:sz w:val="28"/>
          <w:szCs w:val="24"/>
          <w:u w:val="single"/>
        </w:rPr>
      </w:pPr>
      <w:r w:rsidRPr="000B0088">
        <w:rPr>
          <w:b/>
          <w:color w:val="auto"/>
          <w:sz w:val="28"/>
          <w:szCs w:val="24"/>
          <w:u w:val="single"/>
        </w:rPr>
        <w:t xml:space="preserve">1. </w:t>
      </w:r>
      <w:r w:rsidR="00FA3DAF">
        <w:rPr>
          <w:b/>
          <w:color w:val="auto"/>
          <w:sz w:val="28"/>
          <w:szCs w:val="24"/>
          <w:u w:val="single"/>
        </w:rPr>
        <w:t>Short-delay assumption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52D36" w14:paraId="4A681469" w14:textId="77777777" w:rsidTr="00852D36">
        <w:tc>
          <w:tcPr>
            <w:tcW w:w="4531" w:type="dxa"/>
            <w:vAlign w:val="center"/>
          </w:tcPr>
          <w:p w14:paraId="345DEDD0" w14:textId="3C846078" w:rsidR="00852D36" w:rsidRDefault="00852D36" w:rsidP="00852D36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3D75C1A6" wp14:editId="6C7141A3">
                  <wp:extent cx="2844000" cy="2844000"/>
                  <wp:effectExtent l="0" t="0" r="127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127916B0" w14:textId="469D6C23" w:rsidR="00852D36" w:rsidRDefault="00852D36" w:rsidP="00852D36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204A5F45" wp14:editId="4456F8DE">
                  <wp:extent cx="2844000" cy="284400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D36" w14:paraId="6E1AEAC7" w14:textId="77777777" w:rsidTr="00852D36">
        <w:tc>
          <w:tcPr>
            <w:tcW w:w="4531" w:type="dxa"/>
            <w:vAlign w:val="center"/>
          </w:tcPr>
          <w:p w14:paraId="15E3DC02" w14:textId="47B6E23E" w:rsidR="00852D36" w:rsidRDefault="00852D36" w:rsidP="00852D36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4E124B2D" wp14:editId="3E9E9562">
                  <wp:extent cx="2844000" cy="2844000"/>
                  <wp:effectExtent l="0" t="0" r="127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617C06BA" w14:textId="7182FF0B" w:rsidR="00852D36" w:rsidRDefault="00852D36" w:rsidP="00852D36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497F368B" wp14:editId="5E6893FF">
                  <wp:extent cx="2844000" cy="2844000"/>
                  <wp:effectExtent l="0" t="0" r="127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897835" w14:textId="50D9C08C" w:rsidR="00705323" w:rsidRDefault="00705323" w:rsidP="00705323">
      <w:pPr>
        <w:spacing w:line="240" w:lineRule="auto"/>
        <w:jc w:val="both"/>
        <w:rPr>
          <w:b/>
          <w:bCs/>
        </w:rPr>
      </w:pPr>
      <w:r w:rsidRPr="00BD696D">
        <w:rPr>
          <w:b/>
          <w:bCs/>
        </w:rPr>
        <w:t>Figure</w:t>
      </w:r>
      <w:r>
        <w:rPr>
          <w:b/>
          <w:bCs/>
        </w:rPr>
        <w:t> A1: Results of u</w:t>
      </w:r>
      <w:r w:rsidRPr="003D3505">
        <w:rPr>
          <w:b/>
          <w:bCs/>
        </w:rPr>
        <w:t xml:space="preserve">ntargeted </w:t>
      </w:r>
      <w:r>
        <w:rPr>
          <w:b/>
          <w:bCs/>
        </w:rPr>
        <w:t xml:space="preserve">and targeted </w:t>
      </w:r>
      <w:r w:rsidRPr="003D3505">
        <w:rPr>
          <w:b/>
          <w:bCs/>
        </w:rPr>
        <w:t>management scenarios</w:t>
      </w:r>
      <w:r>
        <w:rPr>
          <w:b/>
          <w:bCs/>
        </w:rPr>
        <w:t xml:space="preserve"> under the short-delay in density-dependence assumption</w:t>
      </w:r>
      <w:r w:rsidR="003E7101">
        <w:rPr>
          <w:b/>
          <w:bCs/>
        </w:rPr>
        <w:t xml:space="preserve"> (increase of reproductive output during first year of simulation)</w:t>
      </w:r>
      <w:r>
        <w:rPr>
          <w:b/>
          <w:bCs/>
        </w:rPr>
        <w:t>.</w:t>
      </w:r>
    </w:p>
    <w:p w14:paraId="1F4B4384" w14:textId="225507B2" w:rsidR="007609B8" w:rsidRDefault="00705323" w:rsidP="007609B8">
      <w:pPr>
        <w:spacing w:line="240" w:lineRule="auto"/>
        <w:jc w:val="both"/>
        <w:rPr>
          <w:color w:val="auto"/>
        </w:rPr>
      </w:pPr>
      <w:r w:rsidRPr="00705323">
        <w:rPr>
          <w:sz w:val="20"/>
          <w:szCs w:val="18"/>
        </w:rPr>
        <w:t>(</w:t>
      </w:r>
      <w:r w:rsidR="004D3CE4">
        <w:rPr>
          <w:sz w:val="20"/>
          <w:szCs w:val="18"/>
        </w:rPr>
        <w:t>A</w:t>
      </w:r>
      <w:r w:rsidRPr="00705323">
        <w:rPr>
          <w:sz w:val="20"/>
          <w:szCs w:val="18"/>
        </w:rPr>
        <w:t xml:space="preserve">) </w:t>
      </w:r>
      <w:r w:rsidR="004D3CE4">
        <w:rPr>
          <w:sz w:val="20"/>
          <w:szCs w:val="18"/>
        </w:rPr>
        <w:t>S</w:t>
      </w:r>
      <w:r w:rsidRPr="00705323">
        <w:rPr>
          <w:sz w:val="20"/>
          <w:szCs w:val="18"/>
        </w:rPr>
        <w:t xml:space="preserve">imulated seroprevalence at the end of the simulations; </w:t>
      </w:r>
      <w:r w:rsidR="004D3CE4" w:rsidRPr="00705323">
        <w:rPr>
          <w:sz w:val="20"/>
          <w:szCs w:val="18"/>
        </w:rPr>
        <w:t>(</w:t>
      </w:r>
      <w:r w:rsidR="004D3CE4">
        <w:rPr>
          <w:sz w:val="20"/>
          <w:szCs w:val="18"/>
        </w:rPr>
        <w:t>B</w:t>
      </w:r>
      <w:r w:rsidR="004D3CE4" w:rsidRPr="00705323">
        <w:rPr>
          <w:sz w:val="20"/>
          <w:szCs w:val="18"/>
        </w:rPr>
        <w:t>)</w:t>
      </w:r>
      <w:r w:rsidR="004D3CE4">
        <w:rPr>
          <w:sz w:val="20"/>
          <w:szCs w:val="18"/>
        </w:rPr>
        <w:t xml:space="preserve"> p</w:t>
      </w:r>
      <w:r w:rsidR="004D3CE4" w:rsidRPr="00705323">
        <w:rPr>
          <w:sz w:val="20"/>
          <w:szCs w:val="18"/>
        </w:rPr>
        <w:t xml:space="preserve">roportion of simulations where </w:t>
      </w:r>
      <w:r w:rsidR="004D3CE4" w:rsidRPr="00705323">
        <w:rPr>
          <w:i/>
          <w:iCs/>
          <w:sz w:val="20"/>
          <w:szCs w:val="18"/>
        </w:rPr>
        <w:t xml:space="preserve">Brucella melitensis </w:t>
      </w:r>
      <w:r w:rsidR="004D3CE4" w:rsidRPr="00705323">
        <w:rPr>
          <w:sz w:val="20"/>
          <w:szCs w:val="18"/>
        </w:rPr>
        <w:t xml:space="preserve">was no longer persistent at the end of the simulations; </w:t>
      </w:r>
      <w:r w:rsidRPr="00705323">
        <w:rPr>
          <w:sz w:val="20"/>
          <w:szCs w:val="18"/>
        </w:rPr>
        <w:t xml:space="preserve">(C) population size at the end of the simulations; (D) total number of individuals removed and culled over the ten years of simulations. NO: Do Nothing (triangle); TR: Test-and-Remove (points); TRC: TR combined with the culling of unmarked individuals (squares); TR(C)all: untargeted (grey); TR(C)core: targeted towards the core area (orange); TR(C)female: targeted towards females (blue); TR(C)corefemale: targeted towards both females and the core area (dark red). Except for the probability of </w:t>
      </w:r>
      <w:r w:rsidRPr="00705323">
        <w:rPr>
          <w:i/>
          <w:iCs/>
          <w:sz w:val="20"/>
          <w:szCs w:val="18"/>
        </w:rPr>
        <w:t xml:space="preserve">Brucella </w:t>
      </w:r>
      <w:r w:rsidRPr="00705323">
        <w:rPr>
          <w:sz w:val="20"/>
          <w:szCs w:val="18"/>
        </w:rPr>
        <w:t>extinction (single value), central points indicate the median, with 95% and 50% credible intervals indicated by light and dark shaded bars, respectively. Stars above bars indicate the p-values (‘***’:</w:t>
      </w:r>
      <w:r w:rsidR="00463875">
        <w:rPr>
          <w:sz w:val="20"/>
          <w:szCs w:val="18"/>
        </w:rPr>
        <w:t> </w:t>
      </w:r>
      <w:r w:rsidRPr="00705323">
        <w:rPr>
          <w:sz w:val="20"/>
          <w:szCs w:val="18"/>
        </w:rPr>
        <w:t>p&lt;0.001; ‘**’:</w:t>
      </w:r>
      <w:r w:rsidR="00463875">
        <w:rPr>
          <w:sz w:val="20"/>
          <w:szCs w:val="18"/>
        </w:rPr>
        <w:t> </w:t>
      </w:r>
      <w:r w:rsidRPr="00705323">
        <w:rPr>
          <w:sz w:val="20"/>
          <w:szCs w:val="18"/>
        </w:rPr>
        <w:t>p&lt;0.01; ‘*’:</w:t>
      </w:r>
      <w:r w:rsidR="00463875">
        <w:rPr>
          <w:sz w:val="20"/>
          <w:szCs w:val="18"/>
        </w:rPr>
        <w:t> </w:t>
      </w:r>
      <w:r w:rsidRPr="00705323">
        <w:rPr>
          <w:sz w:val="20"/>
          <w:szCs w:val="18"/>
        </w:rPr>
        <w:t>p&lt;0.05) of the chi-squared (</w:t>
      </w:r>
      <w:r w:rsidR="00934AC9">
        <w:rPr>
          <w:sz w:val="20"/>
          <w:szCs w:val="18"/>
        </w:rPr>
        <w:t>B</w:t>
      </w:r>
      <w:r w:rsidRPr="00705323">
        <w:rPr>
          <w:sz w:val="20"/>
          <w:szCs w:val="18"/>
        </w:rPr>
        <w:t>) or Mann-Whitney (</w:t>
      </w:r>
      <w:r w:rsidR="00934AC9">
        <w:rPr>
          <w:sz w:val="20"/>
          <w:szCs w:val="18"/>
        </w:rPr>
        <w:t>A;C</w:t>
      </w:r>
      <w:r w:rsidRPr="00705323">
        <w:rPr>
          <w:sz w:val="20"/>
          <w:szCs w:val="18"/>
        </w:rPr>
        <w:t>-D) tests comparing the result of a given strategy with its reference (indicated in the x-axis). All scenarios (except NO) had an objective of 50 individuals captured each year, and TRC had an additional objective of 20 unmarked individuals culled each year.</w:t>
      </w:r>
      <w:r w:rsidR="009B4EB7">
        <w:rPr>
          <w:color w:val="auto"/>
        </w:rPr>
        <w:br w:type="page"/>
      </w:r>
    </w:p>
    <w:p w14:paraId="113462BC" w14:textId="6CB720C1" w:rsidR="00045E9B" w:rsidRDefault="00045E9B" w:rsidP="00045E9B">
      <w:pPr>
        <w:spacing w:after="60" w:line="240" w:lineRule="auto"/>
        <w:jc w:val="both"/>
      </w:pPr>
      <w:r>
        <w:rPr>
          <w:b/>
          <w:bCs/>
        </w:rPr>
        <w:lastRenderedPageBreak/>
        <w:t>Table A1:</w:t>
      </w:r>
      <w:r>
        <w:t xml:space="preserve"> N</w:t>
      </w:r>
      <w:r w:rsidRPr="001C7E7A">
        <w:rPr>
          <w:b/>
          <w:bCs/>
        </w:rPr>
        <w:t xml:space="preserve">umber of individuals </w:t>
      </w:r>
      <w:r>
        <w:rPr>
          <w:b/>
          <w:bCs/>
        </w:rPr>
        <w:t>managed</w:t>
      </w:r>
      <w:r w:rsidRPr="001C7E7A">
        <w:rPr>
          <w:b/>
          <w:bCs/>
        </w:rPr>
        <w:t xml:space="preserve"> after ten years of </w:t>
      </w:r>
      <w:r>
        <w:rPr>
          <w:b/>
          <w:bCs/>
        </w:rPr>
        <w:t>simulations</w:t>
      </w:r>
      <w:r w:rsidRPr="00045E9B">
        <w:rPr>
          <w:b/>
          <w:bCs/>
        </w:rPr>
        <w:t xml:space="preserve"> </w:t>
      </w:r>
      <w:r>
        <w:rPr>
          <w:b/>
          <w:bCs/>
        </w:rPr>
        <w:t>under the short-delay in density-dependence assumption.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953"/>
        <w:gridCol w:w="2007"/>
        <w:gridCol w:w="1428"/>
        <w:gridCol w:w="1428"/>
        <w:gridCol w:w="1684"/>
      </w:tblGrid>
      <w:tr w:rsidR="00DF0B53" w:rsidRPr="004E045D" w14:paraId="5DAD2339" w14:textId="77777777" w:rsidTr="00496554">
        <w:trPr>
          <w:trHeight w:val="34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5931A786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auto"/>
            </w:tcBorders>
            <w:vAlign w:val="center"/>
          </w:tcPr>
          <w:p w14:paraId="60F49AF1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60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8F288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 scenarios</w:t>
            </w:r>
          </w:p>
        </w:tc>
      </w:tr>
      <w:tr w:rsidR="00DF0B53" w:rsidRPr="004E045D" w14:paraId="437B6FCD" w14:textId="77777777" w:rsidTr="00496554">
        <w:trPr>
          <w:trHeight w:val="340"/>
        </w:trPr>
        <w:tc>
          <w:tcPr>
            <w:tcW w:w="866" w:type="pct"/>
            <w:vMerge/>
            <w:tcBorders>
              <w:bottom w:val="single" w:sz="4" w:space="0" w:color="auto"/>
            </w:tcBorders>
            <w:vAlign w:val="center"/>
          </w:tcPr>
          <w:p w14:paraId="562D170D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/>
            <w:tcBorders>
              <w:bottom w:val="single" w:sz="4" w:space="0" w:color="auto"/>
            </w:tcBorders>
            <w:vAlign w:val="center"/>
          </w:tcPr>
          <w:p w14:paraId="1ADA234B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8B85B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TRall (reference)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5592B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TRcore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AA5DA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TRfemale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9973B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TRcorefemale</w:t>
            </w:r>
          </w:p>
        </w:tc>
      </w:tr>
      <w:tr w:rsidR="00DF0B53" w:rsidRPr="004E045D" w14:paraId="77B871BC" w14:textId="77777777" w:rsidTr="00496554">
        <w:trPr>
          <w:trHeight w:val="102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717CDC3E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Number</w:t>
            </w: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br/>
              <w:t>(over 10 years)</w:t>
            </w:r>
          </w:p>
        </w:tc>
        <w:tc>
          <w:tcPr>
            <w:tcW w:w="525" w:type="pct"/>
            <w:tcBorders>
              <w:top w:val="single" w:sz="4" w:space="0" w:color="auto"/>
              <w:bottom w:val="nil"/>
            </w:tcBorders>
            <w:vAlign w:val="center"/>
          </w:tcPr>
          <w:p w14:paraId="5E1A2F62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Captured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single" w:sz="4" w:space="0" w:color="auto"/>
              <w:bottom w:val="nil"/>
            </w:tcBorders>
            <w:vAlign w:val="center"/>
          </w:tcPr>
          <w:p w14:paraId="2D989BFE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310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273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350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52A52D7F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96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255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329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25CF5341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207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[1</w:t>
            </w:r>
            <w:r>
              <w:rPr>
                <w:rFonts w:eastAsia="Times New Roman"/>
                <w:sz w:val="20"/>
                <w:szCs w:val="20"/>
              </w:rPr>
              <w:t>68</w:t>
            </w:r>
            <w:r w:rsidRPr="004E045D">
              <w:rPr>
                <w:rFonts w:eastAsia="Times New Roman"/>
                <w:sz w:val="20"/>
                <w:szCs w:val="20"/>
              </w:rPr>
              <w:t>-2</w:t>
            </w:r>
            <w:r>
              <w:rPr>
                <w:rFonts w:eastAsia="Times New Roman"/>
                <w:sz w:val="20"/>
                <w:szCs w:val="20"/>
              </w:rPr>
              <w:t>46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4" w:space="0" w:color="auto"/>
              <w:bottom w:val="nil"/>
            </w:tcBorders>
            <w:vAlign w:val="center"/>
          </w:tcPr>
          <w:p w14:paraId="1DB9B098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84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141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224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&lt;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0.0</w:t>
            </w:r>
            <w:r>
              <w:rPr>
                <w:rFonts w:eastAsia="Times New Roman"/>
                <w:sz w:val="20"/>
                <w:szCs w:val="20"/>
              </w:rPr>
              <w:t>01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0B53" w:rsidRPr="004E045D" w14:paraId="06603227" w14:textId="77777777" w:rsidTr="00496554">
        <w:trPr>
          <w:trHeight w:val="1020"/>
        </w:trPr>
        <w:tc>
          <w:tcPr>
            <w:tcW w:w="866" w:type="pct"/>
            <w:vMerge/>
            <w:vAlign w:val="center"/>
          </w:tcPr>
          <w:p w14:paraId="79F0342D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  <w:vAlign w:val="center"/>
          </w:tcPr>
          <w:p w14:paraId="0F0E9E5B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Removed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nil"/>
              <w:bottom w:val="nil"/>
            </w:tcBorders>
            <w:vAlign w:val="center"/>
          </w:tcPr>
          <w:p w14:paraId="3EDDD436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7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144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5F22FC93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10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78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↑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&lt;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0.00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5C406EE3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7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112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=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0.</w:t>
            </w:r>
            <w:r>
              <w:rPr>
                <w:rFonts w:eastAsia="Times New Roman"/>
                <w:sz w:val="20"/>
                <w:szCs w:val="20"/>
              </w:rPr>
              <w:t>006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nil"/>
              <w:bottom w:val="nil"/>
            </w:tcBorders>
            <w:vAlign w:val="center"/>
          </w:tcPr>
          <w:p w14:paraId="2EEAF25A" w14:textId="362C98CE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54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7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118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color w:val="FFFFFF" w:themeColor="background1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= 0.</w:t>
            </w:r>
            <w:r w:rsidR="00E336B2">
              <w:rPr>
                <w:rFonts w:eastAsia="Times New Roman"/>
                <w:sz w:val="20"/>
                <w:szCs w:val="20"/>
              </w:rPr>
              <w:t>310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color w:val="FFFFFF" w:themeColor="background1"/>
                  <w:sz w:val="20"/>
                  <w:szCs w:val="20"/>
                </w:rPr>
                <m:t>↓</m:t>
              </m:r>
            </m:oMath>
            <w:r w:rsidR="00E336B2"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 w:rsidRPr="004E045D">
              <w:rPr>
                <w:rFonts w:eastAsia="Times New Roman"/>
                <w:sz w:val="20"/>
                <w:szCs w:val="20"/>
              </w:rPr>
              <w:t>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= 0.</w:t>
            </w:r>
            <w:r w:rsidR="00E336B2">
              <w:rPr>
                <w:rFonts w:eastAsia="Times New Roman"/>
                <w:sz w:val="20"/>
                <w:szCs w:val="20"/>
              </w:rPr>
              <w:t>070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0B53" w:rsidRPr="004E045D" w14:paraId="43DE96B3" w14:textId="77777777" w:rsidTr="00496554">
        <w:trPr>
          <w:trHeight w:val="34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3370B246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auto"/>
            </w:tcBorders>
            <w:vAlign w:val="center"/>
          </w:tcPr>
          <w:p w14:paraId="0573F270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60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85F58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 scenarios</w:t>
            </w:r>
          </w:p>
        </w:tc>
      </w:tr>
      <w:tr w:rsidR="00DF0B53" w:rsidRPr="004E045D" w14:paraId="49812F20" w14:textId="77777777" w:rsidTr="00496554">
        <w:trPr>
          <w:trHeight w:val="340"/>
        </w:trPr>
        <w:tc>
          <w:tcPr>
            <w:tcW w:w="866" w:type="pct"/>
            <w:vMerge/>
            <w:tcBorders>
              <w:bottom w:val="single" w:sz="4" w:space="0" w:color="auto"/>
            </w:tcBorders>
            <w:vAlign w:val="center"/>
          </w:tcPr>
          <w:p w14:paraId="4D4821CD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/>
            <w:tcBorders>
              <w:bottom w:val="single" w:sz="4" w:space="0" w:color="auto"/>
            </w:tcBorders>
            <w:vAlign w:val="center"/>
          </w:tcPr>
          <w:p w14:paraId="634587F8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E0E68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TRCall (reference)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B9966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TRCcore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8D45E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TRCfemale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7ECB8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TRCcorefemale</w:t>
            </w:r>
          </w:p>
        </w:tc>
      </w:tr>
      <w:tr w:rsidR="00DF0B53" w:rsidRPr="004E045D" w14:paraId="597B7384" w14:textId="77777777" w:rsidTr="00496554">
        <w:trPr>
          <w:trHeight w:val="102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7BF9C81F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Number</w:t>
            </w: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br/>
              <w:t>(over 10 years)</w:t>
            </w:r>
          </w:p>
        </w:tc>
        <w:tc>
          <w:tcPr>
            <w:tcW w:w="525" w:type="pct"/>
            <w:tcBorders>
              <w:top w:val="single" w:sz="4" w:space="0" w:color="auto"/>
              <w:bottom w:val="nil"/>
            </w:tcBorders>
            <w:vAlign w:val="center"/>
          </w:tcPr>
          <w:p w14:paraId="387F43E0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Captured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single" w:sz="4" w:space="0" w:color="auto"/>
              <w:bottom w:val="nil"/>
            </w:tcBorders>
            <w:vAlign w:val="center"/>
          </w:tcPr>
          <w:p w14:paraId="055BB089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264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224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301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2990282D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252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196</w:t>
            </w:r>
            <w:r w:rsidRPr="004E045D">
              <w:rPr>
                <w:rFonts w:eastAsia="Times New Roman"/>
                <w:sz w:val="20"/>
                <w:szCs w:val="20"/>
              </w:rPr>
              <w:t>-2</w:t>
            </w:r>
            <w:r>
              <w:rPr>
                <w:rFonts w:eastAsia="Times New Roman"/>
                <w:sz w:val="20"/>
                <w:szCs w:val="20"/>
              </w:rPr>
              <w:t>9</w:t>
            </w:r>
            <w:r w:rsidRPr="004E045D">
              <w:rPr>
                <w:rFonts w:eastAsia="Times New Roman"/>
                <w:sz w:val="20"/>
                <w:szCs w:val="20"/>
              </w:rPr>
              <w:t>4]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1A6206DD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44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105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81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4" w:space="0" w:color="auto"/>
              <w:bottom w:val="nil"/>
            </w:tcBorders>
            <w:vAlign w:val="center"/>
          </w:tcPr>
          <w:p w14:paraId="3DAE0ED2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  <w:r w:rsidRPr="004E045D">
              <w:rPr>
                <w:rFonts w:eastAsia="Times New Roman"/>
                <w:sz w:val="20"/>
                <w:szCs w:val="20"/>
              </w:rPr>
              <w:t>4 [</w:t>
            </w:r>
            <w:r>
              <w:rPr>
                <w:rFonts w:eastAsia="Times New Roman"/>
                <w:sz w:val="20"/>
                <w:szCs w:val="20"/>
              </w:rPr>
              <w:t>66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60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0B53" w:rsidRPr="004E045D" w14:paraId="761826F7" w14:textId="77777777" w:rsidTr="00496554">
        <w:trPr>
          <w:trHeight w:val="1020"/>
        </w:trPr>
        <w:tc>
          <w:tcPr>
            <w:tcW w:w="866" w:type="pct"/>
            <w:vMerge/>
            <w:vAlign w:val="center"/>
          </w:tcPr>
          <w:p w14:paraId="700B7800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  <w:vAlign w:val="center"/>
          </w:tcPr>
          <w:p w14:paraId="03078B2B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Removed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nil"/>
              <w:bottom w:val="nil"/>
            </w:tcBorders>
            <w:vAlign w:val="center"/>
          </w:tcPr>
          <w:p w14:paraId="5372AB24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48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7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126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711C5899" w14:textId="5674ECCD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58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8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142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↑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 w:rsidR="00E336B2">
              <w:rPr>
                <w:rFonts w:eastAsia="Times New Roman"/>
                <w:sz w:val="20"/>
                <w:szCs w:val="20"/>
              </w:rPr>
              <w:t>&lt;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0.0</w:t>
            </w:r>
            <w:r w:rsidR="00E336B2">
              <w:rPr>
                <w:rFonts w:eastAsia="Times New Roman"/>
                <w:sz w:val="20"/>
                <w:szCs w:val="20"/>
              </w:rPr>
              <w:t>0</w:t>
            </w:r>
            <w:r w:rsidRPr="004E045D">
              <w:rPr>
                <w:rFonts w:eastAsia="Times New Roman"/>
                <w:sz w:val="20"/>
                <w:szCs w:val="20"/>
              </w:rPr>
              <w:t>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677FD23A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39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89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nil"/>
              <w:bottom w:val="nil"/>
            </w:tcBorders>
            <w:vAlign w:val="center"/>
          </w:tcPr>
          <w:p w14:paraId="2DB0E399" w14:textId="3DCF74A0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81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= 0.00</w:t>
            </w:r>
            <w:r w:rsidR="00E336B2">
              <w:rPr>
                <w:rFonts w:eastAsia="Times New Roman"/>
                <w:sz w:val="20"/>
                <w:szCs w:val="20"/>
              </w:rPr>
              <w:t>1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0B53" w:rsidRPr="004E045D" w14:paraId="096C763E" w14:textId="77777777" w:rsidTr="00496554">
        <w:trPr>
          <w:trHeight w:val="1020"/>
        </w:trPr>
        <w:tc>
          <w:tcPr>
            <w:tcW w:w="866" w:type="pct"/>
            <w:vMerge/>
            <w:tcBorders>
              <w:bottom w:val="single" w:sz="4" w:space="0" w:color="auto"/>
            </w:tcBorders>
            <w:vAlign w:val="center"/>
          </w:tcPr>
          <w:p w14:paraId="179BCF63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bottom w:val="single" w:sz="4" w:space="0" w:color="auto"/>
            </w:tcBorders>
            <w:vAlign w:val="center"/>
          </w:tcPr>
          <w:p w14:paraId="4F6FD3F8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Culled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nil"/>
              <w:bottom w:val="single" w:sz="4" w:space="0" w:color="auto"/>
            </w:tcBorders>
            <w:vAlign w:val="center"/>
          </w:tcPr>
          <w:p w14:paraId="1023A41E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31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114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48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single" w:sz="4" w:space="0" w:color="auto"/>
            </w:tcBorders>
            <w:vAlign w:val="center"/>
          </w:tcPr>
          <w:p w14:paraId="425BD044" w14:textId="5412329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13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113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47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color w:val="FFFFFF" w:themeColor="background1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 w:rsidR="00E336B2">
              <w:rPr>
                <w:rFonts w:eastAsia="Times New Roman"/>
                <w:sz w:val="20"/>
                <w:szCs w:val="20"/>
              </w:rPr>
              <w:t>=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0.</w:t>
            </w:r>
            <w:r w:rsidR="00E336B2">
              <w:rPr>
                <w:rFonts w:eastAsia="Times New Roman"/>
                <w:sz w:val="20"/>
                <w:szCs w:val="20"/>
              </w:rPr>
              <w:t>938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single" w:sz="4" w:space="0" w:color="auto"/>
            </w:tcBorders>
            <w:vAlign w:val="center"/>
          </w:tcPr>
          <w:p w14:paraId="5751917A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10</w:t>
            </w:r>
            <w:r>
              <w:rPr>
                <w:rFonts w:eastAsia="Times New Roman"/>
                <w:sz w:val="20"/>
                <w:szCs w:val="20"/>
              </w:rPr>
              <w:t>7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86</w:t>
            </w:r>
            <w:r w:rsidRPr="004E045D">
              <w:rPr>
                <w:rFonts w:eastAsia="Times New Roman"/>
                <w:sz w:val="20"/>
                <w:szCs w:val="20"/>
              </w:rPr>
              <w:t>-12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vAlign w:val="center"/>
          </w:tcPr>
          <w:p w14:paraId="6F46C7D0" w14:textId="77777777" w:rsidR="00DF0B53" w:rsidRPr="004E045D" w:rsidRDefault="00DF0B53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9</w:t>
            </w:r>
            <w:r>
              <w:rPr>
                <w:rFonts w:eastAsia="Times New Roman"/>
                <w:sz w:val="20"/>
                <w:szCs w:val="20"/>
              </w:rPr>
              <w:t>9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77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21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EB043C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</w:tbl>
    <w:p w14:paraId="3AFCB1DB" w14:textId="19DE067F" w:rsidR="00045E9B" w:rsidRPr="00BD28D7" w:rsidRDefault="00045E9B" w:rsidP="002114C1">
      <w:pPr>
        <w:spacing w:line="240" w:lineRule="auto"/>
        <w:jc w:val="both"/>
        <w:rPr>
          <w:sz w:val="20"/>
          <w:szCs w:val="20"/>
        </w:rPr>
      </w:pPr>
      <w:r w:rsidRPr="00BD28D7">
        <w:rPr>
          <w:sz w:val="20"/>
          <w:szCs w:val="20"/>
        </w:rPr>
        <w:t>TR: Test-and-Remove; TRC: TR combined with the culling of unmarked individuals; TR</w:t>
      </w:r>
      <w:r w:rsidR="002114C1"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 w:rsidR="002114C1">
        <w:rPr>
          <w:sz w:val="20"/>
          <w:szCs w:val="20"/>
        </w:rPr>
        <w:t>)</w:t>
      </w:r>
      <w:r w:rsidRPr="00BD28D7">
        <w:rPr>
          <w:sz w:val="20"/>
          <w:szCs w:val="20"/>
        </w:rPr>
        <w:t>core: targeted towards the core area of the massif; TR</w:t>
      </w:r>
      <w:r w:rsidR="002114C1"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 w:rsidR="002114C1">
        <w:rPr>
          <w:sz w:val="20"/>
          <w:szCs w:val="20"/>
        </w:rPr>
        <w:t>)</w:t>
      </w:r>
      <w:r w:rsidRPr="00BD28D7">
        <w:rPr>
          <w:sz w:val="20"/>
          <w:szCs w:val="20"/>
        </w:rPr>
        <w:t>female: targeted towards females; TR</w:t>
      </w:r>
      <w:r w:rsidR="002114C1"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 w:rsidR="002114C1">
        <w:rPr>
          <w:sz w:val="20"/>
          <w:szCs w:val="20"/>
        </w:rPr>
        <w:t>)</w:t>
      </w:r>
      <w:r w:rsidRPr="00BD28D7">
        <w:rPr>
          <w:sz w:val="20"/>
          <w:szCs w:val="20"/>
        </w:rPr>
        <w:t xml:space="preserve">corefemale: targeted towards both females and the core area (multilevel). Results are indicated as median [95% credible intervals]. The </w:t>
      </w:r>
      <w:r w:rsidRPr="00EB043C">
        <w:rPr>
          <w:i/>
          <w:sz w:val="20"/>
          <w:szCs w:val="20"/>
        </w:rPr>
        <w:t>p</w:t>
      </w:r>
      <w:r w:rsidRPr="00BD28D7">
        <w:rPr>
          <w:sz w:val="20"/>
          <w:szCs w:val="20"/>
        </w:rPr>
        <w:t>-values of the Mann-Whitney test for the distributions of the outputs compared to TR</w:t>
      </w:r>
      <w:r w:rsidR="002114C1"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 w:rsidR="002114C1">
        <w:rPr>
          <w:sz w:val="20"/>
          <w:szCs w:val="20"/>
        </w:rPr>
        <w:t>)</w:t>
      </w:r>
      <w:r w:rsidRPr="00BD28D7">
        <w:rPr>
          <w:sz w:val="20"/>
          <w:szCs w:val="20"/>
        </w:rPr>
        <w:t xml:space="preserve">all </w:t>
      </w:r>
      <w:r w:rsidR="00F7019F">
        <w:rPr>
          <w:sz w:val="20"/>
          <w:szCs w:val="20"/>
        </w:rPr>
        <w:t xml:space="preserve">(reference) </w:t>
      </w:r>
      <w:r w:rsidRPr="00BD28D7">
        <w:rPr>
          <w:sz w:val="20"/>
          <w:szCs w:val="20"/>
        </w:rPr>
        <w:t xml:space="preserve">are indicated in parentheses. All scenarios had an objective of </w:t>
      </w:r>
      <w:r w:rsidR="002114C1">
        <w:rPr>
          <w:sz w:val="20"/>
          <w:szCs w:val="20"/>
        </w:rPr>
        <w:t>5</w:t>
      </w:r>
      <w:r w:rsidRPr="00BD28D7">
        <w:rPr>
          <w:sz w:val="20"/>
          <w:szCs w:val="20"/>
        </w:rPr>
        <w:t>0 individuals captured per year, and TRC scenarios had an additional objective of 20 unmarked individuals culled per year.</w:t>
      </w:r>
    </w:p>
    <w:p w14:paraId="0B3FF5DB" w14:textId="278933D1" w:rsidR="00045E9B" w:rsidRDefault="00045E9B" w:rsidP="002114C1">
      <w:pPr>
        <w:spacing w:line="240" w:lineRule="auto"/>
        <w:jc w:val="both"/>
        <w:rPr>
          <w:sz w:val="20"/>
          <w:szCs w:val="20"/>
        </w:rPr>
      </w:pPr>
      <w:r w:rsidRPr="005C656D">
        <w:rPr>
          <w:sz w:val="20"/>
          <w:szCs w:val="20"/>
          <w:vertAlign w:val="superscript"/>
        </w:rPr>
        <w:t>a</w:t>
      </w:r>
      <w:r w:rsidRPr="00B81738"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Reference: TR</w:t>
      </w:r>
      <w:r w:rsidR="00F7019F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="00F7019F">
        <w:rPr>
          <w:sz w:val="20"/>
          <w:szCs w:val="20"/>
        </w:rPr>
        <w:t>)</w:t>
      </w:r>
      <w:r>
        <w:rPr>
          <w:sz w:val="20"/>
          <w:szCs w:val="20"/>
        </w:rPr>
        <w:t>core</w:t>
      </w:r>
    </w:p>
    <w:p w14:paraId="2FC77720" w14:textId="3C855869" w:rsidR="00045E9B" w:rsidRDefault="00045E9B" w:rsidP="002114C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Pr="00B81738"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Reference: TR</w:t>
      </w:r>
      <w:r w:rsidR="00F7019F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="00F7019F">
        <w:rPr>
          <w:sz w:val="20"/>
          <w:szCs w:val="20"/>
        </w:rPr>
        <w:t>)</w:t>
      </w:r>
      <w:r>
        <w:rPr>
          <w:sz w:val="20"/>
          <w:szCs w:val="20"/>
        </w:rPr>
        <w:t>female</w:t>
      </w:r>
    </w:p>
    <w:p w14:paraId="16BE0D3E" w14:textId="600A7D2A" w:rsidR="007609B8" w:rsidRDefault="007609B8">
      <w:pPr>
        <w:spacing w:line="240" w:lineRule="auto"/>
        <w:rPr>
          <w:color w:val="auto"/>
        </w:rPr>
      </w:pPr>
      <w:r>
        <w:rPr>
          <w:color w:val="auto"/>
        </w:rPr>
        <w:br w:type="page"/>
      </w:r>
    </w:p>
    <w:p w14:paraId="6BA2CF83" w14:textId="02905ACC" w:rsidR="009B4EB7" w:rsidRPr="000B0088" w:rsidRDefault="009B4EB7" w:rsidP="009B4EB7">
      <w:pPr>
        <w:spacing w:after="120" w:line="276" w:lineRule="auto"/>
        <w:jc w:val="both"/>
        <w:rPr>
          <w:b/>
          <w:color w:val="auto"/>
          <w:sz w:val="28"/>
          <w:szCs w:val="24"/>
          <w:u w:val="single"/>
        </w:rPr>
      </w:pPr>
      <w:r>
        <w:rPr>
          <w:b/>
          <w:color w:val="auto"/>
          <w:sz w:val="28"/>
          <w:szCs w:val="24"/>
          <w:u w:val="single"/>
        </w:rPr>
        <w:lastRenderedPageBreak/>
        <w:t>2</w:t>
      </w:r>
      <w:r w:rsidRPr="000B0088">
        <w:rPr>
          <w:b/>
          <w:color w:val="auto"/>
          <w:sz w:val="28"/>
          <w:szCs w:val="24"/>
          <w:u w:val="single"/>
        </w:rPr>
        <w:t xml:space="preserve">. </w:t>
      </w:r>
      <w:r>
        <w:rPr>
          <w:b/>
          <w:color w:val="auto"/>
          <w:sz w:val="28"/>
          <w:szCs w:val="24"/>
          <w:u w:val="single"/>
        </w:rPr>
        <w:t>Medium-delay assumption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9B4EB7" w14:paraId="5ABFBC4E" w14:textId="77777777" w:rsidTr="00496554">
        <w:tc>
          <w:tcPr>
            <w:tcW w:w="4531" w:type="dxa"/>
            <w:vAlign w:val="center"/>
          </w:tcPr>
          <w:p w14:paraId="5FFFBB51" w14:textId="77777777" w:rsidR="009B4EB7" w:rsidRDefault="009B4EB7" w:rsidP="00496554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119A6EDF" wp14:editId="35E96B49">
                  <wp:extent cx="2844000" cy="2844000"/>
                  <wp:effectExtent l="0" t="0" r="127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70C1ED76" w14:textId="77777777" w:rsidR="009B4EB7" w:rsidRDefault="009B4EB7" w:rsidP="00496554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3988DF91" wp14:editId="767AF18D">
                  <wp:extent cx="2844000" cy="284400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EB7" w14:paraId="05CFD7E7" w14:textId="77777777" w:rsidTr="00496554">
        <w:tc>
          <w:tcPr>
            <w:tcW w:w="4531" w:type="dxa"/>
            <w:vAlign w:val="center"/>
          </w:tcPr>
          <w:p w14:paraId="08A7E0AB" w14:textId="77777777" w:rsidR="009B4EB7" w:rsidRDefault="009B4EB7" w:rsidP="00496554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32E4F313" wp14:editId="120BF36F">
                  <wp:extent cx="2844000" cy="2844000"/>
                  <wp:effectExtent l="0" t="0" r="127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2B62BBEA" w14:textId="77777777" w:rsidR="009B4EB7" w:rsidRDefault="009B4EB7" w:rsidP="00496554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0CB8139D" wp14:editId="1B84C746">
                  <wp:extent cx="2844000" cy="2844000"/>
                  <wp:effectExtent l="0" t="0" r="127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31B66D" w14:textId="00AEA8CF" w:rsidR="00C415A0" w:rsidRDefault="00C415A0" w:rsidP="00C415A0">
      <w:pPr>
        <w:spacing w:line="240" w:lineRule="auto"/>
        <w:jc w:val="both"/>
        <w:rPr>
          <w:b/>
          <w:bCs/>
        </w:rPr>
      </w:pPr>
      <w:r w:rsidRPr="00BD696D">
        <w:rPr>
          <w:b/>
          <w:bCs/>
        </w:rPr>
        <w:t>Figure</w:t>
      </w:r>
      <w:r>
        <w:rPr>
          <w:b/>
          <w:bCs/>
        </w:rPr>
        <w:t> A2: Results of u</w:t>
      </w:r>
      <w:r w:rsidRPr="003D3505">
        <w:rPr>
          <w:b/>
          <w:bCs/>
        </w:rPr>
        <w:t xml:space="preserve">ntargeted </w:t>
      </w:r>
      <w:r>
        <w:rPr>
          <w:b/>
          <w:bCs/>
        </w:rPr>
        <w:t xml:space="preserve">and targeted </w:t>
      </w:r>
      <w:r w:rsidRPr="003D3505">
        <w:rPr>
          <w:b/>
          <w:bCs/>
        </w:rPr>
        <w:t>management scenarios</w:t>
      </w:r>
      <w:r>
        <w:rPr>
          <w:b/>
          <w:bCs/>
        </w:rPr>
        <w:t xml:space="preserve"> under the medium-delay in density-dependence assumption</w:t>
      </w:r>
      <w:r w:rsidR="003E7101">
        <w:rPr>
          <w:b/>
          <w:bCs/>
        </w:rPr>
        <w:t xml:space="preserve"> (increase of reproductive output during sixth year of simulation)</w:t>
      </w:r>
      <w:r>
        <w:rPr>
          <w:b/>
          <w:bCs/>
        </w:rPr>
        <w:t>.</w:t>
      </w:r>
    </w:p>
    <w:p w14:paraId="56F10504" w14:textId="47E90F15" w:rsidR="00463875" w:rsidRDefault="00463875" w:rsidP="00463875">
      <w:pPr>
        <w:spacing w:line="240" w:lineRule="auto"/>
        <w:jc w:val="both"/>
        <w:rPr>
          <w:sz w:val="20"/>
          <w:szCs w:val="18"/>
        </w:rPr>
      </w:pPr>
      <w:r w:rsidRPr="00705323">
        <w:rPr>
          <w:sz w:val="20"/>
          <w:szCs w:val="18"/>
        </w:rPr>
        <w:t>(</w:t>
      </w:r>
      <w:r>
        <w:rPr>
          <w:sz w:val="20"/>
          <w:szCs w:val="18"/>
        </w:rPr>
        <w:t>A</w:t>
      </w:r>
      <w:r w:rsidRPr="00705323">
        <w:rPr>
          <w:sz w:val="20"/>
          <w:szCs w:val="18"/>
        </w:rPr>
        <w:t xml:space="preserve">) </w:t>
      </w:r>
      <w:r>
        <w:rPr>
          <w:sz w:val="20"/>
          <w:szCs w:val="18"/>
        </w:rPr>
        <w:t>S</w:t>
      </w:r>
      <w:r w:rsidRPr="00705323">
        <w:rPr>
          <w:sz w:val="20"/>
          <w:szCs w:val="18"/>
        </w:rPr>
        <w:t>imulated seroprevalence at the end of the simulations; (</w:t>
      </w:r>
      <w:r>
        <w:rPr>
          <w:sz w:val="20"/>
          <w:szCs w:val="18"/>
        </w:rPr>
        <w:t>B</w:t>
      </w:r>
      <w:r w:rsidRPr="00705323">
        <w:rPr>
          <w:sz w:val="20"/>
          <w:szCs w:val="18"/>
        </w:rPr>
        <w:t>)</w:t>
      </w:r>
      <w:r>
        <w:rPr>
          <w:sz w:val="20"/>
          <w:szCs w:val="18"/>
        </w:rPr>
        <w:t xml:space="preserve"> p</w:t>
      </w:r>
      <w:r w:rsidRPr="00705323">
        <w:rPr>
          <w:sz w:val="20"/>
          <w:szCs w:val="18"/>
        </w:rPr>
        <w:t xml:space="preserve">roportion of simulations where </w:t>
      </w:r>
      <w:r w:rsidRPr="00705323">
        <w:rPr>
          <w:i/>
          <w:iCs/>
          <w:sz w:val="20"/>
          <w:szCs w:val="18"/>
        </w:rPr>
        <w:t xml:space="preserve">Brucella melitensis </w:t>
      </w:r>
      <w:r w:rsidRPr="00705323">
        <w:rPr>
          <w:sz w:val="20"/>
          <w:szCs w:val="18"/>
        </w:rPr>
        <w:t xml:space="preserve">was no longer persistent at the end of the simulations; (C) population size at the end of the simulations; (D) total number of individuals removed and culled over the ten years of simulations. NO: Do Nothing (triangle); TR: Test-and-Remove (points); TRC: TR combined with the culling of unmarked individuals (squares); TR(C)all: untargeted (grey); TR(C)core: targeted towards the core area (orange); TR(C)female: targeted towards females (blue); TR(C)corefemale: targeted towards both females and the core area (dark red). Except for the probability of </w:t>
      </w:r>
      <w:r w:rsidRPr="00705323">
        <w:rPr>
          <w:i/>
          <w:iCs/>
          <w:sz w:val="20"/>
          <w:szCs w:val="18"/>
        </w:rPr>
        <w:t xml:space="preserve">Brucella </w:t>
      </w:r>
      <w:r w:rsidRPr="00705323">
        <w:rPr>
          <w:sz w:val="20"/>
          <w:szCs w:val="18"/>
        </w:rPr>
        <w:t xml:space="preserve">extinction (single value), central points indicate the median, with 95% and 50% credible intervals indicated by light and dark shaded bars, respectively. Stars above bars indicate the </w:t>
      </w:r>
      <w:r w:rsidRPr="00EB043C">
        <w:rPr>
          <w:i/>
          <w:sz w:val="20"/>
          <w:szCs w:val="18"/>
        </w:rPr>
        <w:t>p</w:t>
      </w:r>
      <w:r w:rsidRPr="00705323">
        <w:rPr>
          <w:sz w:val="20"/>
          <w:szCs w:val="18"/>
        </w:rPr>
        <w:t>-values (‘***’:</w:t>
      </w:r>
      <w:r>
        <w:rPr>
          <w:sz w:val="20"/>
          <w:szCs w:val="18"/>
        </w:rPr>
        <w:t> </w:t>
      </w:r>
      <w:r w:rsidRPr="00EB043C">
        <w:rPr>
          <w:i/>
          <w:sz w:val="20"/>
          <w:szCs w:val="18"/>
        </w:rPr>
        <w:t>p</w:t>
      </w:r>
      <w:r w:rsidRPr="00705323">
        <w:rPr>
          <w:sz w:val="20"/>
          <w:szCs w:val="18"/>
        </w:rPr>
        <w:t>&lt;0.001; ‘**’:</w:t>
      </w:r>
      <w:r>
        <w:rPr>
          <w:sz w:val="20"/>
          <w:szCs w:val="18"/>
        </w:rPr>
        <w:t> </w:t>
      </w:r>
      <w:r w:rsidRPr="00EB043C">
        <w:rPr>
          <w:i/>
          <w:sz w:val="20"/>
          <w:szCs w:val="18"/>
        </w:rPr>
        <w:t>p</w:t>
      </w:r>
      <w:r w:rsidRPr="00705323">
        <w:rPr>
          <w:sz w:val="20"/>
          <w:szCs w:val="18"/>
        </w:rPr>
        <w:t>&lt;0.01; ‘*’:</w:t>
      </w:r>
      <w:r>
        <w:rPr>
          <w:sz w:val="20"/>
          <w:szCs w:val="18"/>
        </w:rPr>
        <w:t> </w:t>
      </w:r>
      <w:r w:rsidRPr="00EB043C">
        <w:rPr>
          <w:i/>
          <w:sz w:val="20"/>
          <w:szCs w:val="18"/>
        </w:rPr>
        <w:t>p</w:t>
      </w:r>
      <w:r w:rsidRPr="00705323">
        <w:rPr>
          <w:sz w:val="20"/>
          <w:szCs w:val="18"/>
        </w:rPr>
        <w:t>&lt;0.05) of the chi-squared (</w:t>
      </w:r>
      <w:r w:rsidR="00934AC9">
        <w:rPr>
          <w:sz w:val="20"/>
          <w:szCs w:val="18"/>
        </w:rPr>
        <w:t>B</w:t>
      </w:r>
      <w:r w:rsidRPr="00705323">
        <w:rPr>
          <w:sz w:val="20"/>
          <w:szCs w:val="18"/>
        </w:rPr>
        <w:t>) or Mann-Whitney (</w:t>
      </w:r>
      <w:r w:rsidR="00934AC9">
        <w:rPr>
          <w:sz w:val="20"/>
          <w:szCs w:val="18"/>
        </w:rPr>
        <w:t>A;C</w:t>
      </w:r>
      <w:r w:rsidRPr="00705323">
        <w:rPr>
          <w:sz w:val="20"/>
          <w:szCs w:val="18"/>
        </w:rPr>
        <w:t>-D) tests comparing the result of a given strategy with its reference (indicated in the x-axis). All scenarios (except NO) had an objective of 50 individuals captured each year, and TRC had an additional objective of 20 unmarked individuals culled each year.</w:t>
      </w:r>
    </w:p>
    <w:p w14:paraId="10AAF750" w14:textId="57CE4D26" w:rsidR="00A94D2F" w:rsidRDefault="009B4EB7">
      <w:pPr>
        <w:spacing w:line="240" w:lineRule="auto"/>
        <w:rPr>
          <w:color w:val="auto"/>
        </w:rPr>
      </w:pPr>
      <w:r>
        <w:rPr>
          <w:color w:val="auto"/>
        </w:rPr>
        <w:br w:type="page"/>
      </w:r>
    </w:p>
    <w:p w14:paraId="641282B7" w14:textId="64C9EBAD" w:rsidR="002114C1" w:rsidRDefault="002114C1" w:rsidP="002114C1">
      <w:pPr>
        <w:spacing w:after="60" w:line="240" w:lineRule="auto"/>
        <w:jc w:val="both"/>
      </w:pPr>
      <w:r>
        <w:rPr>
          <w:b/>
          <w:bCs/>
        </w:rPr>
        <w:lastRenderedPageBreak/>
        <w:t>Table A</w:t>
      </w:r>
      <w:r w:rsidR="00F663F5">
        <w:rPr>
          <w:b/>
          <w:bCs/>
        </w:rPr>
        <w:t>2</w:t>
      </w:r>
      <w:r>
        <w:rPr>
          <w:b/>
          <w:bCs/>
        </w:rPr>
        <w:t>:</w:t>
      </w:r>
      <w:r>
        <w:t xml:space="preserve"> N</w:t>
      </w:r>
      <w:r w:rsidRPr="001C7E7A">
        <w:rPr>
          <w:b/>
          <w:bCs/>
        </w:rPr>
        <w:t xml:space="preserve">umber of individuals </w:t>
      </w:r>
      <w:r>
        <w:rPr>
          <w:b/>
          <w:bCs/>
        </w:rPr>
        <w:t>managed</w:t>
      </w:r>
      <w:r w:rsidRPr="001C7E7A">
        <w:rPr>
          <w:b/>
          <w:bCs/>
        </w:rPr>
        <w:t xml:space="preserve"> after ten years of </w:t>
      </w:r>
      <w:r>
        <w:rPr>
          <w:b/>
          <w:bCs/>
        </w:rPr>
        <w:t>simulations</w:t>
      </w:r>
      <w:r w:rsidRPr="00045E9B">
        <w:rPr>
          <w:b/>
          <w:bCs/>
        </w:rPr>
        <w:t xml:space="preserve"> </w:t>
      </w:r>
      <w:r>
        <w:rPr>
          <w:b/>
          <w:bCs/>
        </w:rPr>
        <w:t>under the medium-delay in density-dependence assumption.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953"/>
        <w:gridCol w:w="2007"/>
        <w:gridCol w:w="1428"/>
        <w:gridCol w:w="1428"/>
        <w:gridCol w:w="1684"/>
      </w:tblGrid>
      <w:tr w:rsidR="00A94D2F" w:rsidRPr="004E045D" w14:paraId="10B69066" w14:textId="77777777" w:rsidTr="00496554">
        <w:trPr>
          <w:trHeight w:val="34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3B797D68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auto"/>
            </w:tcBorders>
            <w:vAlign w:val="center"/>
          </w:tcPr>
          <w:p w14:paraId="3ECCCB22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60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9B4B6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 scenarios</w:t>
            </w:r>
          </w:p>
        </w:tc>
      </w:tr>
      <w:tr w:rsidR="00A94D2F" w:rsidRPr="004E045D" w14:paraId="75EA1CE2" w14:textId="77777777" w:rsidTr="00496554">
        <w:trPr>
          <w:trHeight w:val="340"/>
        </w:trPr>
        <w:tc>
          <w:tcPr>
            <w:tcW w:w="866" w:type="pct"/>
            <w:vMerge/>
            <w:tcBorders>
              <w:bottom w:val="single" w:sz="4" w:space="0" w:color="auto"/>
            </w:tcBorders>
            <w:vAlign w:val="center"/>
          </w:tcPr>
          <w:p w14:paraId="46CE4A35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/>
            <w:tcBorders>
              <w:bottom w:val="single" w:sz="4" w:space="0" w:color="auto"/>
            </w:tcBorders>
            <w:vAlign w:val="center"/>
          </w:tcPr>
          <w:p w14:paraId="7301B316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0390C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TRall (reference)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9441E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TRcore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72D08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TRfemale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768BF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TRcorefemale</w:t>
            </w:r>
          </w:p>
        </w:tc>
      </w:tr>
      <w:tr w:rsidR="00A94D2F" w:rsidRPr="004E045D" w14:paraId="4AFC1471" w14:textId="77777777" w:rsidTr="00496554">
        <w:trPr>
          <w:trHeight w:val="102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3162FE77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Number</w:t>
            </w: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br/>
              <w:t>(over 10 years)</w:t>
            </w:r>
          </w:p>
        </w:tc>
        <w:tc>
          <w:tcPr>
            <w:tcW w:w="525" w:type="pct"/>
            <w:tcBorders>
              <w:top w:val="single" w:sz="4" w:space="0" w:color="auto"/>
              <w:bottom w:val="nil"/>
            </w:tcBorders>
            <w:vAlign w:val="center"/>
          </w:tcPr>
          <w:p w14:paraId="3DC8F884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Captured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single" w:sz="4" w:space="0" w:color="auto"/>
              <w:bottom w:val="nil"/>
            </w:tcBorders>
            <w:vAlign w:val="center"/>
          </w:tcPr>
          <w:p w14:paraId="61F2BF43" w14:textId="6B50E521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="00A87D11">
              <w:rPr>
                <w:rFonts w:eastAsia="Times New Roman"/>
                <w:sz w:val="20"/>
                <w:szCs w:val="20"/>
              </w:rPr>
              <w:t>0</w:t>
            </w:r>
            <w:r>
              <w:rPr>
                <w:rFonts w:eastAsia="Times New Roman"/>
                <w:sz w:val="20"/>
                <w:szCs w:val="20"/>
              </w:rPr>
              <w:t>0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A87D11">
              <w:rPr>
                <w:rFonts w:eastAsia="Times New Roman"/>
                <w:sz w:val="20"/>
                <w:szCs w:val="20"/>
              </w:rPr>
              <w:t>34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="00A87D11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0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38A048FA" w14:textId="05686C2E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2</w:t>
            </w:r>
            <w:r w:rsidR="00A87D11">
              <w:rPr>
                <w:rFonts w:eastAsia="Times New Roman"/>
                <w:sz w:val="20"/>
                <w:szCs w:val="20"/>
              </w:rPr>
              <w:t>73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A87D11">
              <w:rPr>
                <w:rFonts w:eastAsia="Times New Roman"/>
                <w:sz w:val="20"/>
                <w:szCs w:val="20"/>
              </w:rPr>
              <w:t>01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="00A87D11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>9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&lt; 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781C7E47" w14:textId="5297A2FE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194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[1</w:t>
            </w:r>
            <w:r>
              <w:rPr>
                <w:rFonts w:eastAsia="Times New Roman"/>
                <w:sz w:val="20"/>
                <w:szCs w:val="20"/>
              </w:rPr>
              <w:t>34</w:t>
            </w:r>
            <w:r w:rsidR="00A94D2F" w:rsidRPr="004E045D">
              <w:rPr>
                <w:rFonts w:eastAsia="Times New Roman"/>
                <w:sz w:val="20"/>
                <w:szCs w:val="20"/>
              </w:rPr>
              <w:t>-2</w:t>
            </w:r>
            <w:r>
              <w:rPr>
                <w:rFonts w:eastAsia="Times New Roman"/>
                <w:sz w:val="20"/>
                <w:szCs w:val="20"/>
              </w:rPr>
              <w:t>60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4" w:space="0" w:color="auto"/>
              <w:bottom w:val="nil"/>
            </w:tcBorders>
            <w:vAlign w:val="center"/>
          </w:tcPr>
          <w:p w14:paraId="7825535D" w14:textId="60F5155B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</w:t>
            </w:r>
            <w:r w:rsidR="00A87D11">
              <w:rPr>
                <w:rFonts w:eastAsia="Times New Roman"/>
                <w:sz w:val="20"/>
                <w:szCs w:val="20"/>
              </w:rPr>
              <w:t>57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="00A87D11">
              <w:rPr>
                <w:rFonts w:eastAsia="Times New Roman"/>
                <w:sz w:val="20"/>
                <w:szCs w:val="20"/>
              </w:rPr>
              <w:t>02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A87D11">
              <w:rPr>
                <w:rFonts w:eastAsia="Times New Roman"/>
                <w:sz w:val="20"/>
                <w:szCs w:val="20"/>
              </w:rPr>
              <w:t>13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0.001)</w:t>
            </w:r>
            <w:r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0.001)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0.0</w:t>
            </w:r>
            <w:r>
              <w:rPr>
                <w:rFonts w:eastAsia="Times New Roman"/>
                <w:sz w:val="20"/>
                <w:szCs w:val="20"/>
              </w:rPr>
              <w:t>01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A94D2F" w:rsidRPr="004E045D" w14:paraId="5238CBCC" w14:textId="77777777" w:rsidTr="00496554">
        <w:trPr>
          <w:trHeight w:val="1020"/>
        </w:trPr>
        <w:tc>
          <w:tcPr>
            <w:tcW w:w="866" w:type="pct"/>
            <w:vMerge/>
            <w:vAlign w:val="center"/>
          </w:tcPr>
          <w:p w14:paraId="43A8FE0E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  <w:vAlign w:val="center"/>
          </w:tcPr>
          <w:p w14:paraId="4527321B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Removed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nil"/>
              <w:bottom w:val="nil"/>
            </w:tcBorders>
            <w:vAlign w:val="center"/>
          </w:tcPr>
          <w:p w14:paraId="0BBA198B" w14:textId="16B07930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37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7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 w:rsidR="00A94D2F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A94D2F">
              <w:rPr>
                <w:rFonts w:eastAsia="Times New Roman"/>
                <w:sz w:val="20"/>
                <w:szCs w:val="20"/>
              </w:rPr>
              <w:t>4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7D7293E7" w14:textId="1D95740C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10</w:t>
            </w:r>
            <w:r w:rsidR="00A94D2F"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31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↑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A94D2F" w:rsidRPr="009A3855">
              <w:rPr>
                <w:rFonts w:eastAsia="Times New Roman"/>
                <w:i/>
                <w:sz w:val="20"/>
                <w:szCs w:val="20"/>
              </w:rPr>
              <w:t>p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=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0.00</w:t>
            </w:r>
            <w:r>
              <w:rPr>
                <w:rFonts w:eastAsia="Times New Roman"/>
                <w:sz w:val="20"/>
                <w:szCs w:val="20"/>
              </w:rPr>
              <w:t>7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2FA0FDC7" w14:textId="225501FD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9</w:t>
            </w:r>
            <w:r w:rsidR="00A94D2F">
              <w:rPr>
                <w:rFonts w:eastAsia="Times New Roman"/>
                <w:sz w:val="20"/>
                <w:szCs w:val="20"/>
              </w:rPr>
              <w:t>2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</w:t>
            </w:r>
            <w:r w:rsidR="00A94D2F">
              <w:rPr>
                <w:rFonts w:eastAsia="Times New Roman"/>
                <w:sz w:val="20"/>
                <w:szCs w:val="20"/>
              </w:rPr>
              <w:t>00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nil"/>
              <w:bottom w:val="nil"/>
            </w:tcBorders>
            <w:vAlign w:val="center"/>
          </w:tcPr>
          <w:p w14:paraId="4E3494AF" w14:textId="31ED070A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7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 w:rsidR="00A94D2F">
              <w:rPr>
                <w:rFonts w:eastAsia="Times New Roman"/>
                <w:sz w:val="20"/>
                <w:szCs w:val="20"/>
              </w:rPr>
              <w:t>8</w:t>
            </w:r>
            <w:r>
              <w:rPr>
                <w:rFonts w:eastAsia="Times New Roman"/>
                <w:sz w:val="20"/>
                <w:szCs w:val="20"/>
              </w:rPr>
              <w:t>5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color w:val="000000" w:themeColor="text1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>
              <w:rPr>
                <w:rFonts w:eastAsia="Times New Roman"/>
                <w:sz w:val="20"/>
                <w:szCs w:val="20"/>
              </w:rPr>
              <w:t>0.0</w:t>
            </w:r>
            <w:r>
              <w:rPr>
                <w:rFonts w:eastAsia="Times New Roman"/>
                <w:sz w:val="20"/>
                <w:szCs w:val="20"/>
              </w:rPr>
              <w:t>01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color w:val="000000" w:themeColor="text1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(p </w:t>
            </w:r>
            <w:r>
              <w:rPr>
                <w:rFonts w:eastAsia="Times New Roman"/>
                <w:sz w:val="20"/>
                <w:szCs w:val="20"/>
              </w:rPr>
              <w:t>=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0.</w:t>
            </w:r>
            <w:r w:rsidR="00A94D2F">
              <w:rPr>
                <w:rFonts w:eastAsia="Times New Roman"/>
                <w:sz w:val="20"/>
                <w:szCs w:val="20"/>
              </w:rPr>
              <w:t>0</w:t>
            </w:r>
            <w:r>
              <w:rPr>
                <w:rFonts w:eastAsia="Times New Roman"/>
                <w:sz w:val="20"/>
                <w:szCs w:val="20"/>
              </w:rPr>
              <w:t>16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A94D2F" w:rsidRPr="004E045D" w14:paraId="2E456C0B" w14:textId="77777777" w:rsidTr="00496554">
        <w:trPr>
          <w:trHeight w:val="34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67EF4339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auto"/>
            </w:tcBorders>
            <w:vAlign w:val="center"/>
          </w:tcPr>
          <w:p w14:paraId="60F2D40C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60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DB13D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 scenarios</w:t>
            </w:r>
          </w:p>
        </w:tc>
      </w:tr>
      <w:tr w:rsidR="00A94D2F" w:rsidRPr="004E045D" w14:paraId="55C5377E" w14:textId="77777777" w:rsidTr="00496554">
        <w:trPr>
          <w:trHeight w:val="340"/>
        </w:trPr>
        <w:tc>
          <w:tcPr>
            <w:tcW w:w="866" w:type="pct"/>
            <w:vMerge/>
            <w:tcBorders>
              <w:bottom w:val="single" w:sz="4" w:space="0" w:color="auto"/>
            </w:tcBorders>
            <w:vAlign w:val="center"/>
          </w:tcPr>
          <w:p w14:paraId="384EB7A4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/>
            <w:tcBorders>
              <w:bottom w:val="single" w:sz="4" w:space="0" w:color="auto"/>
            </w:tcBorders>
            <w:vAlign w:val="center"/>
          </w:tcPr>
          <w:p w14:paraId="3EE7D9A8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5DC05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TRCall (reference)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68B6E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TRCcore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FA5BF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TRCfemale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65F5C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TRCcorefemale</w:t>
            </w:r>
          </w:p>
        </w:tc>
      </w:tr>
      <w:tr w:rsidR="00A94D2F" w:rsidRPr="004E045D" w14:paraId="01951A60" w14:textId="77777777" w:rsidTr="00496554">
        <w:trPr>
          <w:trHeight w:val="102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09EECC58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Number</w:t>
            </w: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br/>
              <w:t>(over 10 years)</w:t>
            </w:r>
          </w:p>
        </w:tc>
        <w:tc>
          <w:tcPr>
            <w:tcW w:w="525" w:type="pct"/>
            <w:tcBorders>
              <w:top w:val="single" w:sz="4" w:space="0" w:color="auto"/>
              <w:bottom w:val="nil"/>
            </w:tcBorders>
            <w:vAlign w:val="center"/>
          </w:tcPr>
          <w:p w14:paraId="29221134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Captured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single" w:sz="4" w:space="0" w:color="auto"/>
              <w:bottom w:val="nil"/>
            </w:tcBorders>
            <w:vAlign w:val="center"/>
          </w:tcPr>
          <w:p w14:paraId="1AFACB70" w14:textId="5A3DB851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A87D11">
              <w:rPr>
                <w:rFonts w:eastAsia="Times New Roman"/>
                <w:sz w:val="20"/>
                <w:szCs w:val="20"/>
              </w:rPr>
              <w:t>41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87D11">
              <w:rPr>
                <w:rFonts w:eastAsia="Times New Roman"/>
                <w:sz w:val="20"/>
                <w:szCs w:val="20"/>
              </w:rPr>
              <w:t>169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30</w:t>
            </w:r>
            <w:r w:rsidR="00A87D11">
              <w:rPr>
                <w:rFonts w:eastAsia="Times New Roman"/>
                <w:sz w:val="20"/>
                <w:szCs w:val="20"/>
              </w:rPr>
              <w:t>5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225B4F79" w14:textId="77588F96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A87D11">
              <w:rPr>
                <w:rFonts w:eastAsia="Times New Roman"/>
                <w:sz w:val="20"/>
                <w:szCs w:val="20"/>
              </w:rPr>
              <w:t>01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="00A87D11">
              <w:rPr>
                <w:rFonts w:eastAsia="Times New Roman"/>
                <w:sz w:val="20"/>
                <w:szCs w:val="20"/>
              </w:rPr>
              <w:t>27</w:t>
            </w:r>
            <w:r w:rsidRPr="004E045D">
              <w:rPr>
                <w:rFonts w:eastAsia="Times New Roman"/>
                <w:sz w:val="20"/>
                <w:szCs w:val="20"/>
              </w:rPr>
              <w:t>-2</w:t>
            </w:r>
            <w:r w:rsidR="00A87D11">
              <w:rPr>
                <w:rFonts w:eastAsia="Times New Roman"/>
                <w:sz w:val="20"/>
                <w:szCs w:val="20"/>
              </w:rPr>
              <w:t>75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240488E2" w14:textId="03504B42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</w:t>
            </w:r>
            <w:r w:rsidR="00A87D11">
              <w:rPr>
                <w:rFonts w:eastAsia="Times New Roman"/>
                <w:sz w:val="20"/>
                <w:szCs w:val="20"/>
              </w:rPr>
              <w:t>21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87D11">
              <w:rPr>
                <w:rFonts w:eastAsia="Times New Roman"/>
                <w:sz w:val="20"/>
                <w:szCs w:val="20"/>
              </w:rPr>
              <w:t>71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 w:rsidR="00A87D11">
              <w:rPr>
                <w:rFonts w:eastAsia="Times New Roman"/>
                <w:sz w:val="20"/>
                <w:szCs w:val="20"/>
              </w:rPr>
              <w:t>79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4" w:space="0" w:color="auto"/>
              <w:bottom w:val="nil"/>
            </w:tcBorders>
            <w:vAlign w:val="center"/>
          </w:tcPr>
          <w:p w14:paraId="5D041B38" w14:textId="5F6A882E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88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42</w:t>
            </w:r>
            <w:r w:rsidR="00A94D2F"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45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A94D2F" w:rsidRPr="004E045D" w14:paraId="29A35D2F" w14:textId="77777777" w:rsidTr="00496554">
        <w:trPr>
          <w:trHeight w:val="1020"/>
        </w:trPr>
        <w:tc>
          <w:tcPr>
            <w:tcW w:w="866" w:type="pct"/>
            <w:vMerge/>
            <w:vAlign w:val="center"/>
          </w:tcPr>
          <w:p w14:paraId="50217EFC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  <w:vAlign w:val="center"/>
          </w:tcPr>
          <w:p w14:paraId="30116689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Removed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nil"/>
              <w:bottom w:val="nil"/>
            </w:tcBorders>
            <w:vAlign w:val="center"/>
          </w:tcPr>
          <w:p w14:paraId="269764AC" w14:textId="0A73F1D9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7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 w:rsidR="00A94D2F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00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18FDD83A" w14:textId="2A047796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A94D2F">
              <w:rPr>
                <w:rFonts w:eastAsia="Times New Roman"/>
                <w:sz w:val="20"/>
                <w:szCs w:val="20"/>
              </w:rPr>
              <w:t>8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8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9</w:t>
            </w:r>
            <w:r w:rsidR="00A94D2F">
              <w:rPr>
                <w:rFonts w:eastAsia="Times New Roman"/>
                <w:sz w:val="20"/>
                <w:szCs w:val="20"/>
              </w:rPr>
              <w:t>2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color w:val="FFFFFF" w:themeColor="background1"/>
                  <w:sz w:val="20"/>
                  <w:szCs w:val="20"/>
                </w:rPr>
                <m:t>↑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A94D2F" w:rsidRPr="009A3855">
              <w:rPr>
                <w:rFonts w:eastAsia="Times New Roman"/>
                <w:i/>
                <w:sz w:val="20"/>
                <w:szCs w:val="20"/>
              </w:rPr>
              <w:t>p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=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0.</w:t>
            </w:r>
            <w:r>
              <w:rPr>
                <w:rFonts w:eastAsia="Times New Roman"/>
                <w:sz w:val="20"/>
                <w:szCs w:val="20"/>
              </w:rPr>
              <w:t>779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5D5CF652" w14:textId="6D34CB5A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A94D2F">
              <w:rPr>
                <w:rFonts w:eastAsia="Times New Roman"/>
                <w:sz w:val="20"/>
                <w:szCs w:val="20"/>
              </w:rPr>
              <w:t>9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5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5</w:t>
            </w:r>
            <w:r w:rsidR="00A94D2F">
              <w:rPr>
                <w:rFonts w:eastAsia="Times New Roman"/>
                <w:sz w:val="20"/>
                <w:szCs w:val="20"/>
              </w:rPr>
              <w:t>9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nil"/>
              <w:bottom w:val="nil"/>
            </w:tcBorders>
            <w:vAlign w:val="center"/>
          </w:tcPr>
          <w:p w14:paraId="52628C0B" w14:textId="4AF6CEB2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5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50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A94D2F" w:rsidRPr="009A3855">
              <w:rPr>
                <w:rFonts w:eastAsia="Times New Roman"/>
                <w:i/>
                <w:sz w:val="20"/>
                <w:szCs w:val="20"/>
              </w:rPr>
              <w:t>p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= 0.00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A94D2F" w:rsidRPr="004E045D" w14:paraId="2C68BFF2" w14:textId="77777777" w:rsidTr="00496554">
        <w:trPr>
          <w:trHeight w:val="1020"/>
        </w:trPr>
        <w:tc>
          <w:tcPr>
            <w:tcW w:w="866" w:type="pct"/>
            <w:vMerge/>
            <w:tcBorders>
              <w:bottom w:val="single" w:sz="4" w:space="0" w:color="auto"/>
            </w:tcBorders>
            <w:vAlign w:val="center"/>
          </w:tcPr>
          <w:p w14:paraId="7B3AB015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bottom w:val="single" w:sz="4" w:space="0" w:color="auto"/>
            </w:tcBorders>
            <w:vAlign w:val="center"/>
          </w:tcPr>
          <w:p w14:paraId="158217EF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Culled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nil"/>
              <w:bottom w:val="single" w:sz="4" w:space="0" w:color="auto"/>
            </w:tcBorders>
            <w:vAlign w:val="center"/>
          </w:tcPr>
          <w:p w14:paraId="3ADCDA81" w14:textId="74E4310A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124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00</w:t>
            </w:r>
            <w:r w:rsidR="00A94D2F" w:rsidRPr="004E045D">
              <w:rPr>
                <w:rFonts w:eastAsia="Times New Roman"/>
                <w:sz w:val="20"/>
                <w:szCs w:val="20"/>
              </w:rPr>
              <w:t>-1</w:t>
            </w:r>
            <w:r w:rsidR="00A94D2F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>9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single" w:sz="4" w:space="0" w:color="auto"/>
            </w:tcBorders>
            <w:vAlign w:val="center"/>
          </w:tcPr>
          <w:p w14:paraId="45B766EC" w14:textId="1C965782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="00A87D11">
              <w:rPr>
                <w:rFonts w:eastAsia="Times New Roman"/>
                <w:sz w:val="20"/>
                <w:szCs w:val="20"/>
              </w:rPr>
              <w:t>6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87D11">
              <w:rPr>
                <w:rFonts w:eastAsia="Times New Roman"/>
                <w:sz w:val="20"/>
                <w:szCs w:val="20"/>
              </w:rPr>
              <w:t>91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4</w:t>
            </w:r>
            <w:r w:rsidR="00A87D11">
              <w:rPr>
                <w:rFonts w:eastAsia="Times New Roman"/>
                <w:sz w:val="20"/>
                <w:szCs w:val="20"/>
              </w:rPr>
              <w:t>0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color w:val="000000" w:themeColor="text1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</w:t>
            </w:r>
            <w:r w:rsidR="00F070B5">
              <w:rPr>
                <w:rFonts w:eastAsia="Times New Roman"/>
                <w:sz w:val="20"/>
                <w:szCs w:val="20"/>
              </w:rPr>
              <w:t>001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single" w:sz="4" w:space="0" w:color="auto"/>
            </w:tcBorders>
            <w:vAlign w:val="center"/>
          </w:tcPr>
          <w:p w14:paraId="27F44055" w14:textId="190B2C5F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94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72</w:t>
            </w:r>
            <w:r w:rsidR="00A94D2F"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17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vAlign w:val="center"/>
          </w:tcPr>
          <w:p w14:paraId="6054B320" w14:textId="2FDE73B1" w:rsidR="00A94D2F" w:rsidRPr="004E045D" w:rsidRDefault="00A87D11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87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61</w:t>
            </w:r>
            <w:r w:rsidR="00A94D2F"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07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</w:tbl>
    <w:p w14:paraId="0D250723" w14:textId="1EE49437" w:rsidR="002114C1" w:rsidRPr="00BD28D7" w:rsidRDefault="002114C1" w:rsidP="002114C1">
      <w:pPr>
        <w:spacing w:line="240" w:lineRule="auto"/>
        <w:jc w:val="both"/>
        <w:rPr>
          <w:sz w:val="20"/>
          <w:szCs w:val="20"/>
        </w:rPr>
      </w:pPr>
      <w:r w:rsidRPr="00BD28D7">
        <w:rPr>
          <w:sz w:val="20"/>
          <w:szCs w:val="20"/>
        </w:rPr>
        <w:t>TR: Test-and-Remove; TRC: TR combined with the culling of unmarked individuals; TR</w:t>
      </w:r>
      <w:r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>
        <w:rPr>
          <w:sz w:val="20"/>
          <w:szCs w:val="20"/>
        </w:rPr>
        <w:t>)</w:t>
      </w:r>
      <w:r w:rsidRPr="00BD28D7">
        <w:rPr>
          <w:sz w:val="20"/>
          <w:szCs w:val="20"/>
        </w:rPr>
        <w:t>core: targeted towards the core area of the massif; TR</w:t>
      </w:r>
      <w:r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>
        <w:rPr>
          <w:sz w:val="20"/>
          <w:szCs w:val="20"/>
        </w:rPr>
        <w:t>)</w:t>
      </w:r>
      <w:r w:rsidRPr="00BD28D7">
        <w:rPr>
          <w:sz w:val="20"/>
          <w:szCs w:val="20"/>
        </w:rPr>
        <w:t>female: targeted towards females; TR</w:t>
      </w:r>
      <w:r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>
        <w:rPr>
          <w:sz w:val="20"/>
          <w:szCs w:val="20"/>
        </w:rPr>
        <w:t>)</w:t>
      </w:r>
      <w:r w:rsidRPr="00BD28D7">
        <w:rPr>
          <w:sz w:val="20"/>
          <w:szCs w:val="20"/>
        </w:rPr>
        <w:t xml:space="preserve">corefemale: targeted towards both females and the core area (multilevel). Results are indicated as median [95% credible intervals]. The </w:t>
      </w:r>
      <w:r w:rsidRPr="00EB043C">
        <w:rPr>
          <w:i/>
          <w:sz w:val="20"/>
          <w:szCs w:val="20"/>
        </w:rPr>
        <w:t>p</w:t>
      </w:r>
      <w:r w:rsidRPr="00BD28D7">
        <w:rPr>
          <w:sz w:val="20"/>
          <w:szCs w:val="20"/>
        </w:rPr>
        <w:t>-values of the Mann-Whitney test for the distributions of the outputs compared to TR</w:t>
      </w:r>
      <w:r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>
        <w:rPr>
          <w:sz w:val="20"/>
          <w:szCs w:val="20"/>
        </w:rPr>
        <w:t>)</w:t>
      </w:r>
      <w:r w:rsidRPr="00BD28D7">
        <w:rPr>
          <w:sz w:val="20"/>
          <w:szCs w:val="20"/>
        </w:rPr>
        <w:t xml:space="preserve">all </w:t>
      </w:r>
      <w:r w:rsidR="00F7019F">
        <w:rPr>
          <w:sz w:val="20"/>
          <w:szCs w:val="20"/>
        </w:rPr>
        <w:t xml:space="preserve">(reference) </w:t>
      </w:r>
      <w:r w:rsidRPr="00BD28D7">
        <w:rPr>
          <w:sz w:val="20"/>
          <w:szCs w:val="20"/>
        </w:rPr>
        <w:t xml:space="preserve">are indicated in parentheses. All scenarios had an objective of </w:t>
      </w:r>
      <w:r>
        <w:rPr>
          <w:sz w:val="20"/>
          <w:szCs w:val="20"/>
        </w:rPr>
        <w:t>5</w:t>
      </w:r>
      <w:r w:rsidRPr="00BD28D7">
        <w:rPr>
          <w:sz w:val="20"/>
          <w:szCs w:val="20"/>
        </w:rPr>
        <w:t>0 individuals captured per year, and TRC scenarios had an additional objective of 20 unmarked individuals culled per year.</w:t>
      </w:r>
    </w:p>
    <w:p w14:paraId="608F728D" w14:textId="7A7E2C0B" w:rsidR="002114C1" w:rsidRDefault="002114C1" w:rsidP="002114C1">
      <w:pPr>
        <w:spacing w:line="240" w:lineRule="auto"/>
        <w:jc w:val="both"/>
        <w:rPr>
          <w:sz w:val="20"/>
          <w:szCs w:val="20"/>
        </w:rPr>
      </w:pPr>
      <w:r w:rsidRPr="005C656D">
        <w:rPr>
          <w:sz w:val="20"/>
          <w:szCs w:val="20"/>
          <w:vertAlign w:val="superscript"/>
        </w:rPr>
        <w:t>a</w:t>
      </w:r>
      <w:r w:rsidRPr="00B81738"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Reference: TR</w:t>
      </w:r>
      <w:r w:rsidR="00F7019F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="00F7019F">
        <w:rPr>
          <w:sz w:val="20"/>
          <w:szCs w:val="20"/>
        </w:rPr>
        <w:t>)</w:t>
      </w:r>
      <w:r>
        <w:rPr>
          <w:sz w:val="20"/>
          <w:szCs w:val="20"/>
        </w:rPr>
        <w:t>core</w:t>
      </w:r>
    </w:p>
    <w:p w14:paraId="7A2A64D5" w14:textId="4CE3B28E" w:rsidR="002114C1" w:rsidRDefault="002114C1" w:rsidP="002114C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Pr="00B81738"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Reference: TR</w:t>
      </w:r>
      <w:r w:rsidR="00F7019F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="00F7019F">
        <w:rPr>
          <w:sz w:val="20"/>
          <w:szCs w:val="20"/>
        </w:rPr>
        <w:t>)</w:t>
      </w:r>
      <w:r>
        <w:rPr>
          <w:sz w:val="20"/>
          <w:szCs w:val="20"/>
        </w:rPr>
        <w:t>female</w:t>
      </w:r>
    </w:p>
    <w:p w14:paraId="1D2148F4" w14:textId="09DE7090" w:rsidR="00A94D2F" w:rsidRDefault="00A94D2F">
      <w:pPr>
        <w:spacing w:line="240" w:lineRule="auto"/>
        <w:rPr>
          <w:color w:val="auto"/>
        </w:rPr>
      </w:pPr>
      <w:r>
        <w:rPr>
          <w:color w:val="auto"/>
        </w:rPr>
        <w:br w:type="page"/>
      </w:r>
    </w:p>
    <w:p w14:paraId="20F87B54" w14:textId="1BFE781C" w:rsidR="009B4EB7" w:rsidRPr="000B0088" w:rsidRDefault="009B4EB7" w:rsidP="009B4EB7">
      <w:pPr>
        <w:spacing w:after="120" w:line="276" w:lineRule="auto"/>
        <w:jc w:val="both"/>
        <w:rPr>
          <w:b/>
          <w:color w:val="auto"/>
          <w:sz w:val="28"/>
          <w:szCs w:val="24"/>
          <w:u w:val="single"/>
        </w:rPr>
      </w:pPr>
      <w:r>
        <w:rPr>
          <w:b/>
          <w:color w:val="auto"/>
          <w:sz w:val="28"/>
          <w:szCs w:val="24"/>
          <w:u w:val="single"/>
        </w:rPr>
        <w:lastRenderedPageBreak/>
        <w:t>3</w:t>
      </w:r>
      <w:r w:rsidRPr="000B0088">
        <w:rPr>
          <w:b/>
          <w:color w:val="auto"/>
          <w:sz w:val="28"/>
          <w:szCs w:val="24"/>
          <w:u w:val="single"/>
        </w:rPr>
        <w:t xml:space="preserve">. </w:t>
      </w:r>
      <w:r>
        <w:rPr>
          <w:b/>
          <w:color w:val="auto"/>
          <w:sz w:val="28"/>
          <w:szCs w:val="24"/>
          <w:u w:val="single"/>
        </w:rPr>
        <w:t>Long-delay assumption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9B4EB7" w14:paraId="31BC6159" w14:textId="77777777" w:rsidTr="00496554">
        <w:tc>
          <w:tcPr>
            <w:tcW w:w="4531" w:type="dxa"/>
            <w:vAlign w:val="center"/>
          </w:tcPr>
          <w:p w14:paraId="77A01250" w14:textId="77777777" w:rsidR="009B4EB7" w:rsidRDefault="009B4EB7" w:rsidP="00496554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4F984C40" wp14:editId="1DEF1F2D">
                  <wp:extent cx="2844000" cy="2844000"/>
                  <wp:effectExtent l="0" t="0" r="127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52EB8E3B" w14:textId="77777777" w:rsidR="009B4EB7" w:rsidRDefault="009B4EB7" w:rsidP="00496554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6AAFB163" wp14:editId="01E0DA98">
                  <wp:extent cx="2844000" cy="2844000"/>
                  <wp:effectExtent l="0" t="0" r="127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EB7" w14:paraId="68F85687" w14:textId="77777777" w:rsidTr="00496554">
        <w:tc>
          <w:tcPr>
            <w:tcW w:w="4531" w:type="dxa"/>
            <w:vAlign w:val="center"/>
          </w:tcPr>
          <w:p w14:paraId="22EF6D19" w14:textId="77777777" w:rsidR="009B4EB7" w:rsidRDefault="009B4EB7" w:rsidP="00496554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1AAAA74D" wp14:editId="4458A346">
                  <wp:extent cx="2844000" cy="2844000"/>
                  <wp:effectExtent l="0" t="0" r="127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563922C9" w14:textId="77777777" w:rsidR="009B4EB7" w:rsidRDefault="009B4EB7" w:rsidP="00496554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val="en-IN" w:eastAsia="en-IN"/>
              </w:rPr>
              <w:drawing>
                <wp:inline distT="0" distB="0" distL="0" distR="0" wp14:anchorId="146A3C9F" wp14:editId="22FA2141">
                  <wp:extent cx="2844000" cy="2844000"/>
                  <wp:effectExtent l="0" t="0" r="1270" b="127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E03517" w14:textId="6A6EE2F9" w:rsidR="00C415A0" w:rsidRDefault="00C415A0" w:rsidP="00C415A0">
      <w:pPr>
        <w:spacing w:line="240" w:lineRule="auto"/>
        <w:jc w:val="both"/>
        <w:rPr>
          <w:b/>
          <w:bCs/>
        </w:rPr>
      </w:pPr>
      <w:r w:rsidRPr="00BD696D">
        <w:rPr>
          <w:b/>
          <w:bCs/>
        </w:rPr>
        <w:t>Figure</w:t>
      </w:r>
      <w:r>
        <w:rPr>
          <w:b/>
          <w:bCs/>
        </w:rPr>
        <w:t> A3: Results of u</w:t>
      </w:r>
      <w:r w:rsidRPr="003D3505">
        <w:rPr>
          <w:b/>
          <w:bCs/>
        </w:rPr>
        <w:t xml:space="preserve">ntargeted </w:t>
      </w:r>
      <w:r>
        <w:rPr>
          <w:b/>
          <w:bCs/>
        </w:rPr>
        <w:t xml:space="preserve">and targeted </w:t>
      </w:r>
      <w:r w:rsidRPr="003D3505">
        <w:rPr>
          <w:b/>
          <w:bCs/>
        </w:rPr>
        <w:t>management scenarios</w:t>
      </w:r>
      <w:r>
        <w:rPr>
          <w:b/>
          <w:bCs/>
        </w:rPr>
        <w:t xml:space="preserve"> under the </w:t>
      </w:r>
      <w:r w:rsidR="003E7101">
        <w:rPr>
          <w:b/>
          <w:bCs/>
        </w:rPr>
        <w:t>long</w:t>
      </w:r>
      <w:r>
        <w:rPr>
          <w:b/>
          <w:bCs/>
        </w:rPr>
        <w:t>-delay in density-dependence assumption</w:t>
      </w:r>
      <w:r w:rsidR="003E7101">
        <w:rPr>
          <w:b/>
          <w:bCs/>
        </w:rPr>
        <w:t xml:space="preserve"> (no increase of reproductive output during the simulation)</w:t>
      </w:r>
      <w:r>
        <w:rPr>
          <w:b/>
          <w:bCs/>
        </w:rPr>
        <w:t>.</w:t>
      </w:r>
    </w:p>
    <w:p w14:paraId="775A4869" w14:textId="06179FEF" w:rsidR="00463875" w:rsidRDefault="00463875" w:rsidP="00463875">
      <w:pPr>
        <w:spacing w:line="240" w:lineRule="auto"/>
        <w:jc w:val="both"/>
        <w:rPr>
          <w:sz w:val="20"/>
          <w:szCs w:val="18"/>
        </w:rPr>
      </w:pPr>
      <w:r w:rsidRPr="00705323">
        <w:rPr>
          <w:sz w:val="20"/>
          <w:szCs w:val="18"/>
        </w:rPr>
        <w:t>(</w:t>
      </w:r>
      <w:r>
        <w:rPr>
          <w:sz w:val="20"/>
          <w:szCs w:val="18"/>
        </w:rPr>
        <w:t>A</w:t>
      </w:r>
      <w:r w:rsidRPr="00705323">
        <w:rPr>
          <w:sz w:val="20"/>
          <w:szCs w:val="18"/>
        </w:rPr>
        <w:t xml:space="preserve">) </w:t>
      </w:r>
      <w:r>
        <w:rPr>
          <w:sz w:val="20"/>
          <w:szCs w:val="18"/>
        </w:rPr>
        <w:t>S</w:t>
      </w:r>
      <w:r w:rsidRPr="00705323">
        <w:rPr>
          <w:sz w:val="20"/>
          <w:szCs w:val="18"/>
        </w:rPr>
        <w:t>imulated seroprevalence at the end of the simulations; (</w:t>
      </w:r>
      <w:r>
        <w:rPr>
          <w:sz w:val="20"/>
          <w:szCs w:val="18"/>
        </w:rPr>
        <w:t>B</w:t>
      </w:r>
      <w:r w:rsidRPr="00705323">
        <w:rPr>
          <w:sz w:val="20"/>
          <w:szCs w:val="18"/>
        </w:rPr>
        <w:t>)</w:t>
      </w:r>
      <w:r>
        <w:rPr>
          <w:sz w:val="20"/>
          <w:szCs w:val="18"/>
        </w:rPr>
        <w:t xml:space="preserve"> p</w:t>
      </w:r>
      <w:r w:rsidRPr="00705323">
        <w:rPr>
          <w:sz w:val="20"/>
          <w:szCs w:val="18"/>
        </w:rPr>
        <w:t xml:space="preserve">roportion of simulations where </w:t>
      </w:r>
      <w:r w:rsidRPr="00705323">
        <w:rPr>
          <w:i/>
          <w:iCs/>
          <w:sz w:val="20"/>
          <w:szCs w:val="18"/>
        </w:rPr>
        <w:t xml:space="preserve">Brucella melitensis </w:t>
      </w:r>
      <w:r w:rsidRPr="00705323">
        <w:rPr>
          <w:sz w:val="20"/>
          <w:szCs w:val="18"/>
        </w:rPr>
        <w:t xml:space="preserve">was no longer persistent at the end of the simulations; (C) population size at the end of the simulations; (D) total number of individuals removed and culled over the ten years of simulations. NO: Do Nothing (triangle); TR: Test-and-Remove (points); TRC: TR combined with the culling of unmarked individuals (squares); TR(C)all: untargeted (grey); TR(C)core: targeted towards the core area (orange); TR(C)female: targeted towards females (blue); TR(C)corefemale: targeted towards both females and the core area (dark red). Except for the probability of </w:t>
      </w:r>
      <w:r w:rsidRPr="00705323">
        <w:rPr>
          <w:i/>
          <w:iCs/>
          <w:sz w:val="20"/>
          <w:szCs w:val="18"/>
        </w:rPr>
        <w:t xml:space="preserve">Brucella </w:t>
      </w:r>
      <w:r w:rsidRPr="00705323">
        <w:rPr>
          <w:sz w:val="20"/>
          <w:szCs w:val="18"/>
        </w:rPr>
        <w:t>extinction (single value), central points indicate the median, with 95% and 50% credible intervals indicated by light and dark shaded bars, respectively. Stars above bars indicate the p-values (‘***’:</w:t>
      </w:r>
      <w:r>
        <w:rPr>
          <w:sz w:val="20"/>
          <w:szCs w:val="18"/>
        </w:rPr>
        <w:t> </w:t>
      </w:r>
      <w:r w:rsidRPr="009A3855">
        <w:rPr>
          <w:i/>
          <w:sz w:val="20"/>
          <w:szCs w:val="18"/>
        </w:rPr>
        <w:t>p</w:t>
      </w:r>
      <w:r w:rsidR="009A3855">
        <w:rPr>
          <w:sz w:val="20"/>
          <w:szCs w:val="18"/>
        </w:rPr>
        <w:t> </w:t>
      </w:r>
      <w:r w:rsidRPr="00705323">
        <w:rPr>
          <w:sz w:val="20"/>
          <w:szCs w:val="18"/>
        </w:rPr>
        <w:t>&lt;</w:t>
      </w:r>
      <w:r w:rsidR="009A3855">
        <w:rPr>
          <w:sz w:val="20"/>
          <w:szCs w:val="18"/>
        </w:rPr>
        <w:t> </w:t>
      </w:r>
      <w:r w:rsidRPr="00705323">
        <w:rPr>
          <w:sz w:val="20"/>
          <w:szCs w:val="18"/>
        </w:rPr>
        <w:t>0.001; ‘**’:</w:t>
      </w:r>
      <w:r>
        <w:rPr>
          <w:sz w:val="20"/>
          <w:szCs w:val="18"/>
        </w:rPr>
        <w:t> </w:t>
      </w:r>
      <w:r w:rsidR="009A3855" w:rsidRPr="00496554">
        <w:rPr>
          <w:rFonts w:eastAsia="Times New Roman"/>
          <w:i/>
          <w:sz w:val="20"/>
          <w:szCs w:val="20"/>
        </w:rPr>
        <w:t>p</w:t>
      </w:r>
      <w:r w:rsidR="009A3855" w:rsidRPr="004E045D">
        <w:rPr>
          <w:rFonts w:eastAsia="Times New Roman"/>
          <w:sz w:val="20"/>
          <w:szCs w:val="20"/>
        </w:rPr>
        <w:t xml:space="preserve"> &lt; </w:t>
      </w:r>
      <w:r w:rsidRPr="00705323">
        <w:rPr>
          <w:sz w:val="20"/>
          <w:szCs w:val="18"/>
        </w:rPr>
        <w:t>0.01; ‘*’:</w:t>
      </w:r>
      <w:r>
        <w:rPr>
          <w:sz w:val="20"/>
          <w:szCs w:val="18"/>
        </w:rPr>
        <w:t> </w:t>
      </w:r>
      <w:r w:rsidR="009A3855" w:rsidRPr="00496554">
        <w:rPr>
          <w:rFonts w:eastAsia="Times New Roman"/>
          <w:i/>
          <w:sz w:val="20"/>
          <w:szCs w:val="20"/>
        </w:rPr>
        <w:t>p</w:t>
      </w:r>
      <w:r w:rsidR="009A3855" w:rsidRPr="004E045D">
        <w:rPr>
          <w:rFonts w:eastAsia="Times New Roman"/>
          <w:sz w:val="20"/>
          <w:szCs w:val="20"/>
        </w:rPr>
        <w:t xml:space="preserve"> &lt; </w:t>
      </w:r>
      <w:r w:rsidRPr="00705323">
        <w:rPr>
          <w:sz w:val="20"/>
          <w:szCs w:val="18"/>
        </w:rPr>
        <w:t>0.05) of the chi-squared (</w:t>
      </w:r>
      <w:r w:rsidR="00934AC9">
        <w:rPr>
          <w:sz w:val="20"/>
          <w:szCs w:val="18"/>
        </w:rPr>
        <w:t>B</w:t>
      </w:r>
      <w:r w:rsidRPr="00705323">
        <w:rPr>
          <w:sz w:val="20"/>
          <w:szCs w:val="18"/>
        </w:rPr>
        <w:t>) or Mann-Whitney (</w:t>
      </w:r>
      <w:r w:rsidR="00934AC9">
        <w:rPr>
          <w:sz w:val="20"/>
          <w:szCs w:val="18"/>
        </w:rPr>
        <w:t>A;C</w:t>
      </w:r>
      <w:r w:rsidRPr="00705323">
        <w:rPr>
          <w:sz w:val="20"/>
          <w:szCs w:val="18"/>
        </w:rPr>
        <w:t>-D) tests comparing the result of a given strategy with its reference (indicated in the x-axis). All scenarios (except NO) had an objective of 50 individuals captured each year, and TRC had an additional objective of 20 unmarked individuals culled each year.</w:t>
      </w:r>
    </w:p>
    <w:p w14:paraId="6ACC3C53" w14:textId="61873A46" w:rsidR="00A94D2F" w:rsidRDefault="00A94D2F">
      <w:pPr>
        <w:spacing w:line="240" w:lineRule="auto"/>
        <w:rPr>
          <w:color w:val="auto"/>
        </w:rPr>
      </w:pPr>
      <w:r>
        <w:rPr>
          <w:color w:val="auto"/>
        </w:rPr>
        <w:br w:type="page"/>
      </w:r>
    </w:p>
    <w:p w14:paraId="1BD37AF4" w14:textId="30313391" w:rsidR="002114C1" w:rsidRPr="002114C1" w:rsidRDefault="002114C1" w:rsidP="002114C1">
      <w:pPr>
        <w:spacing w:after="60" w:line="240" w:lineRule="auto"/>
        <w:jc w:val="both"/>
      </w:pPr>
      <w:r>
        <w:rPr>
          <w:b/>
          <w:bCs/>
        </w:rPr>
        <w:lastRenderedPageBreak/>
        <w:t>Table A3:</w:t>
      </w:r>
      <w:r>
        <w:t xml:space="preserve"> N</w:t>
      </w:r>
      <w:r w:rsidRPr="001C7E7A">
        <w:rPr>
          <w:b/>
          <w:bCs/>
        </w:rPr>
        <w:t xml:space="preserve">umber of individuals </w:t>
      </w:r>
      <w:r>
        <w:rPr>
          <w:b/>
          <w:bCs/>
        </w:rPr>
        <w:t>managed</w:t>
      </w:r>
      <w:r w:rsidRPr="001C7E7A">
        <w:rPr>
          <w:b/>
          <w:bCs/>
        </w:rPr>
        <w:t xml:space="preserve"> after ten years of </w:t>
      </w:r>
      <w:r>
        <w:rPr>
          <w:b/>
          <w:bCs/>
        </w:rPr>
        <w:t>simulations</w:t>
      </w:r>
      <w:r w:rsidRPr="00045E9B">
        <w:rPr>
          <w:b/>
          <w:bCs/>
        </w:rPr>
        <w:t xml:space="preserve"> </w:t>
      </w:r>
      <w:r>
        <w:rPr>
          <w:b/>
          <w:bCs/>
        </w:rPr>
        <w:t>under the long-delay in density-dependence assumption.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953"/>
        <w:gridCol w:w="2007"/>
        <w:gridCol w:w="1428"/>
        <w:gridCol w:w="1428"/>
        <w:gridCol w:w="1684"/>
      </w:tblGrid>
      <w:tr w:rsidR="00A94D2F" w:rsidRPr="004E045D" w14:paraId="5078D793" w14:textId="77777777" w:rsidTr="00496554">
        <w:trPr>
          <w:trHeight w:val="34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0E86FE17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auto"/>
            </w:tcBorders>
            <w:vAlign w:val="center"/>
          </w:tcPr>
          <w:p w14:paraId="6BCE5E7E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60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BF312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 scenarios</w:t>
            </w:r>
          </w:p>
        </w:tc>
      </w:tr>
      <w:tr w:rsidR="00A94D2F" w:rsidRPr="004E045D" w14:paraId="6202470E" w14:textId="77777777" w:rsidTr="00496554">
        <w:trPr>
          <w:trHeight w:val="340"/>
        </w:trPr>
        <w:tc>
          <w:tcPr>
            <w:tcW w:w="866" w:type="pct"/>
            <w:vMerge/>
            <w:tcBorders>
              <w:bottom w:val="single" w:sz="4" w:space="0" w:color="auto"/>
            </w:tcBorders>
            <w:vAlign w:val="center"/>
          </w:tcPr>
          <w:p w14:paraId="46F2FAAB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/>
            <w:tcBorders>
              <w:bottom w:val="single" w:sz="4" w:space="0" w:color="auto"/>
            </w:tcBorders>
            <w:vAlign w:val="center"/>
          </w:tcPr>
          <w:p w14:paraId="72874AE9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1AFD9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TRall (reference)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4048E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TRcore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F8491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TRfemale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D855E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TRcorefemale</w:t>
            </w:r>
          </w:p>
        </w:tc>
      </w:tr>
      <w:tr w:rsidR="00A94D2F" w:rsidRPr="004E045D" w14:paraId="59A62BCD" w14:textId="77777777" w:rsidTr="00496554">
        <w:trPr>
          <w:trHeight w:val="102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0C6CD11C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Number</w:t>
            </w: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br/>
              <w:t>(over 10 years)</w:t>
            </w:r>
          </w:p>
        </w:tc>
        <w:tc>
          <w:tcPr>
            <w:tcW w:w="525" w:type="pct"/>
            <w:tcBorders>
              <w:top w:val="single" w:sz="4" w:space="0" w:color="auto"/>
              <w:bottom w:val="nil"/>
            </w:tcBorders>
            <w:vAlign w:val="center"/>
          </w:tcPr>
          <w:p w14:paraId="459EDDA9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Captured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single" w:sz="4" w:space="0" w:color="auto"/>
              <w:bottom w:val="nil"/>
            </w:tcBorders>
            <w:vAlign w:val="center"/>
          </w:tcPr>
          <w:p w14:paraId="7AAA88F6" w14:textId="5758F3A5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294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18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 w:rsidR="00A94D2F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>60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7B554D22" w14:textId="6B1BC52F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2</w:t>
            </w:r>
            <w:r w:rsidR="00BD4D1B">
              <w:rPr>
                <w:rFonts w:eastAsia="Times New Roman"/>
                <w:sz w:val="20"/>
                <w:szCs w:val="20"/>
              </w:rPr>
              <w:t>70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BD4D1B">
              <w:rPr>
                <w:rFonts w:eastAsia="Times New Roman"/>
                <w:sz w:val="20"/>
                <w:szCs w:val="20"/>
              </w:rPr>
              <w:t>187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="00BD4D1B">
              <w:rPr>
                <w:rFonts w:eastAsia="Times New Roman"/>
                <w:sz w:val="20"/>
                <w:szCs w:val="20"/>
              </w:rPr>
              <w:t>48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127D16A7" w14:textId="7BED47D1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193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[1</w:t>
            </w:r>
            <w:r>
              <w:rPr>
                <w:rFonts w:eastAsia="Times New Roman"/>
                <w:sz w:val="20"/>
                <w:szCs w:val="20"/>
              </w:rPr>
              <w:t>23</w:t>
            </w:r>
            <w:r w:rsidR="00A94D2F" w:rsidRPr="004E045D">
              <w:rPr>
                <w:rFonts w:eastAsia="Times New Roman"/>
                <w:sz w:val="20"/>
                <w:szCs w:val="20"/>
              </w:rPr>
              <w:t>-2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A94D2F">
              <w:rPr>
                <w:rFonts w:eastAsia="Times New Roman"/>
                <w:sz w:val="20"/>
                <w:szCs w:val="20"/>
              </w:rPr>
              <w:t>6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4" w:space="0" w:color="auto"/>
              <w:bottom w:val="nil"/>
            </w:tcBorders>
            <w:vAlign w:val="center"/>
          </w:tcPr>
          <w:p w14:paraId="63DABD89" w14:textId="4DE7DE2E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</w:t>
            </w:r>
            <w:r w:rsidR="00BD4D1B">
              <w:rPr>
                <w:rFonts w:eastAsia="Times New Roman"/>
                <w:sz w:val="20"/>
                <w:szCs w:val="20"/>
              </w:rPr>
              <w:t>56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BD4D1B">
              <w:rPr>
                <w:rFonts w:eastAsia="Times New Roman"/>
                <w:sz w:val="20"/>
                <w:szCs w:val="20"/>
              </w:rPr>
              <w:t>9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BD4D1B">
              <w:rPr>
                <w:rFonts w:eastAsia="Times New Roman"/>
                <w:sz w:val="20"/>
                <w:szCs w:val="20"/>
              </w:rPr>
              <w:t>31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0.001)</w:t>
            </w:r>
            <w:r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0.001)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0.0</w:t>
            </w:r>
            <w:r>
              <w:rPr>
                <w:rFonts w:eastAsia="Times New Roman"/>
                <w:sz w:val="20"/>
                <w:szCs w:val="20"/>
              </w:rPr>
              <w:t>01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A94D2F" w:rsidRPr="004E045D" w14:paraId="1FF56D24" w14:textId="77777777" w:rsidTr="00496554">
        <w:trPr>
          <w:trHeight w:val="1020"/>
        </w:trPr>
        <w:tc>
          <w:tcPr>
            <w:tcW w:w="866" w:type="pct"/>
            <w:vMerge/>
            <w:vAlign w:val="center"/>
          </w:tcPr>
          <w:p w14:paraId="56EB3B0D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  <w:vAlign w:val="center"/>
          </w:tcPr>
          <w:p w14:paraId="19454AED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Removed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nil"/>
              <w:bottom w:val="nil"/>
            </w:tcBorders>
            <w:vAlign w:val="center"/>
          </w:tcPr>
          <w:p w14:paraId="12581A7A" w14:textId="6C7FB570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8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 w:rsidR="00A94D2F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16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58FC6C85" w14:textId="53A036D5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="00A94D2F">
              <w:rPr>
                <w:rFonts w:eastAsia="Times New Roman"/>
                <w:sz w:val="20"/>
                <w:szCs w:val="20"/>
              </w:rPr>
              <w:t>6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10</w:t>
            </w:r>
            <w:r w:rsidR="00A94D2F"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A94D2F">
              <w:rPr>
                <w:rFonts w:eastAsia="Times New Roman"/>
                <w:sz w:val="20"/>
                <w:szCs w:val="20"/>
              </w:rPr>
              <w:t>7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↑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A94D2F" w:rsidRPr="009A3855">
              <w:rPr>
                <w:rFonts w:eastAsia="Times New Roman"/>
                <w:i/>
                <w:sz w:val="20"/>
                <w:szCs w:val="20"/>
              </w:rPr>
              <w:t>p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=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0.00</w:t>
            </w:r>
            <w:r>
              <w:rPr>
                <w:rFonts w:eastAsia="Times New Roman"/>
                <w:sz w:val="20"/>
                <w:szCs w:val="20"/>
              </w:rPr>
              <w:t>4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66DC1EFA" w14:textId="3176C7F4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7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87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A94D2F" w:rsidRPr="009A3855">
              <w:rPr>
                <w:rFonts w:eastAsia="Times New Roman"/>
                <w:i/>
                <w:sz w:val="20"/>
                <w:szCs w:val="20"/>
              </w:rPr>
              <w:t>p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 w:rsidR="00A94D2F">
              <w:rPr>
                <w:rFonts w:eastAsia="Times New Roman"/>
                <w:sz w:val="20"/>
                <w:szCs w:val="20"/>
              </w:rPr>
              <w:t>=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0.</w:t>
            </w:r>
            <w:r w:rsidR="00A94D2F">
              <w:rPr>
                <w:rFonts w:eastAsia="Times New Roman"/>
                <w:sz w:val="20"/>
                <w:szCs w:val="20"/>
              </w:rPr>
              <w:t>006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nil"/>
              <w:bottom w:val="nil"/>
            </w:tcBorders>
            <w:vAlign w:val="center"/>
          </w:tcPr>
          <w:p w14:paraId="259D55E8" w14:textId="152B9995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71]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color w:val="000000" w:themeColor="text1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>
              <w:rPr>
                <w:rFonts w:eastAsia="Times New Roman"/>
                <w:sz w:val="20"/>
                <w:szCs w:val="20"/>
              </w:rPr>
              <w:t>0.</w:t>
            </w:r>
            <w:r>
              <w:rPr>
                <w:rFonts w:eastAsia="Times New Roman"/>
                <w:sz w:val="20"/>
                <w:szCs w:val="20"/>
              </w:rPr>
              <w:t>001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color w:val="000000" w:themeColor="text1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A94D2F" w:rsidRPr="009A3855">
              <w:rPr>
                <w:rFonts w:eastAsia="Times New Roman"/>
                <w:i/>
                <w:sz w:val="20"/>
                <w:szCs w:val="20"/>
              </w:rPr>
              <w:t>p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= 0.</w:t>
            </w:r>
            <w:r w:rsidR="00A94D2F">
              <w:rPr>
                <w:rFonts w:eastAsia="Times New Roman"/>
                <w:sz w:val="20"/>
                <w:szCs w:val="20"/>
              </w:rPr>
              <w:t>00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A94D2F" w:rsidRPr="004E045D" w14:paraId="227CA773" w14:textId="77777777" w:rsidTr="00496554">
        <w:trPr>
          <w:trHeight w:val="34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2568B8F9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auto"/>
            </w:tcBorders>
            <w:vAlign w:val="center"/>
          </w:tcPr>
          <w:p w14:paraId="3D8CF974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60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ABE8A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 scenarios</w:t>
            </w:r>
          </w:p>
        </w:tc>
      </w:tr>
      <w:tr w:rsidR="00A94D2F" w:rsidRPr="004E045D" w14:paraId="2C4953B0" w14:textId="77777777" w:rsidTr="00496554">
        <w:trPr>
          <w:trHeight w:val="340"/>
        </w:trPr>
        <w:tc>
          <w:tcPr>
            <w:tcW w:w="866" w:type="pct"/>
            <w:vMerge/>
            <w:tcBorders>
              <w:bottom w:val="single" w:sz="4" w:space="0" w:color="auto"/>
            </w:tcBorders>
            <w:vAlign w:val="center"/>
          </w:tcPr>
          <w:p w14:paraId="2330AF29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  <w:vMerge/>
            <w:tcBorders>
              <w:bottom w:val="single" w:sz="4" w:space="0" w:color="auto"/>
            </w:tcBorders>
            <w:vAlign w:val="center"/>
          </w:tcPr>
          <w:p w14:paraId="1DBC7D35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C0E67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TRCall (reference)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16F71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TRCcore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D1CB7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TRCfemale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36A13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TRCcorefemale</w:t>
            </w:r>
          </w:p>
        </w:tc>
      </w:tr>
      <w:tr w:rsidR="00A94D2F" w:rsidRPr="004E045D" w14:paraId="78821C3B" w14:textId="77777777" w:rsidTr="00496554">
        <w:trPr>
          <w:trHeight w:val="1020"/>
        </w:trPr>
        <w:tc>
          <w:tcPr>
            <w:tcW w:w="866" w:type="pct"/>
            <w:vMerge w:val="restart"/>
            <w:tcBorders>
              <w:top w:val="single" w:sz="4" w:space="0" w:color="auto"/>
            </w:tcBorders>
            <w:vAlign w:val="center"/>
          </w:tcPr>
          <w:p w14:paraId="141C5949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t>Number</w:t>
            </w:r>
            <w:r w:rsidRPr="004E045D">
              <w:rPr>
                <w:rFonts w:eastAsia="Times New Roman"/>
                <w:b/>
                <w:bCs/>
                <w:sz w:val="20"/>
                <w:szCs w:val="20"/>
              </w:rPr>
              <w:br/>
              <w:t>(over 10 years)</w:t>
            </w:r>
          </w:p>
        </w:tc>
        <w:tc>
          <w:tcPr>
            <w:tcW w:w="525" w:type="pct"/>
            <w:tcBorders>
              <w:top w:val="single" w:sz="4" w:space="0" w:color="auto"/>
              <w:bottom w:val="nil"/>
            </w:tcBorders>
            <w:vAlign w:val="center"/>
          </w:tcPr>
          <w:p w14:paraId="1E9A10E6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Captured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single" w:sz="4" w:space="0" w:color="auto"/>
              <w:bottom w:val="nil"/>
            </w:tcBorders>
            <w:vAlign w:val="center"/>
          </w:tcPr>
          <w:p w14:paraId="1787170E" w14:textId="07B7DAC6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BD4D1B">
              <w:rPr>
                <w:rFonts w:eastAsia="Times New Roman"/>
                <w:sz w:val="20"/>
                <w:szCs w:val="20"/>
              </w:rPr>
              <w:t>31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BD4D1B">
              <w:rPr>
                <w:rFonts w:eastAsia="Times New Roman"/>
                <w:sz w:val="20"/>
                <w:szCs w:val="20"/>
              </w:rPr>
              <w:t>149</w:t>
            </w:r>
            <w:r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30</w:t>
            </w:r>
            <w:r w:rsidR="00BD4D1B">
              <w:rPr>
                <w:rFonts w:eastAsia="Times New Roman"/>
                <w:sz w:val="20"/>
                <w:szCs w:val="20"/>
              </w:rPr>
              <w:t>3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348C4336" w14:textId="22F1D722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190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10</w:t>
            </w:r>
            <w:r w:rsidR="00A94D2F" w:rsidRPr="004E045D">
              <w:rPr>
                <w:rFonts w:eastAsia="Times New Roman"/>
                <w:sz w:val="20"/>
                <w:szCs w:val="20"/>
              </w:rPr>
              <w:t>-2</w:t>
            </w:r>
            <w:r>
              <w:rPr>
                <w:rFonts w:eastAsia="Times New Roman"/>
                <w:sz w:val="20"/>
                <w:szCs w:val="20"/>
              </w:rPr>
              <w:t>80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14:paraId="03FB4144" w14:textId="7D6CF620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</w:t>
            </w:r>
            <w:r w:rsidR="00BD4D1B">
              <w:rPr>
                <w:rFonts w:eastAsia="Times New Roman"/>
                <w:sz w:val="20"/>
                <w:szCs w:val="20"/>
              </w:rPr>
              <w:t>19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BD4D1B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 w:rsidR="00BD4D1B">
              <w:rPr>
                <w:rFonts w:eastAsia="Times New Roman"/>
                <w:sz w:val="20"/>
                <w:szCs w:val="20"/>
              </w:rPr>
              <w:t>9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0.001)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4" w:space="0" w:color="auto"/>
              <w:bottom w:val="nil"/>
            </w:tcBorders>
            <w:vAlign w:val="center"/>
          </w:tcPr>
          <w:p w14:paraId="59038E97" w14:textId="49788C7B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76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="00A94D2F">
              <w:rPr>
                <w:rFonts w:eastAsia="Times New Roman"/>
                <w:sz w:val="20"/>
                <w:szCs w:val="20"/>
              </w:rPr>
              <w:t>6</w:t>
            </w:r>
            <w:r w:rsidR="00A94D2F"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4</w:t>
            </w:r>
            <w:r w:rsidR="00A94D2F">
              <w:rPr>
                <w:rFonts w:eastAsia="Times New Roman"/>
                <w:sz w:val="20"/>
                <w:szCs w:val="20"/>
              </w:rPr>
              <w:t>6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A94D2F" w:rsidRPr="004E045D" w14:paraId="6230802A" w14:textId="77777777" w:rsidTr="00496554">
        <w:trPr>
          <w:trHeight w:val="1020"/>
        </w:trPr>
        <w:tc>
          <w:tcPr>
            <w:tcW w:w="866" w:type="pct"/>
            <w:vMerge/>
            <w:vAlign w:val="center"/>
          </w:tcPr>
          <w:p w14:paraId="3281FA6C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  <w:vAlign w:val="center"/>
          </w:tcPr>
          <w:p w14:paraId="3F70C5CB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Removed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nil"/>
              <w:bottom w:val="nil"/>
            </w:tcBorders>
            <w:vAlign w:val="center"/>
          </w:tcPr>
          <w:p w14:paraId="6460DE4D" w14:textId="417B2B23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95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733D1CD7" w14:textId="2C323BA7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8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84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color w:val="FFFFFF" w:themeColor="background1"/>
                  <w:sz w:val="20"/>
                  <w:szCs w:val="20"/>
                </w:rPr>
                <m:t>↑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A94D2F" w:rsidRPr="009A3855">
              <w:rPr>
                <w:rFonts w:eastAsia="Times New Roman"/>
                <w:i/>
                <w:sz w:val="20"/>
                <w:szCs w:val="20"/>
              </w:rPr>
              <w:t>p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=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0.</w:t>
            </w:r>
            <w:r>
              <w:rPr>
                <w:rFonts w:eastAsia="Times New Roman"/>
                <w:sz w:val="20"/>
                <w:szCs w:val="20"/>
              </w:rPr>
              <w:t>726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14:paraId="0A886164" w14:textId="4063357E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5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57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nil"/>
              <w:bottom w:val="nil"/>
            </w:tcBorders>
            <w:vAlign w:val="center"/>
          </w:tcPr>
          <w:p w14:paraId="2D0CE16B" w14:textId="1B46097C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6</w:t>
            </w:r>
            <w:r w:rsidR="00A94D2F" w:rsidRPr="004E045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45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</w:t>
            </w:r>
            <w:r w:rsidR="00A94D2F">
              <w:rPr>
                <w:rFonts w:eastAsia="Times New Roman"/>
                <w:sz w:val="20"/>
                <w:szCs w:val="20"/>
              </w:rPr>
              <w:t>1</w:t>
            </w:r>
            <w:r w:rsidR="00A94D2F" w:rsidRPr="004E045D">
              <w:rPr>
                <w:rFonts w:eastAsia="Times New Roman"/>
                <w:sz w:val="20"/>
                <w:szCs w:val="20"/>
              </w:rPr>
              <w:t>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A94D2F" w:rsidRPr="004E045D" w14:paraId="55FBE47D" w14:textId="77777777" w:rsidTr="00496554">
        <w:trPr>
          <w:trHeight w:val="1020"/>
        </w:trPr>
        <w:tc>
          <w:tcPr>
            <w:tcW w:w="866" w:type="pct"/>
            <w:vMerge/>
            <w:tcBorders>
              <w:bottom w:val="single" w:sz="4" w:space="0" w:color="auto"/>
            </w:tcBorders>
            <w:vAlign w:val="center"/>
          </w:tcPr>
          <w:p w14:paraId="79B1B13B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bottom w:val="single" w:sz="4" w:space="0" w:color="auto"/>
            </w:tcBorders>
            <w:vAlign w:val="center"/>
          </w:tcPr>
          <w:p w14:paraId="30E92CCE" w14:textId="777777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Culled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1106" w:type="pct"/>
            <w:tcBorders>
              <w:top w:val="nil"/>
              <w:bottom w:val="single" w:sz="4" w:space="0" w:color="auto"/>
            </w:tcBorders>
            <w:vAlign w:val="center"/>
          </w:tcPr>
          <w:p w14:paraId="7C68A4C9" w14:textId="2A0B46A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</w:t>
            </w:r>
            <w:r w:rsidR="00BD4D1B">
              <w:rPr>
                <w:rFonts w:eastAsia="Times New Roman"/>
                <w:sz w:val="20"/>
                <w:szCs w:val="20"/>
              </w:rPr>
              <w:t>20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BD4D1B">
              <w:rPr>
                <w:rFonts w:eastAsia="Times New Roman"/>
                <w:sz w:val="20"/>
                <w:szCs w:val="20"/>
              </w:rPr>
              <w:t>91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48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single" w:sz="4" w:space="0" w:color="auto"/>
            </w:tcBorders>
            <w:vAlign w:val="center"/>
          </w:tcPr>
          <w:p w14:paraId="5586BDF0" w14:textId="72C13D77" w:rsidR="00A94D2F" w:rsidRPr="004E045D" w:rsidRDefault="00A94D2F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E045D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="00BD4D1B">
              <w:rPr>
                <w:rFonts w:eastAsia="Times New Roman"/>
                <w:sz w:val="20"/>
                <w:szCs w:val="20"/>
              </w:rPr>
              <w:t>2</w:t>
            </w:r>
            <w:r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BD4D1B">
              <w:rPr>
                <w:rFonts w:eastAsia="Times New Roman"/>
                <w:sz w:val="20"/>
                <w:szCs w:val="20"/>
              </w:rPr>
              <w:t>82</w:t>
            </w:r>
            <w:r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4</w:t>
            </w:r>
            <w:r w:rsidR="00BD4D1B">
              <w:rPr>
                <w:rFonts w:eastAsia="Times New Roman"/>
                <w:sz w:val="20"/>
                <w:szCs w:val="20"/>
              </w:rPr>
              <w:t>0</w:t>
            </w:r>
            <w:r w:rsidRPr="004E045D">
              <w:rPr>
                <w:rFonts w:eastAsia="Times New Roman"/>
                <w:sz w:val="20"/>
                <w:szCs w:val="20"/>
              </w:rPr>
              <w:t>]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color w:val="000000" w:themeColor="text1"/>
                  <w:sz w:val="20"/>
                  <w:szCs w:val="20"/>
                </w:rPr>
                <m:t>↓</m:t>
              </m:r>
            </m:oMath>
            <w:r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Pr="004E045D">
              <w:rPr>
                <w:rFonts w:eastAsia="Times New Roman"/>
                <w:sz w:val="20"/>
                <w:szCs w:val="20"/>
              </w:rPr>
              <w:t>0.</w:t>
            </w:r>
            <w:r w:rsidR="00BD4D1B">
              <w:rPr>
                <w:rFonts w:eastAsia="Times New Roman"/>
                <w:sz w:val="20"/>
                <w:szCs w:val="20"/>
              </w:rPr>
              <w:t>001</w:t>
            </w:r>
            <w:r w:rsidRPr="004E045D">
              <w:rPr>
                <w:rFonts w:eastAsia="Times New Roman"/>
                <w:sz w:val="20"/>
                <w:szCs w:val="20"/>
              </w:rPr>
              <w:t>)</w:t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  <w:r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787" w:type="pct"/>
            <w:tcBorders>
              <w:top w:val="nil"/>
              <w:bottom w:val="single" w:sz="4" w:space="0" w:color="auto"/>
            </w:tcBorders>
            <w:vAlign w:val="center"/>
          </w:tcPr>
          <w:p w14:paraId="2D317109" w14:textId="4ECAC46B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A94D2F">
              <w:rPr>
                <w:rFonts w:eastAsia="Times New Roman"/>
                <w:sz w:val="20"/>
                <w:szCs w:val="20"/>
              </w:rPr>
              <w:t>7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 w:rsidR="00A94D2F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A94D2F"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12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vAlign w:val="center"/>
          </w:tcPr>
          <w:p w14:paraId="5CCA3FBC" w14:textId="506946B9" w:rsidR="00A94D2F" w:rsidRPr="004E045D" w:rsidRDefault="00BD4D1B" w:rsidP="0049655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81</w:t>
            </w:r>
            <w:r w:rsidR="00A94D2F" w:rsidRPr="004E045D">
              <w:rPr>
                <w:rFonts w:eastAsia="Times New Roman"/>
                <w:sz w:val="20"/>
                <w:szCs w:val="20"/>
              </w:rPr>
              <w:t xml:space="preserve"> [</w:t>
            </w:r>
            <w:r>
              <w:rPr>
                <w:rFonts w:eastAsia="Times New Roman"/>
                <w:sz w:val="20"/>
                <w:szCs w:val="20"/>
              </w:rPr>
              <w:t>53</w:t>
            </w:r>
            <w:r w:rsidR="00A94D2F" w:rsidRPr="004E045D">
              <w:rPr>
                <w:rFonts w:eastAsia="Times New Roman"/>
                <w:sz w:val="20"/>
                <w:szCs w:val="20"/>
              </w:rPr>
              <w:t>-1</w:t>
            </w:r>
            <w:r>
              <w:rPr>
                <w:rFonts w:eastAsia="Times New Roman"/>
                <w:sz w:val="20"/>
                <w:szCs w:val="20"/>
              </w:rPr>
              <w:t>07</w:t>
            </w:r>
            <w:r w:rsidR="00A94D2F" w:rsidRPr="004E045D">
              <w:rPr>
                <w:rFonts w:eastAsia="Times New Roman"/>
                <w:sz w:val="20"/>
                <w:szCs w:val="20"/>
              </w:rPr>
              <w:t>]</w:t>
            </w:r>
            <w:r w:rsidR="00A94D2F" w:rsidRPr="004E045D">
              <w:rPr>
                <w:rFonts w:eastAsia="Times New Roman"/>
                <w:sz w:val="20"/>
                <w:szCs w:val="20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color w:val="FFFFFF" w:themeColor="background1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a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br/>
            </w:r>
            <m:oMath>
              <m:r>
                <w:rPr>
                  <w:rFonts w:ascii="Cambria Math" w:eastAsia="Times New Roman" w:hAnsi="Cambria Math"/>
                  <w:sz w:val="20"/>
                  <w:szCs w:val="20"/>
                </w:rPr>
                <m:t>↓</m:t>
              </m:r>
            </m:oMath>
            <w:r w:rsidR="00A94D2F" w:rsidRPr="004E045D">
              <w:rPr>
                <w:rFonts w:eastAsia="Times New Roman"/>
                <w:sz w:val="20"/>
                <w:szCs w:val="20"/>
              </w:rPr>
              <w:t xml:space="preserve"> (</w:t>
            </w:r>
            <w:r w:rsidR="00496554" w:rsidRPr="00496554">
              <w:rPr>
                <w:rFonts w:eastAsia="Times New Roman"/>
                <w:i/>
                <w:sz w:val="20"/>
                <w:szCs w:val="20"/>
              </w:rPr>
              <w:t>p</w:t>
            </w:r>
            <w:r w:rsidR="00496554" w:rsidRPr="004E045D">
              <w:rPr>
                <w:rFonts w:eastAsia="Times New Roman"/>
                <w:sz w:val="20"/>
                <w:szCs w:val="20"/>
              </w:rPr>
              <w:t xml:space="preserve"> &lt; </w:t>
            </w:r>
            <w:r w:rsidR="00A94D2F" w:rsidRPr="004E045D">
              <w:rPr>
                <w:rFonts w:eastAsia="Times New Roman"/>
                <w:sz w:val="20"/>
                <w:szCs w:val="20"/>
              </w:rPr>
              <w:t>0.001)</w:t>
            </w:r>
            <w:r w:rsidR="00A94D2F" w:rsidRPr="004E045D">
              <w:rPr>
                <w:rFonts w:eastAsia="Times New Roman"/>
                <w:sz w:val="20"/>
                <w:szCs w:val="20"/>
                <w:vertAlign w:val="superscript"/>
              </w:rPr>
              <w:t>b</w:t>
            </w:r>
          </w:p>
        </w:tc>
      </w:tr>
    </w:tbl>
    <w:p w14:paraId="476B48DF" w14:textId="561F417D" w:rsidR="002114C1" w:rsidRPr="00BD28D7" w:rsidRDefault="002114C1" w:rsidP="002114C1">
      <w:pPr>
        <w:spacing w:line="240" w:lineRule="auto"/>
        <w:jc w:val="both"/>
        <w:rPr>
          <w:sz w:val="20"/>
          <w:szCs w:val="20"/>
        </w:rPr>
      </w:pPr>
      <w:r w:rsidRPr="00BD28D7">
        <w:rPr>
          <w:sz w:val="20"/>
          <w:szCs w:val="20"/>
        </w:rPr>
        <w:t>TR: Test-and-Remove; TRC: TR combined with the culling of unmarked individuals; TR</w:t>
      </w:r>
      <w:r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>
        <w:rPr>
          <w:sz w:val="20"/>
          <w:szCs w:val="20"/>
        </w:rPr>
        <w:t>)</w:t>
      </w:r>
      <w:r w:rsidRPr="00BD28D7">
        <w:rPr>
          <w:sz w:val="20"/>
          <w:szCs w:val="20"/>
        </w:rPr>
        <w:t>core: targeted towards the core area of the massif; TR</w:t>
      </w:r>
      <w:r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>
        <w:rPr>
          <w:sz w:val="20"/>
          <w:szCs w:val="20"/>
        </w:rPr>
        <w:t>)</w:t>
      </w:r>
      <w:r w:rsidRPr="00BD28D7">
        <w:rPr>
          <w:sz w:val="20"/>
          <w:szCs w:val="20"/>
        </w:rPr>
        <w:t>female: targeted towards females; TR</w:t>
      </w:r>
      <w:r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>
        <w:rPr>
          <w:sz w:val="20"/>
          <w:szCs w:val="20"/>
        </w:rPr>
        <w:t>)</w:t>
      </w:r>
      <w:r w:rsidRPr="00BD28D7">
        <w:rPr>
          <w:sz w:val="20"/>
          <w:szCs w:val="20"/>
        </w:rPr>
        <w:t>corefemale: targeted towards both females and the core area (multilevel). Results are indicated as median [95% credible intervals]. The p-values of the Mann-Whitney test for the distributions of the outputs compared to TR</w:t>
      </w:r>
      <w:r>
        <w:rPr>
          <w:sz w:val="20"/>
          <w:szCs w:val="20"/>
        </w:rPr>
        <w:t>(</w:t>
      </w:r>
      <w:r w:rsidRPr="00BD28D7">
        <w:rPr>
          <w:sz w:val="20"/>
          <w:szCs w:val="20"/>
        </w:rPr>
        <w:t>C</w:t>
      </w:r>
      <w:r>
        <w:rPr>
          <w:sz w:val="20"/>
          <w:szCs w:val="20"/>
        </w:rPr>
        <w:t>)</w:t>
      </w:r>
      <w:r w:rsidRPr="00BD28D7">
        <w:rPr>
          <w:sz w:val="20"/>
          <w:szCs w:val="20"/>
        </w:rPr>
        <w:t xml:space="preserve">all </w:t>
      </w:r>
      <w:r w:rsidR="00F7019F">
        <w:rPr>
          <w:sz w:val="20"/>
          <w:szCs w:val="20"/>
        </w:rPr>
        <w:t xml:space="preserve">(reference) </w:t>
      </w:r>
      <w:r w:rsidRPr="00BD28D7">
        <w:rPr>
          <w:sz w:val="20"/>
          <w:szCs w:val="20"/>
        </w:rPr>
        <w:t xml:space="preserve">are indicated in parentheses. All scenarios had an objective of </w:t>
      </w:r>
      <w:r>
        <w:rPr>
          <w:sz w:val="20"/>
          <w:szCs w:val="20"/>
        </w:rPr>
        <w:t>5</w:t>
      </w:r>
      <w:r w:rsidRPr="00BD28D7">
        <w:rPr>
          <w:sz w:val="20"/>
          <w:szCs w:val="20"/>
        </w:rPr>
        <w:t>0 individuals captured per year, and TRC scenarios had an additional objective of 20 unmarked individuals culled per year.</w:t>
      </w:r>
    </w:p>
    <w:p w14:paraId="79D778D6" w14:textId="58DD6EAE" w:rsidR="002114C1" w:rsidRDefault="002114C1" w:rsidP="002114C1">
      <w:pPr>
        <w:spacing w:line="240" w:lineRule="auto"/>
        <w:jc w:val="both"/>
        <w:rPr>
          <w:sz w:val="20"/>
          <w:szCs w:val="20"/>
        </w:rPr>
      </w:pPr>
      <w:r w:rsidRPr="005C656D">
        <w:rPr>
          <w:sz w:val="20"/>
          <w:szCs w:val="20"/>
          <w:vertAlign w:val="superscript"/>
        </w:rPr>
        <w:t>a</w:t>
      </w:r>
      <w:r w:rsidRPr="00B81738"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Reference: TR</w:t>
      </w:r>
      <w:r w:rsidR="00F7019F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="00F7019F">
        <w:rPr>
          <w:sz w:val="20"/>
          <w:szCs w:val="20"/>
        </w:rPr>
        <w:t>)</w:t>
      </w:r>
      <w:r>
        <w:rPr>
          <w:sz w:val="20"/>
          <w:szCs w:val="20"/>
        </w:rPr>
        <w:t>core</w:t>
      </w:r>
    </w:p>
    <w:p w14:paraId="5A43A42C" w14:textId="5DFCF735" w:rsidR="002114C1" w:rsidRDefault="002114C1" w:rsidP="002114C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Pr="00B81738"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Reference: TR</w:t>
      </w:r>
      <w:r w:rsidR="00F7019F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="00F7019F">
        <w:rPr>
          <w:sz w:val="20"/>
          <w:szCs w:val="20"/>
        </w:rPr>
        <w:t>)</w:t>
      </w:r>
      <w:r>
        <w:rPr>
          <w:sz w:val="20"/>
          <w:szCs w:val="20"/>
        </w:rPr>
        <w:t>female</w:t>
      </w:r>
    </w:p>
    <w:p w14:paraId="24D8A0D6" w14:textId="15EFD068" w:rsidR="0039592D" w:rsidRDefault="002114C1">
      <w:pPr>
        <w:spacing w:line="240" w:lineRule="auto"/>
        <w:rPr>
          <w:color w:val="auto"/>
        </w:rPr>
        <w:sectPr w:rsidR="0039592D" w:rsidSect="0071054F">
          <w:pgSz w:w="11906" w:h="16838"/>
          <w:pgMar w:top="1417" w:right="1417" w:bottom="1417" w:left="1417" w:header="0" w:footer="708" w:gutter="0"/>
          <w:cols w:space="720"/>
          <w:formProt w:val="0"/>
          <w:docGrid w:linePitch="360" w:charSpace="-6145"/>
        </w:sectPr>
      </w:pPr>
      <w:r>
        <w:rPr>
          <w:color w:val="auto"/>
        </w:rPr>
        <w:br w:type="page"/>
      </w:r>
    </w:p>
    <w:p w14:paraId="14522A9B" w14:textId="78E5B467" w:rsidR="005E66F7" w:rsidRPr="000B0088" w:rsidRDefault="005E66F7" w:rsidP="005E66F7">
      <w:pPr>
        <w:spacing w:after="120" w:line="276" w:lineRule="auto"/>
        <w:jc w:val="both"/>
        <w:rPr>
          <w:b/>
          <w:color w:val="auto"/>
          <w:sz w:val="28"/>
          <w:szCs w:val="24"/>
          <w:u w:val="single"/>
        </w:rPr>
      </w:pPr>
      <w:r>
        <w:rPr>
          <w:b/>
          <w:color w:val="auto"/>
          <w:sz w:val="28"/>
          <w:szCs w:val="24"/>
          <w:u w:val="single"/>
        </w:rPr>
        <w:lastRenderedPageBreak/>
        <w:t>4</w:t>
      </w:r>
      <w:r w:rsidRPr="000B0088">
        <w:rPr>
          <w:b/>
          <w:color w:val="auto"/>
          <w:sz w:val="28"/>
          <w:szCs w:val="24"/>
          <w:u w:val="single"/>
        </w:rPr>
        <w:t xml:space="preserve">. </w:t>
      </w:r>
      <w:r>
        <w:rPr>
          <w:b/>
          <w:color w:val="auto"/>
          <w:sz w:val="28"/>
          <w:szCs w:val="24"/>
          <w:u w:val="single"/>
        </w:rPr>
        <w:t>Comparison of the effects of targeting depending on the delay in density-dependent responses</w:t>
      </w:r>
    </w:p>
    <w:p w14:paraId="115E970E" w14:textId="77777777" w:rsidR="005E66F7" w:rsidRPr="005E66F7" w:rsidRDefault="005E66F7" w:rsidP="0039592D">
      <w:pPr>
        <w:spacing w:after="60" w:line="240" w:lineRule="auto"/>
        <w:jc w:val="both"/>
      </w:pPr>
    </w:p>
    <w:p w14:paraId="6A7E5729" w14:textId="5171AF4A" w:rsidR="0039592D" w:rsidRPr="001A1421" w:rsidRDefault="0039592D" w:rsidP="0039592D">
      <w:pPr>
        <w:spacing w:after="60" w:line="240" w:lineRule="auto"/>
        <w:jc w:val="both"/>
        <w:rPr>
          <w:b/>
          <w:bCs/>
        </w:rPr>
      </w:pPr>
      <w:r>
        <w:rPr>
          <w:b/>
          <w:bCs/>
        </w:rPr>
        <w:t>Table A4:</w:t>
      </w:r>
      <w:r>
        <w:t xml:space="preserve"> </w:t>
      </w:r>
      <w:r>
        <w:rPr>
          <w:b/>
          <w:bCs/>
        </w:rPr>
        <w:t>Summary of differences between targeted and untargeted test-and-remove scenarios.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42"/>
        <w:gridCol w:w="1935"/>
        <w:gridCol w:w="255"/>
        <w:gridCol w:w="364"/>
        <w:gridCol w:w="543"/>
        <w:gridCol w:w="543"/>
        <w:gridCol w:w="255"/>
        <w:gridCol w:w="367"/>
        <w:gridCol w:w="546"/>
        <w:gridCol w:w="549"/>
        <w:gridCol w:w="255"/>
        <w:gridCol w:w="627"/>
        <w:gridCol w:w="627"/>
        <w:gridCol w:w="630"/>
        <w:gridCol w:w="255"/>
        <w:gridCol w:w="689"/>
        <w:gridCol w:w="689"/>
        <w:gridCol w:w="689"/>
        <w:gridCol w:w="255"/>
        <w:gridCol w:w="765"/>
        <w:gridCol w:w="765"/>
        <w:gridCol w:w="759"/>
      </w:tblGrid>
      <w:tr w:rsidR="00FC68F1" w:rsidRPr="00AD7354" w14:paraId="099128B7" w14:textId="77777777" w:rsidTr="00FE5B5F">
        <w:trPr>
          <w:trHeight w:val="283"/>
        </w:trPr>
        <w:tc>
          <w:tcPr>
            <w:tcW w:w="1277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5E39DB1" w14:textId="77777777" w:rsidR="0039592D" w:rsidRPr="00A023B2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023B2">
              <w:rPr>
                <w:b/>
                <w:bCs/>
                <w:color w:val="auto"/>
                <w:sz w:val="20"/>
                <w:szCs w:val="20"/>
              </w:rPr>
              <w:t>Scenario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255044" w14:textId="77777777" w:rsidR="0039592D" w:rsidRPr="0062731B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8506B0" w14:textId="141AEFF6" w:rsidR="0039592D" w:rsidRPr="0062731B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2731B">
              <w:rPr>
                <w:b/>
                <w:bCs/>
                <w:color w:val="auto"/>
                <w:sz w:val="20"/>
                <w:szCs w:val="20"/>
              </w:rPr>
              <w:t>core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vs all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5E5A70" w14:textId="77777777" w:rsidR="0039592D" w:rsidRPr="0062731B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C065FC" w14:textId="572C645A" w:rsidR="0039592D" w:rsidRPr="0062731B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2731B">
              <w:rPr>
                <w:b/>
                <w:bCs/>
                <w:color w:val="auto"/>
                <w:sz w:val="20"/>
                <w:szCs w:val="20"/>
              </w:rPr>
              <w:t>female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vs all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155295" w14:textId="77777777" w:rsidR="0039592D" w:rsidRPr="0062731B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7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0DF666" w14:textId="30AC355D" w:rsidR="0039592D" w:rsidRPr="0062731B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2731B">
              <w:rPr>
                <w:b/>
                <w:bCs/>
                <w:color w:val="auto"/>
                <w:sz w:val="20"/>
                <w:szCs w:val="20"/>
              </w:rPr>
              <w:t>corefemale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vs all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B2597C" w14:textId="77777777" w:rsidR="0039592D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1FA6E4" w14:textId="52B351CE" w:rsidR="0039592D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corefemale vs core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523F2F" w14:textId="77777777" w:rsidR="0039592D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EDD6B" w14:textId="39C4BA71" w:rsidR="0039592D" w:rsidRDefault="0039592D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corefemale vs female</w:t>
            </w:r>
          </w:p>
        </w:tc>
      </w:tr>
      <w:tr w:rsidR="00FC68F1" w:rsidRPr="00AD7354" w14:paraId="4377AA2E" w14:textId="77777777" w:rsidTr="00FE5B5F">
        <w:trPr>
          <w:trHeight w:val="283"/>
        </w:trPr>
        <w:tc>
          <w:tcPr>
            <w:tcW w:w="12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D3BBF7" w14:textId="77777777" w:rsidR="0039592D" w:rsidRPr="00AD7354" w:rsidRDefault="00AC0150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bCs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Calibri"/>
                        <w:color w:val="000000" w:themeColor="text1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sz w:val="20"/>
                        <w:szCs w:val="20"/>
                      </w:rPr>
                      <m:t>dens</m:t>
                    </m:r>
                  </m:sub>
                </m:sSub>
              </m:oMath>
            </m:oMathPara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B125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3EBE0A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D9186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94A050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706B7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295274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4CF9EA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C74AE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4F58D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D00DC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56BB35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58BE71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ECBE4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30D7AD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CEC643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8DDF1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74C14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7E79E6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75633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52E713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10</w:t>
            </w:r>
          </w:p>
        </w:tc>
      </w:tr>
      <w:tr w:rsidR="00FC68F1" w:rsidRPr="00AD7354" w14:paraId="27240676" w14:textId="77777777" w:rsidTr="00FE5B5F">
        <w:trPr>
          <w:trHeight w:val="283"/>
        </w:trPr>
        <w:tc>
          <w:tcPr>
            <w:tcW w:w="12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87E4D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Seroprevalence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236C7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C2BDD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B8046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4BFBE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AC58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CA162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7F848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CA72A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5DB43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96D7B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A0737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3824E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A9C16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2E935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981B3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19BFF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↑</m:t>
                </m:r>
              </m:oMath>
            </m:oMathPara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A7C19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7ABA9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177C4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8055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</w:tr>
      <w:tr w:rsidR="00FC68F1" w:rsidRPr="00AD7354" w14:paraId="0C46FEC9" w14:textId="77777777" w:rsidTr="00FC68F1">
        <w:trPr>
          <w:trHeight w:val="283"/>
        </w:trPr>
        <w:tc>
          <w:tcPr>
            <w:tcW w:w="12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89E95" w14:textId="77777777" w:rsidR="0039592D" w:rsidRPr="00AD7354" w:rsidRDefault="0039592D" w:rsidP="00496554">
            <w:pPr>
              <w:spacing w:line="276" w:lineRule="auto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 xml:space="preserve">Probability of </w:t>
            </w:r>
            <w:r w:rsidRPr="00AD7354">
              <w:rPr>
                <w:i/>
                <w:iCs/>
                <w:color w:val="auto"/>
                <w:sz w:val="20"/>
                <w:szCs w:val="20"/>
              </w:rPr>
              <w:t xml:space="preserve">Brucella </w:t>
            </w:r>
            <w:r w:rsidRPr="00AD7354">
              <w:rPr>
                <w:color w:val="auto"/>
                <w:sz w:val="20"/>
                <w:szCs w:val="20"/>
              </w:rPr>
              <w:t>extinction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87912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97131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853D8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566A6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DEC5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1E0E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7EDE7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EA98F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BA97D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218BF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C266F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625E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97529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648A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DAFEC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2942D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B58F6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0D4AB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9557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EFC4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FC68F1" w:rsidRPr="00AD7354" w14:paraId="41FE60F4" w14:textId="77777777" w:rsidTr="00FC68F1">
        <w:trPr>
          <w:trHeight w:val="283"/>
        </w:trPr>
        <w:tc>
          <w:tcPr>
            <w:tcW w:w="12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90A90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Population size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6E9DD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69BED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8A85E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FECBF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A49FC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FFEC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ABD20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5DE7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D2243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838C9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745B1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98CDD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DD3FA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9E18F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EE638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2BFD3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5AE16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450D1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D3F10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91A2F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C68F1" w:rsidRPr="00AD7354" w14:paraId="2180B9AA" w14:textId="77777777" w:rsidTr="00FC68F1">
        <w:trPr>
          <w:trHeight w:val="283"/>
        </w:trPr>
        <w:tc>
          <w:tcPr>
            <w:tcW w:w="58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6DA4F59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Number</w:t>
            </w:r>
            <w:r w:rsidRPr="00AD7354">
              <w:rPr>
                <w:color w:val="auto"/>
                <w:sz w:val="20"/>
                <w:szCs w:val="20"/>
              </w:rPr>
              <w:br/>
              <w:t>(over 10 years)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2F9F4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Captured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B958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2252F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9491A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639CB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4084B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F267F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4BCB7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88582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69B94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B3DF3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9488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E5A0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D1CA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01BA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F4A7C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5216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EE411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0445B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B2B47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822EE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C68F1" w:rsidRPr="00AD7354" w14:paraId="3541BDA6" w14:textId="77777777" w:rsidTr="00FC68F1">
        <w:trPr>
          <w:trHeight w:val="283"/>
        </w:trPr>
        <w:tc>
          <w:tcPr>
            <w:tcW w:w="586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625F60E3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4C2CE" w14:textId="1DFA29B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Removed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820040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505F8F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EBCED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↑</m:t>
                </m:r>
              </m:oMath>
            </m:oMathPara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52B0FB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5C61B4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1D0C09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638059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FB052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5C1966" w14:textId="77777777" w:rsidR="0039592D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472F33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EAACDE" w14:textId="77777777" w:rsidR="0039592D" w:rsidRPr="00AD7354" w:rsidRDefault="0039592D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F6855C" w14:textId="77777777" w:rsidR="0039592D" w:rsidRPr="00AD7354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6E38D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347CDA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A68EDC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C37BB0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D131D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8302E6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12F059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B420D" w14:textId="77777777" w:rsidR="0039592D" w:rsidRDefault="0039592D" w:rsidP="00496554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</w:tr>
    </w:tbl>
    <w:p w14:paraId="2E0AA911" w14:textId="372F77CC" w:rsidR="0039592D" w:rsidRDefault="0039592D" w:rsidP="00574CE6">
      <w:pPr>
        <w:spacing w:line="276" w:lineRule="auto"/>
        <w:jc w:val="both"/>
        <w:rPr>
          <w:sz w:val="20"/>
          <w:szCs w:val="18"/>
        </w:rPr>
      </w:pPr>
      <w:r w:rsidRPr="00705323">
        <w:rPr>
          <w:sz w:val="20"/>
          <w:szCs w:val="18"/>
        </w:rPr>
        <w:t>TR: Test-and-Remove; TRall: untargeted; TRcore: targeted towards the core area; TRfemale: targeted towards females; TRcorefemale: targeted towards both females and the core area</w:t>
      </w:r>
      <w:r>
        <w:rPr>
          <w:sz w:val="20"/>
          <w:szCs w:val="18"/>
        </w:rPr>
        <w:t>. Arrows indicate significant (p&lt;0.05) increase (</w:t>
      </w:r>
      <m:oMath>
        <m:r>
          <w:rPr>
            <w:rFonts w:ascii="Cambria Math" w:hAnsi="Cambria Math" w:cs="Calibri"/>
            <w:sz w:val="20"/>
            <w:szCs w:val="20"/>
          </w:rPr>
          <m:t>↑</m:t>
        </m:r>
      </m:oMath>
      <w:r>
        <w:rPr>
          <w:sz w:val="20"/>
          <w:szCs w:val="18"/>
        </w:rPr>
        <w:t>)</w:t>
      </w:r>
      <w:r w:rsidRPr="00705323">
        <w:rPr>
          <w:sz w:val="20"/>
          <w:szCs w:val="18"/>
        </w:rPr>
        <w:t xml:space="preserve"> </w:t>
      </w:r>
      <w:r>
        <w:rPr>
          <w:sz w:val="20"/>
          <w:szCs w:val="18"/>
        </w:rPr>
        <w:t>or decrease (</w:t>
      </w:r>
      <m:oMath>
        <m:r>
          <w:rPr>
            <w:rFonts w:ascii="Cambria Math" w:eastAsia="Times New Roman" w:hAnsi="Cambria Math"/>
            <w:sz w:val="20"/>
            <w:szCs w:val="20"/>
          </w:rPr>
          <m:t>↓</m:t>
        </m:r>
      </m:oMath>
      <w:r>
        <w:rPr>
          <w:sz w:val="20"/>
          <w:szCs w:val="18"/>
        </w:rPr>
        <w:t xml:space="preserve">) </w:t>
      </w:r>
      <w:r w:rsidRPr="00705323">
        <w:rPr>
          <w:sz w:val="20"/>
          <w:szCs w:val="18"/>
        </w:rPr>
        <w:t>of</w:t>
      </w:r>
      <w:r>
        <w:rPr>
          <w:sz w:val="20"/>
          <w:szCs w:val="18"/>
        </w:rPr>
        <w:t xml:space="preserve"> model outputs as indicated by</w:t>
      </w:r>
      <w:r w:rsidRPr="00705323">
        <w:rPr>
          <w:sz w:val="20"/>
          <w:szCs w:val="18"/>
        </w:rPr>
        <w:t xml:space="preserve"> the chi-squared (</w:t>
      </w:r>
      <w:r>
        <w:rPr>
          <w:sz w:val="20"/>
          <w:szCs w:val="18"/>
        </w:rPr>
        <w:t xml:space="preserve">probability of </w:t>
      </w:r>
      <w:r>
        <w:rPr>
          <w:i/>
          <w:iCs/>
          <w:sz w:val="20"/>
          <w:szCs w:val="18"/>
        </w:rPr>
        <w:t xml:space="preserve">Brucella </w:t>
      </w:r>
      <w:r>
        <w:rPr>
          <w:sz w:val="20"/>
          <w:szCs w:val="18"/>
        </w:rPr>
        <w:t>extinction</w:t>
      </w:r>
      <w:r w:rsidRPr="00705323">
        <w:rPr>
          <w:sz w:val="20"/>
          <w:szCs w:val="18"/>
        </w:rPr>
        <w:t>) or Mann-Whitney (</w:t>
      </w:r>
      <w:r>
        <w:rPr>
          <w:sz w:val="20"/>
          <w:szCs w:val="18"/>
        </w:rPr>
        <w:t>all other outputs</w:t>
      </w:r>
      <w:r w:rsidRPr="00705323">
        <w:rPr>
          <w:sz w:val="20"/>
          <w:szCs w:val="18"/>
        </w:rPr>
        <w:t>) tests comparing the result</w:t>
      </w:r>
      <w:r>
        <w:rPr>
          <w:sz w:val="20"/>
          <w:szCs w:val="18"/>
        </w:rPr>
        <w:t>s</w:t>
      </w:r>
      <w:r w:rsidRPr="00705323">
        <w:rPr>
          <w:sz w:val="20"/>
          <w:szCs w:val="18"/>
        </w:rPr>
        <w:t xml:space="preserve"> </w:t>
      </w:r>
      <w:r>
        <w:rPr>
          <w:sz w:val="20"/>
          <w:szCs w:val="18"/>
        </w:rPr>
        <w:t>between two scenarios</w:t>
      </w:r>
      <w:r w:rsidRPr="00705323">
        <w:rPr>
          <w:sz w:val="20"/>
          <w:szCs w:val="18"/>
        </w:rPr>
        <w:t>.</w:t>
      </w:r>
      <w:r>
        <w:rPr>
          <w:sz w:val="20"/>
          <w:szCs w:val="18"/>
        </w:rPr>
        <w:t xml:space="preserve"> ‘NS’ indicates the absence of significant differences. Output values are detailed in Figures A1-3 and Tables A1-3.</w:t>
      </w:r>
      <w:r w:rsidRPr="00AB0B8E">
        <w:t xml:space="preserve"> </w:t>
      </w:r>
      <w:r w:rsidRPr="00AB0B8E">
        <w:rPr>
          <w:sz w:val="20"/>
          <w:szCs w:val="18"/>
        </w:rPr>
        <w:t>T</w:t>
      </w:r>
      <w:r>
        <w:rPr>
          <w:color w:val="000000" w:themeColor="text1"/>
          <w:sz w:val="20"/>
          <w:szCs w:val="20"/>
        </w:rPr>
        <w:t>he d</w:t>
      </w:r>
      <w:r w:rsidRPr="00AB0B8E">
        <w:rPr>
          <w:sz w:val="20"/>
          <w:szCs w:val="18"/>
        </w:rPr>
        <w:t xml:space="preserve">elay </w:t>
      </w:r>
      <w:r>
        <w:rPr>
          <w:sz w:val="20"/>
          <w:szCs w:val="18"/>
        </w:rPr>
        <w:t xml:space="preserve">in density-dependent responses, </w:t>
      </w: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eastAsia="Calibri" w:hAnsi="Cambria Math" w:cs="Calibri"/>
                <w:color w:val="000000" w:themeColor="text1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Calibri" w:hAnsi="Cambria Math"/>
                <w:color w:val="000000" w:themeColor="text1"/>
                <w:sz w:val="20"/>
                <w:szCs w:val="20"/>
              </w:rPr>
              <m:t>dens</m:t>
            </m:r>
          </m:sub>
        </m:sSub>
      </m:oMath>
      <w:r>
        <w:rPr>
          <w:sz w:val="20"/>
          <w:szCs w:val="18"/>
        </w:rPr>
        <w:t>, takes different values according to the assumption</w:t>
      </w:r>
      <w:r w:rsidR="00A263CB">
        <w:rPr>
          <w:sz w:val="20"/>
          <w:szCs w:val="18"/>
        </w:rPr>
        <w:t xml:space="preserve"> (“short-delay” assumption: </w:t>
      </w: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eastAsia="Calibri" w:hAnsi="Cambria Math" w:cs="Calibri"/>
                <w:color w:val="000000" w:themeColor="text1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Calibri" w:hAnsi="Cambria Math"/>
                <w:color w:val="000000" w:themeColor="text1"/>
                <w:sz w:val="20"/>
                <w:szCs w:val="20"/>
              </w:rPr>
              <m:t>dens</m:t>
            </m:r>
          </m:sub>
        </m:sSub>
        <m:r>
          <w:rPr>
            <w:rFonts w:ascii="Cambria Math" w:eastAsia="Calibri" w:hAnsi="Cambria Math"/>
            <w:color w:val="000000" w:themeColor="text1"/>
            <w:sz w:val="20"/>
            <w:szCs w:val="20"/>
          </w:rPr>
          <m:t>=0</m:t>
        </m:r>
      </m:oMath>
      <w:r w:rsidR="00A263CB">
        <w:rPr>
          <w:rFonts w:eastAsiaTheme="minorEastAsia"/>
          <w:color w:val="000000" w:themeColor="text1"/>
          <w:sz w:val="20"/>
          <w:szCs w:val="20"/>
        </w:rPr>
        <w:t xml:space="preserve"> years; “medium-delay” assumption: </w:t>
      </w: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eastAsia="Calibri" w:hAnsi="Cambria Math" w:cs="Calibri"/>
                <w:color w:val="000000" w:themeColor="text1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Calibri" w:hAnsi="Cambria Math"/>
                <w:color w:val="000000" w:themeColor="text1"/>
                <w:sz w:val="20"/>
                <w:szCs w:val="20"/>
              </w:rPr>
              <m:t>dens</m:t>
            </m:r>
          </m:sub>
        </m:sSub>
        <m:r>
          <w:rPr>
            <w:rFonts w:ascii="Cambria Math" w:eastAsia="Calibri" w:hAnsi="Cambria Math"/>
            <w:color w:val="000000" w:themeColor="text1"/>
            <w:sz w:val="20"/>
            <w:szCs w:val="20"/>
          </w:rPr>
          <m:t>=5</m:t>
        </m:r>
      </m:oMath>
      <w:r w:rsidR="00A263CB">
        <w:rPr>
          <w:rFonts w:eastAsiaTheme="minorEastAsia"/>
          <w:color w:val="000000" w:themeColor="text1"/>
          <w:sz w:val="20"/>
          <w:szCs w:val="20"/>
        </w:rPr>
        <w:t xml:space="preserve"> years; “long-delay” assumption: </w:t>
      </w: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eastAsia="Calibri" w:hAnsi="Cambria Math" w:cs="Calibri"/>
                <w:color w:val="000000" w:themeColor="text1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Calibri" w:hAnsi="Cambria Math"/>
                <w:color w:val="000000" w:themeColor="text1"/>
                <w:sz w:val="20"/>
                <w:szCs w:val="20"/>
              </w:rPr>
              <m:t>dens</m:t>
            </m:r>
          </m:sub>
        </m:sSub>
        <m:r>
          <w:rPr>
            <w:rFonts w:ascii="Cambria Math" w:eastAsia="Calibri" w:hAnsi="Cambria Math"/>
            <w:color w:val="000000" w:themeColor="text1"/>
            <w:sz w:val="20"/>
            <w:szCs w:val="20"/>
          </w:rPr>
          <m:t>=10</m:t>
        </m:r>
      </m:oMath>
      <w:r w:rsidR="00A263CB">
        <w:rPr>
          <w:rFonts w:eastAsiaTheme="minorEastAsia"/>
          <w:color w:val="000000" w:themeColor="text1"/>
          <w:sz w:val="20"/>
          <w:szCs w:val="20"/>
        </w:rPr>
        <w:t xml:space="preserve"> years)</w:t>
      </w:r>
      <w:r w:rsidR="00A263CB">
        <w:rPr>
          <w:sz w:val="20"/>
          <w:szCs w:val="18"/>
        </w:rPr>
        <w:t>.</w:t>
      </w:r>
    </w:p>
    <w:p w14:paraId="33138C0D" w14:textId="0FF09861" w:rsidR="00812553" w:rsidRDefault="00812553" w:rsidP="00574CE6">
      <w:pPr>
        <w:spacing w:line="276" w:lineRule="auto"/>
        <w:jc w:val="both"/>
        <w:rPr>
          <w:sz w:val="20"/>
          <w:szCs w:val="18"/>
        </w:rPr>
      </w:pPr>
    </w:p>
    <w:p w14:paraId="48ED8A8A" w14:textId="7C9F3219" w:rsidR="00812553" w:rsidRPr="001A1421" w:rsidRDefault="00812553" w:rsidP="00812553">
      <w:pPr>
        <w:spacing w:after="60" w:line="240" w:lineRule="auto"/>
        <w:jc w:val="both"/>
        <w:rPr>
          <w:b/>
          <w:bCs/>
        </w:rPr>
      </w:pPr>
      <w:r>
        <w:rPr>
          <w:b/>
          <w:bCs/>
        </w:rPr>
        <w:t>Table A5:</w:t>
      </w:r>
      <w:r>
        <w:t xml:space="preserve"> </w:t>
      </w:r>
      <w:r>
        <w:rPr>
          <w:b/>
          <w:bCs/>
        </w:rPr>
        <w:t>Summary of differences between targeted and untargeted test-and-remove scenarios combined with culling.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14"/>
        <w:gridCol w:w="1908"/>
        <w:gridCol w:w="247"/>
        <w:gridCol w:w="530"/>
        <w:gridCol w:w="530"/>
        <w:gridCol w:w="533"/>
        <w:gridCol w:w="247"/>
        <w:gridCol w:w="473"/>
        <w:gridCol w:w="535"/>
        <w:gridCol w:w="535"/>
        <w:gridCol w:w="246"/>
        <w:gridCol w:w="613"/>
        <w:gridCol w:w="613"/>
        <w:gridCol w:w="619"/>
        <w:gridCol w:w="246"/>
        <w:gridCol w:w="672"/>
        <w:gridCol w:w="672"/>
        <w:gridCol w:w="678"/>
        <w:gridCol w:w="246"/>
        <w:gridCol w:w="751"/>
        <w:gridCol w:w="748"/>
        <w:gridCol w:w="748"/>
      </w:tblGrid>
      <w:tr w:rsidR="00FC68F1" w:rsidRPr="00AD7354" w14:paraId="70DE6F17" w14:textId="77777777" w:rsidTr="00FE5B5F">
        <w:trPr>
          <w:trHeight w:val="283"/>
        </w:trPr>
        <w:tc>
          <w:tcPr>
            <w:tcW w:w="1257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BE89F08" w14:textId="77777777" w:rsidR="00812553" w:rsidRPr="00A023B2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023B2">
              <w:rPr>
                <w:b/>
                <w:bCs/>
                <w:color w:val="auto"/>
                <w:sz w:val="20"/>
                <w:szCs w:val="20"/>
              </w:rPr>
              <w:t>Scenario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29DA04" w14:textId="77777777" w:rsidR="00812553" w:rsidRPr="0062731B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6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9D7258" w14:textId="7CB3E7E7" w:rsidR="00812553" w:rsidRPr="0062731B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2731B">
              <w:rPr>
                <w:b/>
                <w:bCs/>
                <w:color w:val="auto"/>
                <w:sz w:val="20"/>
                <w:szCs w:val="20"/>
              </w:rPr>
              <w:t>core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vs all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3857DC" w14:textId="77777777" w:rsidR="00812553" w:rsidRPr="0062731B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8F6E1D" w14:textId="6CA0413D" w:rsidR="00812553" w:rsidRPr="0062731B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2731B">
              <w:rPr>
                <w:b/>
                <w:bCs/>
                <w:color w:val="auto"/>
                <w:sz w:val="20"/>
                <w:szCs w:val="20"/>
              </w:rPr>
              <w:t>female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vs all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80042F" w14:textId="77777777" w:rsidR="00812553" w:rsidRPr="0062731B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5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D5B03" w14:textId="7C59737F" w:rsidR="00812553" w:rsidRPr="0062731B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2731B">
              <w:rPr>
                <w:b/>
                <w:bCs/>
                <w:color w:val="auto"/>
                <w:sz w:val="20"/>
                <w:szCs w:val="20"/>
              </w:rPr>
              <w:t>corefemale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vs all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09570F" w14:textId="77777777" w:rsidR="00812553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2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5DB389" w14:textId="041770C5" w:rsidR="00812553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corefemale vs core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BD8DD8" w14:textId="77777777" w:rsidR="00812553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79A11" w14:textId="095C4D14" w:rsidR="00812553" w:rsidRDefault="00812553" w:rsidP="00496554">
            <w:pPr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corefemale vs female</w:t>
            </w:r>
          </w:p>
        </w:tc>
      </w:tr>
      <w:tr w:rsidR="00FC68F1" w:rsidRPr="00AD7354" w14:paraId="0005F4DD" w14:textId="77777777" w:rsidTr="00FE5B5F">
        <w:trPr>
          <w:trHeight w:val="283"/>
        </w:trPr>
        <w:tc>
          <w:tcPr>
            <w:tcW w:w="1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58BB5F" w14:textId="77777777" w:rsidR="00812553" w:rsidRPr="00AD7354" w:rsidRDefault="00AC0150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bCs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Calibri"/>
                        <w:color w:val="000000" w:themeColor="text1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sz w:val="20"/>
                        <w:szCs w:val="20"/>
                      </w:rPr>
                      <m:t>dens</m:t>
                    </m:r>
                  </m:sub>
                </m:sSub>
              </m:oMath>
            </m:oMathPara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8E24A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DDBE4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D99DB6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40777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F2A7C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ADB11C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7065C0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C43DB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3D883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5FD05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D88414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4FD63F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06B4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9CFCBC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988DDD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8741C2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28D97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2E92BB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BFBE3D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F20DBE" w14:textId="77777777" w:rsidR="00812553" w:rsidRPr="00AD7354" w:rsidRDefault="00812553" w:rsidP="00496554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10</w:t>
            </w:r>
          </w:p>
        </w:tc>
      </w:tr>
      <w:tr w:rsidR="00FC68F1" w:rsidRPr="00AD7354" w14:paraId="47BAABCE" w14:textId="77777777" w:rsidTr="00FE5B5F">
        <w:trPr>
          <w:trHeight w:val="283"/>
        </w:trPr>
        <w:tc>
          <w:tcPr>
            <w:tcW w:w="12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F76A8" w14:textId="77777777" w:rsidR="00224A13" w:rsidRPr="00AD7354" w:rsidRDefault="00224A13" w:rsidP="00224A13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Seroprevalence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09F6" w14:textId="77777777" w:rsidR="00224A13" w:rsidRDefault="00224A13" w:rsidP="00224A13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2FE9B" w14:textId="77777777" w:rsidR="00224A13" w:rsidRPr="00AD7354" w:rsidRDefault="00224A13" w:rsidP="00224A13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E4ACA" w14:textId="77777777" w:rsidR="00224A13" w:rsidRPr="00AD7354" w:rsidRDefault="00224A13" w:rsidP="00224A13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7EFFD" w14:textId="77777777" w:rsidR="00224A13" w:rsidRPr="00AD7354" w:rsidRDefault="00224A13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9720" w14:textId="77777777" w:rsidR="00224A13" w:rsidRDefault="00224A13" w:rsidP="00224A13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874C6" w14:textId="77777777" w:rsidR="00224A13" w:rsidRPr="00AD7354" w:rsidRDefault="00224A13" w:rsidP="00224A13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4BB14" w14:textId="77777777" w:rsidR="00224A13" w:rsidRPr="00AD7354" w:rsidRDefault="00224A13" w:rsidP="00224A13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9BE5D" w14:textId="0FD3A37D" w:rsidR="00224A13" w:rsidRPr="00AD7354" w:rsidRDefault="00224A13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↑</m:t>
                </m:r>
              </m:oMath>
            </m:oMathPara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8D64B" w14:textId="77777777" w:rsidR="00224A13" w:rsidRDefault="00224A13" w:rsidP="00224A13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1D34A" w14:textId="77777777" w:rsidR="00224A13" w:rsidRPr="00AD7354" w:rsidRDefault="00224A13" w:rsidP="00224A13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381C5" w14:textId="77777777" w:rsidR="00224A13" w:rsidRPr="00AD7354" w:rsidRDefault="00224A13" w:rsidP="00224A13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62BC5" w14:textId="77777777" w:rsidR="00224A13" w:rsidRPr="00AD7354" w:rsidRDefault="00224A13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A102A" w14:textId="77777777" w:rsidR="00224A13" w:rsidRDefault="00224A13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AEECE" w14:textId="77777777" w:rsidR="00224A13" w:rsidRDefault="00224A13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81C9F" w14:textId="77777777" w:rsidR="00224A13" w:rsidRDefault="00224A13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EB3B0" w14:textId="77777777" w:rsidR="00224A13" w:rsidRDefault="00224A13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↑</m:t>
                </m:r>
              </m:oMath>
            </m:oMathPara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03C0E" w14:textId="77777777" w:rsidR="00224A13" w:rsidRDefault="00224A13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CCC1C" w14:textId="77777777" w:rsidR="00224A13" w:rsidRDefault="00224A13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F4516" w14:textId="28ABD509" w:rsidR="00224A13" w:rsidRDefault="00FC68F1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1A96" w14:textId="77777777" w:rsidR="00224A13" w:rsidRDefault="00224A13" w:rsidP="00224A13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</w:tr>
      <w:tr w:rsidR="00FC68F1" w:rsidRPr="00AD7354" w14:paraId="23879917" w14:textId="77777777" w:rsidTr="00FC68F1">
        <w:trPr>
          <w:trHeight w:val="283"/>
        </w:trPr>
        <w:tc>
          <w:tcPr>
            <w:tcW w:w="12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DEA55" w14:textId="77777777" w:rsidR="00FC68F1" w:rsidRPr="00AD7354" w:rsidRDefault="00FC68F1" w:rsidP="00FC68F1">
            <w:pPr>
              <w:spacing w:line="276" w:lineRule="auto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 xml:space="preserve">Probability of </w:t>
            </w:r>
            <w:r w:rsidRPr="00AD7354">
              <w:rPr>
                <w:i/>
                <w:iCs/>
                <w:color w:val="auto"/>
                <w:sz w:val="20"/>
                <w:szCs w:val="20"/>
              </w:rPr>
              <w:t xml:space="preserve">Brucella </w:t>
            </w:r>
            <w:r w:rsidRPr="00AD7354">
              <w:rPr>
                <w:color w:val="auto"/>
                <w:sz w:val="20"/>
                <w:szCs w:val="20"/>
              </w:rPr>
              <w:t>extinction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39952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D9B7C" w14:textId="5D0FBBBE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↑</m:t>
                </m:r>
              </m:oMath>
            </m:oMathPara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9C78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978D1" w14:textId="50499B7F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CBFDF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98E99" w14:textId="2B22B560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07374" w14:textId="1B8BB968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FAE3" w14:textId="5A547D22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AB6D2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486C2" w14:textId="302B73B6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28C9B" w14:textId="20F5B015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8DEC4" w14:textId="138D060D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6D17A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3213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0ED5F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F59FC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BF7C8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D8853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3BBBB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DE23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FC68F1" w:rsidRPr="00AD7354" w14:paraId="4D0D38DA" w14:textId="77777777" w:rsidTr="00FC68F1">
        <w:trPr>
          <w:trHeight w:val="283"/>
        </w:trPr>
        <w:tc>
          <w:tcPr>
            <w:tcW w:w="12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8DFEC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Population size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32F0A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03EFD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D5E21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0F93F" w14:textId="3D3D91F0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↑</m:t>
                </m:r>
              </m:oMath>
            </m:oMathPara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6B6E3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2E381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E98D1" w14:textId="13649000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9524E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76602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1353D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44F30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E98CF" w14:textId="69A2A0B4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↑</m:t>
                </m:r>
              </m:oMath>
            </m:oMathPara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3C21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48C71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8558" w14:textId="2454B94A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66F2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E33FF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D8E90" w14:textId="3C6D7C18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2E462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54AD" w14:textId="26A89C7C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↑</m:t>
                </m:r>
              </m:oMath>
            </m:oMathPara>
          </w:p>
        </w:tc>
      </w:tr>
      <w:tr w:rsidR="00FC68F1" w:rsidRPr="00AD7354" w14:paraId="5842A171" w14:textId="77777777" w:rsidTr="00FC68F1">
        <w:trPr>
          <w:trHeight w:val="283"/>
        </w:trPr>
        <w:tc>
          <w:tcPr>
            <w:tcW w:w="57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4AF264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Number</w:t>
            </w:r>
            <w:r w:rsidRPr="00AD7354">
              <w:rPr>
                <w:color w:val="auto"/>
                <w:sz w:val="20"/>
                <w:szCs w:val="20"/>
              </w:rPr>
              <w:br/>
              <w:t>(over 10 years)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1AF15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Captured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6A0C7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2DE90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12649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68E8C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74408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9E96F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D0AFC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B4037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2936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8F568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B42C5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2495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137A1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FEA9C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85BAF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20977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1D940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81682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46426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2E75D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C68F1" w:rsidRPr="00AD7354" w14:paraId="6A473EAF" w14:textId="77777777" w:rsidTr="00FC68F1">
        <w:trPr>
          <w:trHeight w:val="283"/>
        </w:trPr>
        <w:tc>
          <w:tcPr>
            <w:tcW w:w="576" w:type="pct"/>
            <w:vMerge/>
            <w:tcBorders>
              <w:left w:val="nil"/>
              <w:right w:val="nil"/>
            </w:tcBorders>
            <w:vAlign w:val="center"/>
          </w:tcPr>
          <w:p w14:paraId="0F3850E8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9A7C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AD7354">
              <w:rPr>
                <w:color w:val="auto"/>
                <w:sz w:val="20"/>
                <w:szCs w:val="20"/>
              </w:rPr>
              <w:t>Removed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8ED1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EC6DC" w14:textId="70DE3FB5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↑</m:t>
                </m:r>
              </m:oMath>
            </m:oMathPara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FC516" w14:textId="343CC651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8454" w14:textId="408250B5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NS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97238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F90CF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30D18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3EE4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B7D42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10AF2" w14:textId="48BF2A45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DA1B6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18BA5" w14:textId="1AA96F06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7328C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B1D7E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7558D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9AF7A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D06F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20892" w14:textId="575D0094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F7F23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D4119" w14:textId="6F16E1C6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C68F1" w:rsidRPr="00AD7354" w14:paraId="73C7BB19" w14:textId="77777777" w:rsidTr="00FC68F1">
        <w:trPr>
          <w:trHeight w:val="283"/>
        </w:trPr>
        <w:tc>
          <w:tcPr>
            <w:tcW w:w="576" w:type="pct"/>
            <w:vMerge/>
            <w:tcBorders>
              <w:left w:val="nil"/>
              <w:right w:val="nil"/>
            </w:tcBorders>
            <w:vAlign w:val="center"/>
          </w:tcPr>
          <w:p w14:paraId="56F71CB3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F184" w14:textId="7CAD86B5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Culled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243C5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ECF35" w14:textId="74C049B6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FFACB" w14:textId="75CD6939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53615" w14:textId="644AA604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89287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A2925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9640E" w14:textId="13F511CA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05157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D51CB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7B4C2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E526B" w14:textId="5161ACE1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C817A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FE68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FDADD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C0628" w14:textId="6155013B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51D60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4B47B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CACE5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1C1B5" w14:textId="5AB89020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1019E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C68F1" w:rsidRPr="00AD7354" w14:paraId="347E9589" w14:textId="77777777" w:rsidTr="00FC68F1">
        <w:trPr>
          <w:trHeight w:val="283"/>
        </w:trPr>
        <w:tc>
          <w:tcPr>
            <w:tcW w:w="576" w:type="pct"/>
            <w:vMerge/>
            <w:tcBorders>
              <w:left w:val="nil"/>
              <w:right w:val="nil"/>
            </w:tcBorders>
            <w:vAlign w:val="center"/>
          </w:tcPr>
          <w:p w14:paraId="4CE3F43F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1E0594" w14:textId="193BFCDA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Removed + culled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C8DFCB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3E7792" w14:textId="1853806E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↑</m:t>
                </m:r>
              </m:oMath>
            </m:oMathPara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7DC33B" w14:textId="1ECFE0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B761D6" w14:textId="27E2F61F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311972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AA1EED" w14:textId="77777777" w:rsidR="00FC68F1" w:rsidRPr="00AD7354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715553" w14:textId="3BB8384B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E301DA" w14:textId="77777777" w:rsidR="00FC68F1" w:rsidRPr="00AD7354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B0AF2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6FBE68" w14:textId="77777777" w:rsidR="00FC68F1" w:rsidRDefault="00FC68F1" w:rsidP="00FC68F1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E8631E" w14:textId="2B321FC9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F2660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E01EB8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075D9F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9F825E" w14:textId="151D1ADD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590F51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D4EA0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E0C71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202D5B" w14:textId="757DF89C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0"/>
                    <w:szCs w:val="20"/>
                  </w:rPr>
                  <m:t>↓</m:t>
                </m:r>
              </m:oMath>
            </m:oMathPara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78E1E3" w14:textId="77777777" w:rsidR="00FC68F1" w:rsidRDefault="00FC68F1" w:rsidP="00FC68F1">
            <w:pP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14:paraId="79C38A15" w14:textId="33AE65CD" w:rsidR="00085BAE" w:rsidRPr="000B0088" w:rsidRDefault="00812553" w:rsidP="00FC68F1">
      <w:pPr>
        <w:spacing w:line="276" w:lineRule="auto"/>
        <w:jc w:val="both"/>
        <w:rPr>
          <w:color w:val="auto"/>
        </w:rPr>
      </w:pPr>
      <w:r w:rsidRPr="00705323">
        <w:rPr>
          <w:sz w:val="20"/>
          <w:szCs w:val="18"/>
        </w:rPr>
        <w:t>TR</w:t>
      </w:r>
      <w:r>
        <w:rPr>
          <w:sz w:val="20"/>
          <w:szCs w:val="18"/>
        </w:rPr>
        <w:t>C</w:t>
      </w:r>
      <w:r w:rsidRPr="00705323">
        <w:rPr>
          <w:sz w:val="20"/>
          <w:szCs w:val="18"/>
        </w:rPr>
        <w:t>: Test-and-Remove</w:t>
      </w:r>
      <w:r>
        <w:rPr>
          <w:sz w:val="20"/>
          <w:szCs w:val="18"/>
        </w:rPr>
        <w:t xml:space="preserve"> combined with the culling of unmarked individuals</w:t>
      </w:r>
      <w:r w:rsidRPr="00705323">
        <w:rPr>
          <w:sz w:val="20"/>
          <w:szCs w:val="18"/>
        </w:rPr>
        <w:t>; TR</w:t>
      </w:r>
      <w:r>
        <w:rPr>
          <w:sz w:val="20"/>
          <w:szCs w:val="18"/>
        </w:rPr>
        <w:t>C</w:t>
      </w:r>
      <w:r w:rsidRPr="00705323">
        <w:rPr>
          <w:sz w:val="20"/>
          <w:szCs w:val="18"/>
        </w:rPr>
        <w:t>all: untargeted; TR</w:t>
      </w:r>
      <w:r>
        <w:rPr>
          <w:sz w:val="20"/>
          <w:szCs w:val="18"/>
        </w:rPr>
        <w:t>C</w:t>
      </w:r>
      <w:r w:rsidRPr="00705323">
        <w:rPr>
          <w:sz w:val="20"/>
          <w:szCs w:val="18"/>
        </w:rPr>
        <w:t>core: targeted towards the core area; TR</w:t>
      </w:r>
      <w:r>
        <w:rPr>
          <w:sz w:val="20"/>
          <w:szCs w:val="18"/>
        </w:rPr>
        <w:t>C</w:t>
      </w:r>
      <w:r w:rsidRPr="00705323">
        <w:rPr>
          <w:sz w:val="20"/>
          <w:szCs w:val="18"/>
        </w:rPr>
        <w:t>female: targeted towards females; TR</w:t>
      </w:r>
      <w:r>
        <w:rPr>
          <w:sz w:val="20"/>
          <w:szCs w:val="18"/>
        </w:rPr>
        <w:t>C</w:t>
      </w:r>
      <w:r w:rsidRPr="00705323">
        <w:rPr>
          <w:sz w:val="20"/>
          <w:szCs w:val="18"/>
        </w:rPr>
        <w:t>corefemale: targeted towards both females and the core area</w:t>
      </w:r>
      <w:r>
        <w:rPr>
          <w:sz w:val="20"/>
          <w:szCs w:val="18"/>
        </w:rPr>
        <w:t>. Arrows indicate significant (p&lt;0.05) increase (</w:t>
      </w:r>
      <m:oMath>
        <m:r>
          <w:rPr>
            <w:rFonts w:ascii="Cambria Math" w:hAnsi="Cambria Math" w:cs="Calibri"/>
            <w:sz w:val="20"/>
            <w:szCs w:val="20"/>
          </w:rPr>
          <m:t>↑</m:t>
        </m:r>
      </m:oMath>
      <w:r>
        <w:rPr>
          <w:sz w:val="20"/>
          <w:szCs w:val="18"/>
        </w:rPr>
        <w:t>)</w:t>
      </w:r>
      <w:r w:rsidRPr="00705323">
        <w:rPr>
          <w:sz w:val="20"/>
          <w:szCs w:val="18"/>
        </w:rPr>
        <w:t xml:space="preserve"> </w:t>
      </w:r>
      <w:r>
        <w:rPr>
          <w:sz w:val="20"/>
          <w:szCs w:val="18"/>
        </w:rPr>
        <w:t>or decrease (</w:t>
      </w:r>
      <m:oMath>
        <m:r>
          <w:rPr>
            <w:rFonts w:ascii="Cambria Math" w:eastAsia="Times New Roman" w:hAnsi="Cambria Math"/>
            <w:sz w:val="20"/>
            <w:szCs w:val="20"/>
          </w:rPr>
          <m:t>↓</m:t>
        </m:r>
      </m:oMath>
      <w:r>
        <w:rPr>
          <w:sz w:val="20"/>
          <w:szCs w:val="18"/>
        </w:rPr>
        <w:t xml:space="preserve">) </w:t>
      </w:r>
      <w:r w:rsidRPr="00705323">
        <w:rPr>
          <w:sz w:val="20"/>
          <w:szCs w:val="18"/>
        </w:rPr>
        <w:t>of</w:t>
      </w:r>
      <w:r>
        <w:rPr>
          <w:sz w:val="20"/>
          <w:szCs w:val="18"/>
        </w:rPr>
        <w:t xml:space="preserve"> model outputs as indicated by</w:t>
      </w:r>
      <w:r w:rsidRPr="00705323">
        <w:rPr>
          <w:sz w:val="20"/>
          <w:szCs w:val="18"/>
        </w:rPr>
        <w:t xml:space="preserve"> the chi-squared (</w:t>
      </w:r>
      <w:r>
        <w:rPr>
          <w:sz w:val="20"/>
          <w:szCs w:val="18"/>
        </w:rPr>
        <w:t xml:space="preserve">probability of </w:t>
      </w:r>
      <w:r>
        <w:rPr>
          <w:i/>
          <w:iCs/>
          <w:sz w:val="20"/>
          <w:szCs w:val="18"/>
        </w:rPr>
        <w:t xml:space="preserve">Brucella </w:t>
      </w:r>
      <w:r>
        <w:rPr>
          <w:sz w:val="20"/>
          <w:szCs w:val="18"/>
        </w:rPr>
        <w:t>extinction</w:t>
      </w:r>
      <w:r w:rsidRPr="00705323">
        <w:rPr>
          <w:sz w:val="20"/>
          <w:szCs w:val="18"/>
        </w:rPr>
        <w:t>) or Mann-Whitney (</w:t>
      </w:r>
      <w:r>
        <w:rPr>
          <w:sz w:val="20"/>
          <w:szCs w:val="18"/>
        </w:rPr>
        <w:t>all other outputs</w:t>
      </w:r>
      <w:r w:rsidRPr="00705323">
        <w:rPr>
          <w:sz w:val="20"/>
          <w:szCs w:val="18"/>
        </w:rPr>
        <w:t>) tests comparing the result</w:t>
      </w:r>
      <w:r>
        <w:rPr>
          <w:sz w:val="20"/>
          <w:szCs w:val="18"/>
        </w:rPr>
        <w:t>s</w:t>
      </w:r>
      <w:r w:rsidRPr="00705323">
        <w:rPr>
          <w:sz w:val="20"/>
          <w:szCs w:val="18"/>
        </w:rPr>
        <w:t xml:space="preserve"> </w:t>
      </w:r>
      <w:r>
        <w:rPr>
          <w:sz w:val="20"/>
          <w:szCs w:val="18"/>
        </w:rPr>
        <w:t>between two scenarios</w:t>
      </w:r>
      <w:r w:rsidRPr="00705323">
        <w:rPr>
          <w:sz w:val="20"/>
          <w:szCs w:val="18"/>
        </w:rPr>
        <w:t>.</w:t>
      </w:r>
      <w:r>
        <w:rPr>
          <w:sz w:val="20"/>
          <w:szCs w:val="18"/>
        </w:rPr>
        <w:t xml:space="preserve"> </w:t>
      </w:r>
      <w:r w:rsidR="009A3855">
        <w:rPr>
          <w:sz w:val="20"/>
          <w:szCs w:val="18"/>
        </w:rPr>
        <w:t>“</w:t>
      </w:r>
      <w:r>
        <w:rPr>
          <w:sz w:val="20"/>
          <w:szCs w:val="18"/>
        </w:rPr>
        <w:t>NS</w:t>
      </w:r>
      <w:r w:rsidR="009A3855">
        <w:rPr>
          <w:sz w:val="20"/>
          <w:szCs w:val="18"/>
        </w:rPr>
        <w:t>”</w:t>
      </w:r>
      <w:r>
        <w:rPr>
          <w:sz w:val="20"/>
          <w:szCs w:val="18"/>
        </w:rPr>
        <w:t xml:space="preserve"> indicates the absence of significant differences. Output values are detailed in Figures A1-3 and Tables A1-3.</w:t>
      </w:r>
      <w:r w:rsidRPr="00AB0B8E">
        <w:t xml:space="preserve"> </w:t>
      </w:r>
      <w:r w:rsidRPr="00AB0B8E">
        <w:rPr>
          <w:sz w:val="20"/>
          <w:szCs w:val="18"/>
        </w:rPr>
        <w:t>T</w:t>
      </w:r>
      <w:r>
        <w:rPr>
          <w:color w:val="000000" w:themeColor="text1"/>
          <w:sz w:val="20"/>
          <w:szCs w:val="20"/>
        </w:rPr>
        <w:t>he d</w:t>
      </w:r>
      <w:r w:rsidRPr="00AB0B8E">
        <w:rPr>
          <w:sz w:val="20"/>
          <w:szCs w:val="18"/>
        </w:rPr>
        <w:t xml:space="preserve">elay </w:t>
      </w:r>
      <w:r>
        <w:rPr>
          <w:sz w:val="20"/>
          <w:szCs w:val="18"/>
        </w:rPr>
        <w:t xml:space="preserve">in density-dependent responses, </w:t>
      </w: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eastAsia="Calibri" w:hAnsi="Cambria Math" w:cs="Calibri"/>
                <w:color w:val="000000" w:themeColor="text1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Calibri" w:hAnsi="Cambria Math"/>
                <w:color w:val="000000" w:themeColor="text1"/>
                <w:sz w:val="20"/>
                <w:szCs w:val="20"/>
              </w:rPr>
              <m:t>dens</m:t>
            </m:r>
          </m:sub>
        </m:sSub>
      </m:oMath>
      <w:r>
        <w:rPr>
          <w:sz w:val="20"/>
          <w:szCs w:val="18"/>
        </w:rPr>
        <w:t xml:space="preserve">, takes different values according to the assumption (“short-delay” assumption: </w:t>
      </w: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eastAsia="Calibri" w:hAnsi="Cambria Math" w:cs="Calibri"/>
                <w:color w:val="000000" w:themeColor="text1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Calibri" w:hAnsi="Cambria Math"/>
                <w:color w:val="000000" w:themeColor="text1"/>
                <w:sz w:val="20"/>
                <w:szCs w:val="20"/>
              </w:rPr>
              <m:t>dens</m:t>
            </m:r>
          </m:sub>
        </m:sSub>
        <m:r>
          <w:rPr>
            <w:rFonts w:ascii="Cambria Math" w:eastAsia="Calibri" w:hAnsi="Cambria Math"/>
            <w:color w:val="000000" w:themeColor="text1"/>
            <w:sz w:val="20"/>
            <w:szCs w:val="20"/>
          </w:rPr>
          <m:t>=0</m:t>
        </m:r>
      </m:oMath>
      <w:r>
        <w:rPr>
          <w:rFonts w:eastAsiaTheme="minorEastAsia"/>
          <w:color w:val="000000" w:themeColor="text1"/>
          <w:sz w:val="20"/>
          <w:szCs w:val="20"/>
        </w:rPr>
        <w:t xml:space="preserve"> years; “medium-delay” assumption: </w:t>
      </w: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eastAsia="Calibri" w:hAnsi="Cambria Math" w:cs="Calibri"/>
                <w:color w:val="000000" w:themeColor="text1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Calibri" w:hAnsi="Cambria Math"/>
                <w:color w:val="000000" w:themeColor="text1"/>
                <w:sz w:val="20"/>
                <w:szCs w:val="20"/>
              </w:rPr>
              <m:t>dens</m:t>
            </m:r>
          </m:sub>
        </m:sSub>
        <m:r>
          <w:rPr>
            <w:rFonts w:ascii="Cambria Math" w:eastAsia="Calibri" w:hAnsi="Cambria Math"/>
            <w:color w:val="000000" w:themeColor="text1"/>
            <w:sz w:val="20"/>
            <w:szCs w:val="20"/>
          </w:rPr>
          <m:t>=5</m:t>
        </m:r>
      </m:oMath>
      <w:r>
        <w:rPr>
          <w:rFonts w:eastAsiaTheme="minorEastAsia"/>
          <w:color w:val="000000" w:themeColor="text1"/>
          <w:sz w:val="20"/>
          <w:szCs w:val="20"/>
        </w:rPr>
        <w:t xml:space="preserve"> years; “long-delay” assumption: </w:t>
      </w: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eastAsia="Calibri" w:hAnsi="Cambria Math" w:cs="Calibri"/>
                <w:color w:val="000000" w:themeColor="text1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Calibri" w:hAnsi="Cambria Math"/>
                <w:color w:val="000000" w:themeColor="text1"/>
                <w:sz w:val="20"/>
                <w:szCs w:val="20"/>
              </w:rPr>
              <m:t>dens</m:t>
            </m:r>
          </m:sub>
        </m:sSub>
        <m:r>
          <w:rPr>
            <w:rFonts w:ascii="Cambria Math" w:eastAsia="Calibri" w:hAnsi="Cambria Math"/>
            <w:color w:val="000000" w:themeColor="text1"/>
            <w:sz w:val="20"/>
            <w:szCs w:val="20"/>
          </w:rPr>
          <m:t>=10</m:t>
        </m:r>
      </m:oMath>
      <w:r>
        <w:rPr>
          <w:rFonts w:eastAsiaTheme="minorEastAsia"/>
          <w:color w:val="000000" w:themeColor="text1"/>
          <w:sz w:val="20"/>
          <w:szCs w:val="20"/>
        </w:rPr>
        <w:t xml:space="preserve"> years)</w:t>
      </w:r>
      <w:r>
        <w:rPr>
          <w:sz w:val="20"/>
          <w:szCs w:val="18"/>
        </w:rPr>
        <w:t>.</w:t>
      </w:r>
    </w:p>
    <w:sectPr w:rsidR="00085BAE" w:rsidRPr="000B0088" w:rsidSect="00FC68F1">
      <w:pgSz w:w="16838" w:h="11906" w:orient="landscape"/>
      <w:pgMar w:top="1417" w:right="1417" w:bottom="1417" w:left="1417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92BC6" w14:textId="77777777" w:rsidR="0024603D" w:rsidRDefault="0024603D">
      <w:pPr>
        <w:spacing w:line="240" w:lineRule="auto"/>
      </w:pPr>
      <w:r>
        <w:separator/>
      </w:r>
    </w:p>
  </w:endnote>
  <w:endnote w:type="continuationSeparator" w:id="0">
    <w:p w14:paraId="02A50CC2" w14:textId="77777777" w:rsidR="0024603D" w:rsidRDefault="00246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A23E8" w14:textId="77777777" w:rsidR="0024603D" w:rsidRDefault="0024603D">
      <w:pPr>
        <w:spacing w:line="240" w:lineRule="auto"/>
      </w:pPr>
      <w:r>
        <w:separator/>
      </w:r>
    </w:p>
  </w:footnote>
  <w:footnote w:type="continuationSeparator" w:id="0">
    <w:p w14:paraId="2997230F" w14:textId="77777777" w:rsidR="0024603D" w:rsidRDefault="002460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3B80"/>
    <w:multiLevelType w:val="hybridMultilevel"/>
    <w:tmpl w:val="EDE03A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79C0"/>
    <w:multiLevelType w:val="hybridMultilevel"/>
    <w:tmpl w:val="760076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25131"/>
    <w:multiLevelType w:val="hybridMultilevel"/>
    <w:tmpl w:val="E8B86682"/>
    <w:lvl w:ilvl="0" w:tplc="004A8F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059C8"/>
    <w:multiLevelType w:val="hybridMultilevel"/>
    <w:tmpl w:val="E90C0CA2"/>
    <w:lvl w:ilvl="0" w:tplc="221855F4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71053"/>
    <w:multiLevelType w:val="hybridMultilevel"/>
    <w:tmpl w:val="2076A728"/>
    <w:lvl w:ilvl="0" w:tplc="6C205F9A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E1933"/>
    <w:multiLevelType w:val="multilevel"/>
    <w:tmpl w:val="FE8E3F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A80000"/>
    <w:multiLevelType w:val="hybridMultilevel"/>
    <w:tmpl w:val="FD122D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0074"/>
    <w:multiLevelType w:val="hybridMultilevel"/>
    <w:tmpl w:val="C53AD4DE"/>
    <w:lvl w:ilvl="0" w:tplc="B00C4C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34F9"/>
    <w:multiLevelType w:val="hybridMultilevel"/>
    <w:tmpl w:val="C53C4B4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57B7D"/>
    <w:multiLevelType w:val="hybridMultilevel"/>
    <w:tmpl w:val="446412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A25D5"/>
    <w:multiLevelType w:val="hybridMultilevel"/>
    <w:tmpl w:val="03D09CE0"/>
    <w:lvl w:ilvl="0" w:tplc="DD1C2F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B2F3E"/>
    <w:multiLevelType w:val="hybridMultilevel"/>
    <w:tmpl w:val="2EF85544"/>
    <w:lvl w:ilvl="0" w:tplc="C728BDA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86EC2"/>
    <w:multiLevelType w:val="hybridMultilevel"/>
    <w:tmpl w:val="99526CA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04241"/>
    <w:multiLevelType w:val="hybridMultilevel"/>
    <w:tmpl w:val="FF340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B1EBA"/>
    <w:multiLevelType w:val="hybridMultilevel"/>
    <w:tmpl w:val="B6F09DDA"/>
    <w:lvl w:ilvl="0" w:tplc="78723CAA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F31E2"/>
    <w:multiLevelType w:val="hybridMultilevel"/>
    <w:tmpl w:val="D926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B144C"/>
    <w:multiLevelType w:val="hybridMultilevel"/>
    <w:tmpl w:val="84BA6A78"/>
    <w:lvl w:ilvl="0" w:tplc="4642A20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6"/>
  </w:num>
  <w:num w:numId="5">
    <w:abstractNumId w:val="14"/>
  </w:num>
  <w:num w:numId="6">
    <w:abstractNumId w:val="7"/>
  </w:num>
  <w:num w:numId="7">
    <w:abstractNumId w:val="2"/>
  </w:num>
  <w:num w:numId="8">
    <w:abstractNumId w:val="15"/>
  </w:num>
  <w:num w:numId="9">
    <w:abstractNumId w:val="10"/>
  </w:num>
  <w:num w:numId="10">
    <w:abstractNumId w:val="9"/>
  </w:num>
  <w:num w:numId="11">
    <w:abstractNumId w:val="12"/>
  </w:num>
  <w:num w:numId="12">
    <w:abstractNumId w:val="8"/>
  </w:num>
  <w:num w:numId="13">
    <w:abstractNumId w:val="4"/>
  </w:num>
  <w:num w:numId="14">
    <w:abstractNumId w:val="3"/>
  </w:num>
  <w:num w:numId="15">
    <w:abstractNumId w:val="6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10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72"/>
    <w:rsid w:val="000017DA"/>
    <w:rsid w:val="00001FF6"/>
    <w:rsid w:val="00002A9B"/>
    <w:rsid w:val="00002DE1"/>
    <w:rsid w:val="00005D8F"/>
    <w:rsid w:val="0000783E"/>
    <w:rsid w:val="00021E83"/>
    <w:rsid w:val="00021EC4"/>
    <w:rsid w:val="000240C2"/>
    <w:rsid w:val="00025144"/>
    <w:rsid w:val="00030AB3"/>
    <w:rsid w:val="000322F3"/>
    <w:rsid w:val="00032633"/>
    <w:rsid w:val="0003504A"/>
    <w:rsid w:val="00035D38"/>
    <w:rsid w:val="00037823"/>
    <w:rsid w:val="00037C0A"/>
    <w:rsid w:val="00037FB9"/>
    <w:rsid w:val="00040A8F"/>
    <w:rsid w:val="00041741"/>
    <w:rsid w:val="00043106"/>
    <w:rsid w:val="00043601"/>
    <w:rsid w:val="00044E2D"/>
    <w:rsid w:val="00045E9B"/>
    <w:rsid w:val="0004725B"/>
    <w:rsid w:val="000510CF"/>
    <w:rsid w:val="00052CD7"/>
    <w:rsid w:val="00053CA4"/>
    <w:rsid w:val="00054451"/>
    <w:rsid w:val="00057F10"/>
    <w:rsid w:val="00061BB9"/>
    <w:rsid w:val="00063C06"/>
    <w:rsid w:val="00063D9E"/>
    <w:rsid w:val="000643A3"/>
    <w:rsid w:val="0006472C"/>
    <w:rsid w:val="0006548E"/>
    <w:rsid w:val="000664EA"/>
    <w:rsid w:val="0006662F"/>
    <w:rsid w:val="00067763"/>
    <w:rsid w:val="00067FDA"/>
    <w:rsid w:val="00071753"/>
    <w:rsid w:val="00073489"/>
    <w:rsid w:val="00074D2B"/>
    <w:rsid w:val="00074E5A"/>
    <w:rsid w:val="00075F0C"/>
    <w:rsid w:val="00076AD0"/>
    <w:rsid w:val="00076D65"/>
    <w:rsid w:val="00083B1A"/>
    <w:rsid w:val="000858A5"/>
    <w:rsid w:val="00085BAE"/>
    <w:rsid w:val="00086740"/>
    <w:rsid w:val="00090761"/>
    <w:rsid w:val="00091AB5"/>
    <w:rsid w:val="00091BF0"/>
    <w:rsid w:val="000920E4"/>
    <w:rsid w:val="00092367"/>
    <w:rsid w:val="0009242C"/>
    <w:rsid w:val="00092EAF"/>
    <w:rsid w:val="00093E37"/>
    <w:rsid w:val="000A1E81"/>
    <w:rsid w:val="000A4FB8"/>
    <w:rsid w:val="000A5516"/>
    <w:rsid w:val="000A5D67"/>
    <w:rsid w:val="000A607A"/>
    <w:rsid w:val="000A6574"/>
    <w:rsid w:val="000B0088"/>
    <w:rsid w:val="000B0A1D"/>
    <w:rsid w:val="000B48BF"/>
    <w:rsid w:val="000B54F1"/>
    <w:rsid w:val="000B60E5"/>
    <w:rsid w:val="000B6713"/>
    <w:rsid w:val="000B7999"/>
    <w:rsid w:val="000B7B92"/>
    <w:rsid w:val="000C0304"/>
    <w:rsid w:val="000C0625"/>
    <w:rsid w:val="000C0D0E"/>
    <w:rsid w:val="000C3EA4"/>
    <w:rsid w:val="000C4E8E"/>
    <w:rsid w:val="000C53D0"/>
    <w:rsid w:val="000D03B4"/>
    <w:rsid w:val="000D313C"/>
    <w:rsid w:val="000D5001"/>
    <w:rsid w:val="000D5CE0"/>
    <w:rsid w:val="000D6D61"/>
    <w:rsid w:val="000D6ED7"/>
    <w:rsid w:val="000E0F39"/>
    <w:rsid w:val="000E2C4D"/>
    <w:rsid w:val="000E3CF7"/>
    <w:rsid w:val="000E42F2"/>
    <w:rsid w:val="000E54FE"/>
    <w:rsid w:val="000F4E86"/>
    <w:rsid w:val="000F5065"/>
    <w:rsid w:val="000F7C3B"/>
    <w:rsid w:val="001011BC"/>
    <w:rsid w:val="001039C4"/>
    <w:rsid w:val="001047B9"/>
    <w:rsid w:val="001054ED"/>
    <w:rsid w:val="0011233A"/>
    <w:rsid w:val="00112A1E"/>
    <w:rsid w:val="00113EDF"/>
    <w:rsid w:val="00116401"/>
    <w:rsid w:val="001179E7"/>
    <w:rsid w:val="00120F89"/>
    <w:rsid w:val="001215FF"/>
    <w:rsid w:val="0012182F"/>
    <w:rsid w:val="00122BDA"/>
    <w:rsid w:val="0012335F"/>
    <w:rsid w:val="00125186"/>
    <w:rsid w:val="00125AF4"/>
    <w:rsid w:val="00127A5A"/>
    <w:rsid w:val="00130C16"/>
    <w:rsid w:val="00132BB6"/>
    <w:rsid w:val="00134C07"/>
    <w:rsid w:val="00135CA6"/>
    <w:rsid w:val="00135FDA"/>
    <w:rsid w:val="001361E6"/>
    <w:rsid w:val="001362E4"/>
    <w:rsid w:val="00136FC5"/>
    <w:rsid w:val="0014445E"/>
    <w:rsid w:val="00146556"/>
    <w:rsid w:val="001505BC"/>
    <w:rsid w:val="00152E44"/>
    <w:rsid w:val="001545BF"/>
    <w:rsid w:val="00154608"/>
    <w:rsid w:val="001547BB"/>
    <w:rsid w:val="00157D39"/>
    <w:rsid w:val="00160B0E"/>
    <w:rsid w:val="00163D98"/>
    <w:rsid w:val="001643A0"/>
    <w:rsid w:val="00166658"/>
    <w:rsid w:val="00173218"/>
    <w:rsid w:val="00177160"/>
    <w:rsid w:val="00177486"/>
    <w:rsid w:val="00177BB9"/>
    <w:rsid w:val="001831FB"/>
    <w:rsid w:val="00190AFC"/>
    <w:rsid w:val="00193363"/>
    <w:rsid w:val="00193925"/>
    <w:rsid w:val="001957C4"/>
    <w:rsid w:val="001A05FE"/>
    <w:rsid w:val="001A1354"/>
    <w:rsid w:val="001A1BE2"/>
    <w:rsid w:val="001A36A9"/>
    <w:rsid w:val="001A3AD3"/>
    <w:rsid w:val="001A4DD6"/>
    <w:rsid w:val="001A5B2C"/>
    <w:rsid w:val="001A6918"/>
    <w:rsid w:val="001A6AAE"/>
    <w:rsid w:val="001B2DCC"/>
    <w:rsid w:val="001B3445"/>
    <w:rsid w:val="001B3D17"/>
    <w:rsid w:val="001B5B83"/>
    <w:rsid w:val="001B67BF"/>
    <w:rsid w:val="001C0B22"/>
    <w:rsid w:val="001C266E"/>
    <w:rsid w:val="001C3D31"/>
    <w:rsid w:val="001C646B"/>
    <w:rsid w:val="001D0968"/>
    <w:rsid w:val="001D4F96"/>
    <w:rsid w:val="001D5A17"/>
    <w:rsid w:val="001D64C5"/>
    <w:rsid w:val="001D67D7"/>
    <w:rsid w:val="001D79B1"/>
    <w:rsid w:val="001E3FCE"/>
    <w:rsid w:val="001E41FE"/>
    <w:rsid w:val="001E567D"/>
    <w:rsid w:val="001E6A8E"/>
    <w:rsid w:val="001E73FF"/>
    <w:rsid w:val="001E75B1"/>
    <w:rsid w:val="001E7F4F"/>
    <w:rsid w:val="001F0AE3"/>
    <w:rsid w:val="001F0BAD"/>
    <w:rsid w:val="001F3D27"/>
    <w:rsid w:val="001F42A0"/>
    <w:rsid w:val="001F59B9"/>
    <w:rsid w:val="001F6BA6"/>
    <w:rsid w:val="00201D8E"/>
    <w:rsid w:val="00203D65"/>
    <w:rsid w:val="002042A9"/>
    <w:rsid w:val="0020460C"/>
    <w:rsid w:val="002058DB"/>
    <w:rsid w:val="00207AF3"/>
    <w:rsid w:val="00210491"/>
    <w:rsid w:val="002104F8"/>
    <w:rsid w:val="0021064C"/>
    <w:rsid w:val="002114C1"/>
    <w:rsid w:val="00215F73"/>
    <w:rsid w:val="0021670C"/>
    <w:rsid w:val="00217B95"/>
    <w:rsid w:val="00217F7F"/>
    <w:rsid w:val="00220644"/>
    <w:rsid w:val="00224A13"/>
    <w:rsid w:val="002253B0"/>
    <w:rsid w:val="00227019"/>
    <w:rsid w:val="002274C8"/>
    <w:rsid w:val="00230563"/>
    <w:rsid w:val="00233BB2"/>
    <w:rsid w:val="00234564"/>
    <w:rsid w:val="00234923"/>
    <w:rsid w:val="00234FAC"/>
    <w:rsid w:val="00236AE1"/>
    <w:rsid w:val="00236B0A"/>
    <w:rsid w:val="00240493"/>
    <w:rsid w:val="00240F6A"/>
    <w:rsid w:val="002414A0"/>
    <w:rsid w:val="00241861"/>
    <w:rsid w:val="002459DE"/>
    <w:rsid w:val="0024603D"/>
    <w:rsid w:val="00246B82"/>
    <w:rsid w:val="002477A3"/>
    <w:rsid w:val="0025178F"/>
    <w:rsid w:val="00255D8A"/>
    <w:rsid w:val="002563D3"/>
    <w:rsid w:val="0026053F"/>
    <w:rsid w:val="00260E26"/>
    <w:rsid w:val="002621EC"/>
    <w:rsid w:val="00262B8B"/>
    <w:rsid w:val="00264349"/>
    <w:rsid w:val="002666D8"/>
    <w:rsid w:val="002666EF"/>
    <w:rsid w:val="002705B6"/>
    <w:rsid w:val="002724E8"/>
    <w:rsid w:val="002766BD"/>
    <w:rsid w:val="002779E0"/>
    <w:rsid w:val="00281E7F"/>
    <w:rsid w:val="00283164"/>
    <w:rsid w:val="00283495"/>
    <w:rsid w:val="002907A0"/>
    <w:rsid w:val="0029286B"/>
    <w:rsid w:val="0029290E"/>
    <w:rsid w:val="00294659"/>
    <w:rsid w:val="00295F62"/>
    <w:rsid w:val="002965B7"/>
    <w:rsid w:val="002A0035"/>
    <w:rsid w:val="002A48EB"/>
    <w:rsid w:val="002A79B3"/>
    <w:rsid w:val="002B01B5"/>
    <w:rsid w:val="002B3FA9"/>
    <w:rsid w:val="002B4332"/>
    <w:rsid w:val="002B4DC2"/>
    <w:rsid w:val="002C10CD"/>
    <w:rsid w:val="002C2369"/>
    <w:rsid w:val="002C27C4"/>
    <w:rsid w:val="002C2D01"/>
    <w:rsid w:val="002C3663"/>
    <w:rsid w:val="002C4BBF"/>
    <w:rsid w:val="002C51F0"/>
    <w:rsid w:val="002C5D77"/>
    <w:rsid w:val="002C66FF"/>
    <w:rsid w:val="002C6A91"/>
    <w:rsid w:val="002D0684"/>
    <w:rsid w:val="002D3304"/>
    <w:rsid w:val="002D50C3"/>
    <w:rsid w:val="002D57C3"/>
    <w:rsid w:val="002D5BDB"/>
    <w:rsid w:val="002D6A7D"/>
    <w:rsid w:val="002E281F"/>
    <w:rsid w:val="002E3F94"/>
    <w:rsid w:val="002E4A7E"/>
    <w:rsid w:val="002E4C6C"/>
    <w:rsid w:val="002E5128"/>
    <w:rsid w:val="002E6C53"/>
    <w:rsid w:val="002F244D"/>
    <w:rsid w:val="002F39D9"/>
    <w:rsid w:val="002F677D"/>
    <w:rsid w:val="00302195"/>
    <w:rsid w:val="00302816"/>
    <w:rsid w:val="00302ACD"/>
    <w:rsid w:val="003036C3"/>
    <w:rsid w:val="00305489"/>
    <w:rsid w:val="00307441"/>
    <w:rsid w:val="00307DB8"/>
    <w:rsid w:val="00311E4E"/>
    <w:rsid w:val="003201FF"/>
    <w:rsid w:val="00320BFA"/>
    <w:rsid w:val="00320F6D"/>
    <w:rsid w:val="00321D6A"/>
    <w:rsid w:val="00323521"/>
    <w:rsid w:val="00326458"/>
    <w:rsid w:val="00331B1C"/>
    <w:rsid w:val="00334506"/>
    <w:rsid w:val="00336DD4"/>
    <w:rsid w:val="003409FF"/>
    <w:rsid w:val="00343349"/>
    <w:rsid w:val="00344552"/>
    <w:rsid w:val="00344586"/>
    <w:rsid w:val="00346D9E"/>
    <w:rsid w:val="00352533"/>
    <w:rsid w:val="00352F63"/>
    <w:rsid w:val="00353661"/>
    <w:rsid w:val="003554ED"/>
    <w:rsid w:val="0036219C"/>
    <w:rsid w:val="00362AA7"/>
    <w:rsid w:val="00363623"/>
    <w:rsid w:val="003646CE"/>
    <w:rsid w:val="003654E7"/>
    <w:rsid w:val="00367D49"/>
    <w:rsid w:val="003700BF"/>
    <w:rsid w:val="0037059B"/>
    <w:rsid w:val="00371327"/>
    <w:rsid w:val="00377106"/>
    <w:rsid w:val="00377839"/>
    <w:rsid w:val="00382297"/>
    <w:rsid w:val="0038268F"/>
    <w:rsid w:val="00384A97"/>
    <w:rsid w:val="00385FBB"/>
    <w:rsid w:val="00390BF0"/>
    <w:rsid w:val="00392DB6"/>
    <w:rsid w:val="00395912"/>
    <w:rsid w:val="0039592D"/>
    <w:rsid w:val="003960F8"/>
    <w:rsid w:val="00396422"/>
    <w:rsid w:val="00396DF9"/>
    <w:rsid w:val="003A57E0"/>
    <w:rsid w:val="003A667A"/>
    <w:rsid w:val="003A7A7E"/>
    <w:rsid w:val="003B2598"/>
    <w:rsid w:val="003B2897"/>
    <w:rsid w:val="003B2A73"/>
    <w:rsid w:val="003B3000"/>
    <w:rsid w:val="003B42AF"/>
    <w:rsid w:val="003B6DE0"/>
    <w:rsid w:val="003C0890"/>
    <w:rsid w:val="003C15AE"/>
    <w:rsid w:val="003C48AF"/>
    <w:rsid w:val="003C5E0E"/>
    <w:rsid w:val="003C6D70"/>
    <w:rsid w:val="003D048C"/>
    <w:rsid w:val="003D076A"/>
    <w:rsid w:val="003D34F4"/>
    <w:rsid w:val="003D3C0A"/>
    <w:rsid w:val="003D3DF2"/>
    <w:rsid w:val="003D3EA6"/>
    <w:rsid w:val="003D5975"/>
    <w:rsid w:val="003D66C9"/>
    <w:rsid w:val="003D7CE0"/>
    <w:rsid w:val="003E1A76"/>
    <w:rsid w:val="003E2352"/>
    <w:rsid w:val="003E2C88"/>
    <w:rsid w:val="003E2DEC"/>
    <w:rsid w:val="003E3D6F"/>
    <w:rsid w:val="003E4621"/>
    <w:rsid w:val="003E4C3D"/>
    <w:rsid w:val="003E53B2"/>
    <w:rsid w:val="003E7101"/>
    <w:rsid w:val="003F1B6A"/>
    <w:rsid w:val="003F1DB0"/>
    <w:rsid w:val="003F518A"/>
    <w:rsid w:val="003F6CD0"/>
    <w:rsid w:val="004025D1"/>
    <w:rsid w:val="004074FA"/>
    <w:rsid w:val="00411673"/>
    <w:rsid w:val="00412921"/>
    <w:rsid w:val="00412B7C"/>
    <w:rsid w:val="0041362A"/>
    <w:rsid w:val="00414136"/>
    <w:rsid w:val="00414F47"/>
    <w:rsid w:val="0042054A"/>
    <w:rsid w:val="00422DC7"/>
    <w:rsid w:val="0042527E"/>
    <w:rsid w:val="004263F7"/>
    <w:rsid w:val="004300B9"/>
    <w:rsid w:val="0043040D"/>
    <w:rsid w:val="004313CC"/>
    <w:rsid w:val="00433A8C"/>
    <w:rsid w:val="00433B5A"/>
    <w:rsid w:val="00434040"/>
    <w:rsid w:val="004341D5"/>
    <w:rsid w:val="004358D9"/>
    <w:rsid w:val="0043695C"/>
    <w:rsid w:val="00436F66"/>
    <w:rsid w:val="004429BE"/>
    <w:rsid w:val="00442AD1"/>
    <w:rsid w:val="004459A8"/>
    <w:rsid w:val="00446254"/>
    <w:rsid w:val="00447543"/>
    <w:rsid w:val="00450D2D"/>
    <w:rsid w:val="004514DF"/>
    <w:rsid w:val="004517E0"/>
    <w:rsid w:val="00452E6D"/>
    <w:rsid w:val="00453524"/>
    <w:rsid w:val="004553D1"/>
    <w:rsid w:val="004573B5"/>
    <w:rsid w:val="00457EF9"/>
    <w:rsid w:val="00460786"/>
    <w:rsid w:val="004611CC"/>
    <w:rsid w:val="00463875"/>
    <w:rsid w:val="00463E62"/>
    <w:rsid w:val="00464F3B"/>
    <w:rsid w:val="00465362"/>
    <w:rsid w:val="00470CE6"/>
    <w:rsid w:val="00474E07"/>
    <w:rsid w:val="00475FFD"/>
    <w:rsid w:val="00476351"/>
    <w:rsid w:val="00477286"/>
    <w:rsid w:val="00480E7C"/>
    <w:rsid w:val="00481C60"/>
    <w:rsid w:val="00482E8B"/>
    <w:rsid w:val="00485501"/>
    <w:rsid w:val="00487BC5"/>
    <w:rsid w:val="00487E1E"/>
    <w:rsid w:val="00487F53"/>
    <w:rsid w:val="00490071"/>
    <w:rsid w:val="00490EAD"/>
    <w:rsid w:val="004920D8"/>
    <w:rsid w:val="0049414E"/>
    <w:rsid w:val="00495BC1"/>
    <w:rsid w:val="00495CAF"/>
    <w:rsid w:val="00496554"/>
    <w:rsid w:val="00497F89"/>
    <w:rsid w:val="004A0FFE"/>
    <w:rsid w:val="004A23AD"/>
    <w:rsid w:val="004A2446"/>
    <w:rsid w:val="004A2735"/>
    <w:rsid w:val="004A36FC"/>
    <w:rsid w:val="004A5986"/>
    <w:rsid w:val="004B2703"/>
    <w:rsid w:val="004B2917"/>
    <w:rsid w:val="004B36BA"/>
    <w:rsid w:val="004B5AC6"/>
    <w:rsid w:val="004C06CF"/>
    <w:rsid w:val="004C2CAB"/>
    <w:rsid w:val="004C5B8B"/>
    <w:rsid w:val="004C6C35"/>
    <w:rsid w:val="004D0183"/>
    <w:rsid w:val="004D0AAA"/>
    <w:rsid w:val="004D3CE4"/>
    <w:rsid w:val="004D65B5"/>
    <w:rsid w:val="004D6AF3"/>
    <w:rsid w:val="004E1A1E"/>
    <w:rsid w:val="004E1BD1"/>
    <w:rsid w:val="004E29F2"/>
    <w:rsid w:val="004E6C97"/>
    <w:rsid w:val="004F07B2"/>
    <w:rsid w:val="004F384F"/>
    <w:rsid w:val="004F39E6"/>
    <w:rsid w:val="005012F5"/>
    <w:rsid w:val="00503C3B"/>
    <w:rsid w:val="00503D00"/>
    <w:rsid w:val="00510208"/>
    <w:rsid w:val="005110A3"/>
    <w:rsid w:val="005115D0"/>
    <w:rsid w:val="0051445B"/>
    <w:rsid w:val="005148E3"/>
    <w:rsid w:val="005164A2"/>
    <w:rsid w:val="00521203"/>
    <w:rsid w:val="00524E17"/>
    <w:rsid w:val="00525864"/>
    <w:rsid w:val="0052622C"/>
    <w:rsid w:val="00526E95"/>
    <w:rsid w:val="0053106A"/>
    <w:rsid w:val="005324F8"/>
    <w:rsid w:val="00533E54"/>
    <w:rsid w:val="005454E9"/>
    <w:rsid w:val="00552A77"/>
    <w:rsid w:val="00552ED2"/>
    <w:rsid w:val="005539A7"/>
    <w:rsid w:val="00553D2F"/>
    <w:rsid w:val="00554324"/>
    <w:rsid w:val="00555003"/>
    <w:rsid w:val="005554C8"/>
    <w:rsid w:val="0055698C"/>
    <w:rsid w:val="0055746B"/>
    <w:rsid w:val="005641A9"/>
    <w:rsid w:val="0056562D"/>
    <w:rsid w:val="00565CA5"/>
    <w:rsid w:val="00566120"/>
    <w:rsid w:val="0056615E"/>
    <w:rsid w:val="005668B4"/>
    <w:rsid w:val="00571F3C"/>
    <w:rsid w:val="00574CE6"/>
    <w:rsid w:val="005811A5"/>
    <w:rsid w:val="0058167D"/>
    <w:rsid w:val="00581BE4"/>
    <w:rsid w:val="00582176"/>
    <w:rsid w:val="005823DF"/>
    <w:rsid w:val="00582D06"/>
    <w:rsid w:val="005831F1"/>
    <w:rsid w:val="005848E4"/>
    <w:rsid w:val="00584DC2"/>
    <w:rsid w:val="005858C1"/>
    <w:rsid w:val="005902A1"/>
    <w:rsid w:val="00590AFF"/>
    <w:rsid w:val="00590B10"/>
    <w:rsid w:val="005919B9"/>
    <w:rsid w:val="00591DAF"/>
    <w:rsid w:val="00593617"/>
    <w:rsid w:val="00596071"/>
    <w:rsid w:val="00596DCD"/>
    <w:rsid w:val="005A1037"/>
    <w:rsid w:val="005A75B1"/>
    <w:rsid w:val="005B1150"/>
    <w:rsid w:val="005B31AA"/>
    <w:rsid w:val="005B4A33"/>
    <w:rsid w:val="005B6D26"/>
    <w:rsid w:val="005B7E0E"/>
    <w:rsid w:val="005C41B4"/>
    <w:rsid w:val="005C4450"/>
    <w:rsid w:val="005C52E2"/>
    <w:rsid w:val="005C6DDD"/>
    <w:rsid w:val="005C7478"/>
    <w:rsid w:val="005D11EB"/>
    <w:rsid w:val="005D3708"/>
    <w:rsid w:val="005D64EC"/>
    <w:rsid w:val="005E1018"/>
    <w:rsid w:val="005E29EB"/>
    <w:rsid w:val="005E399A"/>
    <w:rsid w:val="005E45CE"/>
    <w:rsid w:val="005E66F7"/>
    <w:rsid w:val="005F0F3F"/>
    <w:rsid w:val="005F153A"/>
    <w:rsid w:val="005F370B"/>
    <w:rsid w:val="005F504F"/>
    <w:rsid w:val="005F5720"/>
    <w:rsid w:val="005F7D6B"/>
    <w:rsid w:val="0060686E"/>
    <w:rsid w:val="00606F72"/>
    <w:rsid w:val="00610A60"/>
    <w:rsid w:val="00614D30"/>
    <w:rsid w:val="00614E91"/>
    <w:rsid w:val="00616F82"/>
    <w:rsid w:val="00620DC8"/>
    <w:rsid w:val="0062202A"/>
    <w:rsid w:val="00622A8D"/>
    <w:rsid w:val="00623B94"/>
    <w:rsid w:val="00623E1D"/>
    <w:rsid w:val="00624CEE"/>
    <w:rsid w:val="00624F0B"/>
    <w:rsid w:val="00625502"/>
    <w:rsid w:val="006267C2"/>
    <w:rsid w:val="0062731B"/>
    <w:rsid w:val="00631358"/>
    <w:rsid w:val="00631A62"/>
    <w:rsid w:val="00633723"/>
    <w:rsid w:val="00633886"/>
    <w:rsid w:val="00634960"/>
    <w:rsid w:val="00635637"/>
    <w:rsid w:val="00636985"/>
    <w:rsid w:val="00637B83"/>
    <w:rsid w:val="00637FF7"/>
    <w:rsid w:val="00640FEB"/>
    <w:rsid w:val="00641B23"/>
    <w:rsid w:val="00643922"/>
    <w:rsid w:val="0064487D"/>
    <w:rsid w:val="00645D3F"/>
    <w:rsid w:val="00647173"/>
    <w:rsid w:val="006472A7"/>
    <w:rsid w:val="00647EA0"/>
    <w:rsid w:val="00651BE6"/>
    <w:rsid w:val="00654BAA"/>
    <w:rsid w:val="00657BE8"/>
    <w:rsid w:val="00660DEE"/>
    <w:rsid w:val="00664CB8"/>
    <w:rsid w:val="00665E9A"/>
    <w:rsid w:val="00667B15"/>
    <w:rsid w:val="00671F4F"/>
    <w:rsid w:val="006755EE"/>
    <w:rsid w:val="0067593D"/>
    <w:rsid w:val="00677342"/>
    <w:rsid w:val="00677D2B"/>
    <w:rsid w:val="0068137F"/>
    <w:rsid w:val="00682570"/>
    <w:rsid w:val="006825BE"/>
    <w:rsid w:val="0068628A"/>
    <w:rsid w:val="00686D57"/>
    <w:rsid w:val="00691B19"/>
    <w:rsid w:val="006927AF"/>
    <w:rsid w:val="00692B67"/>
    <w:rsid w:val="0069633F"/>
    <w:rsid w:val="00696624"/>
    <w:rsid w:val="006979ED"/>
    <w:rsid w:val="006B0DBA"/>
    <w:rsid w:val="006B100E"/>
    <w:rsid w:val="006B1A3F"/>
    <w:rsid w:val="006C39E6"/>
    <w:rsid w:val="006C3C59"/>
    <w:rsid w:val="006C4E92"/>
    <w:rsid w:val="006C73EE"/>
    <w:rsid w:val="006C7A22"/>
    <w:rsid w:val="006D06BF"/>
    <w:rsid w:val="006D36E8"/>
    <w:rsid w:val="006D3751"/>
    <w:rsid w:val="006E2A03"/>
    <w:rsid w:val="006E371E"/>
    <w:rsid w:val="006E44B9"/>
    <w:rsid w:val="006E4876"/>
    <w:rsid w:val="006E4F64"/>
    <w:rsid w:val="006E658F"/>
    <w:rsid w:val="006E6977"/>
    <w:rsid w:val="006F5117"/>
    <w:rsid w:val="006F55B5"/>
    <w:rsid w:val="006F6DAF"/>
    <w:rsid w:val="007006E4"/>
    <w:rsid w:val="007009CB"/>
    <w:rsid w:val="00700F22"/>
    <w:rsid w:val="007012F7"/>
    <w:rsid w:val="00701619"/>
    <w:rsid w:val="0070389D"/>
    <w:rsid w:val="00703CE7"/>
    <w:rsid w:val="00705323"/>
    <w:rsid w:val="007066FE"/>
    <w:rsid w:val="007071D0"/>
    <w:rsid w:val="0071054F"/>
    <w:rsid w:val="00713A44"/>
    <w:rsid w:val="0071610F"/>
    <w:rsid w:val="00717D5E"/>
    <w:rsid w:val="007201DD"/>
    <w:rsid w:val="00720921"/>
    <w:rsid w:val="0072121F"/>
    <w:rsid w:val="00722C05"/>
    <w:rsid w:val="0072448A"/>
    <w:rsid w:val="00725EEB"/>
    <w:rsid w:val="00726A5B"/>
    <w:rsid w:val="007309D4"/>
    <w:rsid w:val="007313EA"/>
    <w:rsid w:val="00731711"/>
    <w:rsid w:val="00732B08"/>
    <w:rsid w:val="00732F20"/>
    <w:rsid w:val="00741E89"/>
    <w:rsid w:val="00743E3A"/>
    <w:rsid w:val="0074513A"/>
    <w:rsid w:val="007455A1"/>
    <w:rsid w:val="00746B23"/>
    <w:rsid w:val="00747908"/>
    <w:rsid w:val="00750152"/>
    <w:rsid w:val="00751F0B"/>
    <w:rsid w:val="00753B13"/>
    <w:rsid w:val="00754DDC"/>
    <w:rsid w:val="007552E0"/>
    <w:rsid w:val="007609B8"/>
    <w:rsid w:val="007630EF"/>
    <w:rsid w:val="007656B3"/>
    <w:rsid w:val="00767097"/>
    <w:rsid w:val="007678BE"/>
    <w:rsid w:val="00770341"/>
    <w:rsid w:val="00771295"/>
    <w:rsid w:val="00772331"/>
    <w:rsid w:val="007757D5"/>
    <w:rsid w:val="00777B4C"/>
    <w:rsid w:val="00777B89"/>
    <w:rsid w:val="00780A7A"/>
    <w:rsid w:val="00781069"/>
    <w:rsid w:val="0078234A"/>
    <w:rsid w:val="00783B80"/>
    <w:rsid w:val="00783CF1"/>
    <w:rsid w:val="00784B23"/>
    <w:rsid w:val="00785D02"/>
    <w:rsid w:val="00786376"/>
    <w:rsid w:val="00787725"/>
    <w:rsid w:val="00787FC7"/>
    <w:rsid w:val="007915FE"/>
    <w:rsid w:val="00792A53"/>
    <w:rsid w:val="00792EA9"/>
    <w:rsid w:val="0079661A"/>
    <w:rsid w:val="007A094F"/>
    <w:rsid w:val="007A0C0A"/>
    <w:rsid w:val="007A2A49"/>
    <w:rsid w:val="007A4156"/>
    <w:rsid w:val="007A42D9"/>
    <w:rsid w:val="007A74ED"/>
    <w:rsid w:val="007B21B1"/>
    <w:rsid w:val="007B24A9"/>
    <w:rsid w:val="007B325A"/>
    <w:rsid w:val="007B4D26"/>
    <w:rsid w:val="007B5D5E"/>
    <w:rsid w:val="007C0C0C"/>
    <w:rsid w:val="007C2443"/>
    <w:rsid w:val="007C3F5D"/>
    <w:rsid w:val="007C7545"/>
    <w:rsid w:val="007D0B17"/>
    <w:rsid w:val="007D2820"/>
    <w:rsid w:val="007D2C61"/>
    <w:rsid w:val="007D3A90"/>
    <w:rsid w:val="007D453E"/>
    <w:rsid w:val="007E0704"/>
    <w:rsid w:val="007E0E12"/>
    <w:rsid w:val="007E0F74"/>
    <w:rsid w:val="007E5417"/>
    <w:rsid w:val="007E6908"/>
    <w:rsid w:val="007F187C"/>
    <w:rsid w:val="007F194B"/>
    <w:rsid w:val="007F441A"/>
    <w:rsid w:val="007F5832"/>
    <w:rsid w:val="00801C00"/>
    <w:rsid w:val="00801F20"/>
    <w:rsid w:val="008034DA"/>
    <w:rsid w:val="0080528A"/>
    <w:rsid w:val="008054AB"/>
    <w:rsid w:val="0081160D"/>
    <w:rsid w:val="00812553"/>
    <w:rsid w:val="008170A7"/>
    <w:rsid w:val="00820229"/>
    <w:rsid w:val="00820573"/>
    <w:rsid w:val="00823FD0"/>
    <w:rsid w:val="00827D22"/>
    <w:rsid w:val="0083160E"/>
    <w:rsid w:val="00831B13"/>
    <w:rsid w:val="00833103"/>
    <w:rsid w:val="00833F66"/>
    <w:rsid w:val="00840247"/>
    <w:rsid w:val="0084095B"/>
    <w:rsid w:val="00841441"/>
    <w:rsid w:val="00846975"/>
    <w:rsid w:val="00846E2A"/>
    <w:rsid w:val="00851E03"/>
    <w:rsid w:val="00852D36"/>
    <w:rsid w:val="008543AF"/>
    <w:rsid w:val="008553BF"/>
    <w:rsid w:val="00855F96"/>
    <w:rsid w:val="00857103"/>
    <w:rsid w:val="008638FB"/>
    <w:rsid w:val="00865C20"/>
    <w:rsid w:val="00866C69"/>
    <w:rsid w:val="00870229"/>
    <w:rsid w:val="00870765"/>
    <w:rsid w:val="00871297"/>
    <w:rsid w:val="00872E61"/>
    <w:rsid w:val="008775F6"/>
    <w:rsid w:val="00877C5D"/>
    <w:rsid w:val="00880C30"/>
    <w:rsid w:val="00883B6F"/>
    <w:rsid w:val="008859FE"/>
    <w:rsid w:val="0088648A"/>
    <w:rsid w:val="00887F37"/>
    <w:rsid w:val="008912C5"/>
    <w:rsid w:val="00893454"/>
    <w:rsid w:val="00894191"/>
    <w:rsid w:val="008947F7"/>
    <w:rsid w:val="008A0333"/>
    <w:rsid w:val="008A4A47"/>
    <w:rsid w:val="008A5465"/>
    <w:rsid w:val="008B2127"/>
    <w:rsid w:val="008B3BC5"/>
    <w:rsid w:val="008B3D9B"/>
    <w:rsid w:val="008B5C45"/>
    <w:rsid w:val="008B7379"/>
    <w:rsid w:val="008B7A6E"/>
    <w:rsid w:val="008C0494"/>
    <w:rsid w:val="008C0CCE"/>
    <w:rsid w:val="008C24D9"/>
    <w:rsid w:val="008C5C21"/>
    <w:rsid w:val="008D474C"/>
    <w:rsid w:val="008D4980"/>
    <w:rsid w:val="008D740F"/>
    <w:rsid w:val="008D7688"/>
    <w:rsid w:val="008E04BF"/>
    <w:rsid w:val="008E0ADF"/>
    <w:rsid w:val="008E3852"/>
    <w:rsid w:val="008E3A64"/>
    <w:rsid w:val="008E435D"/>
    <w:rsid w:val="008E48EC"/>
    <w:rsid w:val="008F2304"/>
    <w:rsid w:val="008F27F4"/>
    <w:rsid w:val="008F2DD3"/>
    <w:rsid w:val="008F31BD"/>
    <w:rsid w:val="008F375D"/>
    <w:rsid w:val="008F6114"/>
    <w:rsid w:val="009024C8"/>
    <w:rsid w:val="00902C77"/>
    <w:rsid w:val="00905CB9"/>
    <w:rsid w:val="0090736B"/>
    <w:rsid w:val="00907440"/>
    <w:rsid w:val="00907BD5"/>
    <w:rsid w:val="00907F27"/>
    <w:rsid w:val="00907F63"/>
    <w:rsid w:val="009129A5"/>
    <w:rsid w:val="00913363"/>
    <w:rsid w:val="009143F0"/>
    <w:rsid w:val="00914B77"/>
    <w:rsid w:val="00917719"/>
    <w:rsid w:val="00917C08"/>
    <w:rsid w:val="009200E0"/>
    <w:rsid w:val="00920719"/>
    <w:rsid w:val="00922A98"/>
    <w:rsid w:val="00922B7F"/>
    <w:rsid w:val="00924D8E"/>
    <w:rsid w:val="00925670"/>
    <w:rsid w:val="0092614F"/>
    <w:rsid w:val="00926CA4"/>
    <w:rsid w:val="00927512"/>
    <w:rsid w:val="009327A4"/>
    <w:rsid w:val="0093368E"/>
    <w:rsid w:val="00934AC9"/>
    <w:rsid w:val="00935E4C"/>
    <w:rsid w:val="009362E7"/>
    <w:rsid w:val="0094069A"/>
    <w:rsid w:val="00945EB4"/>
    <w:rsid w:val="00946D5C"/>
    <w:rsid w:val="009502A9"/>
    <w:rsid w:val="00952163"/>
    <w:rsid w:val="00952412"/>
    <w:rsid w:val="009536A2"/>
    <w:rsid w:val="00957033"/>
    <w:rsid w:val="00957D58"/>
    <w:rsid w:val="00957E48"/>
    <w:rsid w:val="00961BBE"/>
    <w:rsid w:val="009629E7"/>
    <w:rsid w:val="00962E7A"/>
    <w:rsid w:val="00973DB5"/>
    <w:rsid w:val="00975363"/>
    <w:rsid w:val="009765B8"/>
    <w:rsid w:val="009766DB"/>
    <w:rsid w:val="009774A8"/>
    <w:rsid w:val="00977F11"/>
    <w:rsid w:val="00986582"/>
    <w:rsid w:val="009874ED"/>
    <w:rsid w:val="0099055B"/>
    <w:rsid w:val="00991349"/>
    <w:rsid w:val="00996359"/>
    <w:rsid w:val="009A0D8F"/>
    <w:rsid w:val="009A2068"/>
    <w:rsid w:val="009A245A"/>
    <w:rsid w:val="009A3855"/>
    <w:rsid w:val="009A46A3"/>
    <w:rsid w:val="009A50EC"/>
    <w:rsid w:val="009A6488"/>
    <w:rsid w:val="009A6A67"/>
    <w:rsid w:val="009A6ED5"/>
    <w:rsid w:val="009B078B"/>
    <w:rsid w:val="009B234B"/>
    <w:rsid w:val="009B2BB0"/>
    <w:rsid w:val="009B352E"/>
    <w:rsid w:val="009B4EB7"/>
    <w:rsid w:val="009B5B10"/>
    <w:rsid w:val="009C13A4"/>
    <w:rsid w:val="009C1822"/>
    <w:rsid w:val="009C375A"/>
    <w:rsid w:val="009C52E6"/>
    <w:rsid w:val="009C5BFB"/>
    <w:rsid w:val="009C65C9"/>
    <w:rsid w:val="009D1448"/>
    <w:rsid w:val="009D23C5"/>
    <w:rsid w:val="009D2825"/>
    <w:rsid w:val="009D3302"/>
    <w:rsid w:val="009D3947"/>
    <w:rsid w:val="009D5436"/>
    <w:rsid w:val="009D5655"/>
    <w:rsid w:val="009D6BB9"/>
    <w:rsid w:val="009E013C"/>
    <w:rsid w:val="009E1BF2"/>
    <w:rsid w:val="009E2579"/>
    <w:rsid w:val="009E2611"/>
    <w:rsid w:val="009E7A97"/>
    <w:rsid w:val="009F79C2"/>
    <w:rsid w:val="009F7DD2"/>
    <w:rsid w:val="00A008FB"/>
    <w:rsid w:val="00A023B2"/>
    <w:rsid w:val="00A02B6F"/>
    <w:rsid w:val="00A044AC"/>
    <w:rsid w:val="00A073F7"/>
    <w:rsid w:val="00A0760E"/>
    <w:rsid w:val="00A07659"/>
    <w:rsid w:val="00A1096B"/>
    <w:rsid w:val="00A11763"/>
    <w:rsid w:val="00A14002"/>
    <w:rsid w:val="00A147BF"/>
    <w:rsid w:val="00A14F4D"/>
    <w:rsid w:val="00A17515"/>
    <w:rsid w:val="00A20D72"/>
    <w:rsid w:val="00A22EDF"/>
    <w:rsid w:val="00A23A83"/>
    <w:rsid w:val="00A24546"/>
    <w:rsid w:val="00A24FBA"/>
    <w:rsid w:val="00A263CB"/>
    <w:rsid w:val="00A26A42"/>
    <w:rsid w:val="00A26DE2"/>
    <w:rsid w:val="00A33AC9"/>
    <w:rsid w:val="00A360F2"/>
    <w:rsid w:val="00A36C9A"/>
    <w:rsid w:val="00A41F56"/>
    <w:rsid w:val="00A43414"/>
    <w:rsid w:val="00A44A86"/>
    <w:rsid w:val="00A44F5C"/>
    <w:rsid w:val="00A47B80"/>
    <w:rsid w:val="00A51C2E"/>
    <w:rsid w:val="00A54268"/>
    <w:rsid w:val="00A56A4E"/>
    <w:rsid w:val="00A61EAF"/>
    <w:rsid w:val="00A6274E"/>
    <w:rsid w:val="00A65358"/>
    <w:rsid w:val="00A66844"/>
    <w:rsid w:val="00A673AF"/>
    <w:rsid w:val="00A70D36"/>
    <w:rsid w:val="00A759F3"/>
    <w:rsid w:val="00A7748D"/>
    <w:rsid w:val="00A80556"/>
    <w:rsid w:val="00A8347A"/>
    <w:rsid w:val="00A834C7"/>
    <w:rsid w:val="00A8790D"/>
    <w:rsid w:val="00A87D11"/>
    <w:rsid w:val="00A87D12"/>
    <w:rsid w:val="00A92FF4"/>
    <w:rsid w:val="00A94D2F"/>
    <w:rsid w:val="00A97E3F"/>
    <w:rsid w:val="00AA22AB"/>
    <w:rsid w:val="00AA6E0B"/>
    <w:rsid w:val="00AB1EF2"/>
    <w:rsid w:val="00AB2DDC"/>
    <w:rsid w:val="00AB3F4D"/>
    <w:rsid w:val="00AB473B"/>
    <w:rsid w:val="00AB50F3"/>
    <w:rsid w:val="00AB6050"/>
    <w:rsid w:val="00AC0150"/>
    <w:rsid w:val="00AC18B1"/>
    <w:rsid w:val="00AC1C52"/>
    <w:rsid w:val="00AC5D39"/>
    <w:rsid w:val="00AC65AD"/>
    <w:rsid w:val="00AD1000"/>
    <w:rsid w:val="00AD3BCA"/>
    <w:rsid w:val="00AD42AD"/>
    <w:rsid w:val="00AD7169"/>
    <w:rsid w:val="00AD7354"/>
    <w:rsid w:val="00AE3878"/>
    <w:rsid w:val="00AE5824"/>
    <w:rsid w:val="00AE6E90"/>
    <w:rsid w:val="00AE74B6"/>
    <w:rsid w:val="00AF226E"/>
    <w:rsid w:val="00AF3628"/>
    <w:rsid w:val="00AF6092"/>
    <w:rsid w:val="00AF651A"/>
    <w:rsid w:val="00AF6AEC"/>
    <w:rsid w:val="00AF7477"/>
    <w:rsid w:val="00AF7649"/>
    <w:rsid w:val="00B01D56"/>
    <w:rsid w:val="00B0395F"/>
    <w:rsid w:val="00B04C31"/>
    <w:rsid w:val="00B06C91"/>
    <w:rsid w:val="00B108B2"/>
    <w:rsid w:val="00B10DAE"/>
    <w:rsid w:val="00B112FE"/>
    <w:rsid w:val="00B1619E"/>
    <w:rsid w:val="00B20639"/>
    <w:rsid w:val="00B21970"/>
    <w:rsid w:val="00B2213D"/>
    <w:rsid w:val="00B23D6C"/>
    <w:rsid w:val="00B257C0"/>
    <w:rsid w:val="00B261FD"/>
    <w:rsid w:val="00B3528A"/>
    <w:rsid w:val="00B4098B"/>
    <w:rsid w:val="00B44480"/>
    <w:rsid w:val="00B46CFF"/>
    <w:rsid w:val="00B46DC7"/>
    <w:rsid w:val="00B46EA7"/>
    <w:rsid w:val="00B474D0"/>
    <w:rsid w:val="00B50B0E"/>
    <w:rsid w:val="00B515E1"/>
    <w:rsid w:val="00B54577"/>
    <w:rsid w:val="00B55313"/>
    <w:rsid w:val="00B57346"/>
    <w:rsid w:val="00B60C4A"/>
    <w:rsid w:val="00B63AB3"/>
    <w:rsid w:val="00B64F37"/>
    <w:rsid w:val="00B662F6"/>
    <w:rsid w:val="00B66635"/>
    <w:rsid w:val="00B70517"/>
    <w:rsid w:val="00B74953"/>
    <w:rsid w:val="00B76749"/>
    <w:rsid w:val="00B777E3"/>
    <w:rsid w:val="00B8043B"/>
    <w:rsid w:val="00B81C10"/>
    <w:rsid w:val="00B82DA0"/>
    <w:rsid w:val="00B830BD"/>
    <w:rsid w:val="00B835BE"/>
    <w:rsid w:val="00B8363C"/>
    <w:rsid w:val="00B86529"/>
    <w:rsid w:val="00B906CE"/>
    <w:rsid w:val="00B91740"/>
    <w:rsid w:val="00B92DF6"/>
    <w:rsid w:val="00B97D97"/>
    <w:rsid w:val="00BA30AB"/>
    <w:rsid w:val="00BA4802"/>
    <w:rsid w:val="00BA54A5"/>
    <w:rsid w:val="00BA688B"/>
    <w:rsid w:val="00BA7612"/>
    <w:rsid w:val="00BB3A96"/>
    <w:rsid w:val="00BB7857"/>
    <w:rsid w:val="00BB7A83"/>
    <w:rsid w:val="00BC029A"/>
    <w:rsid w:val="00BC02D0"/>
    <w:rsid w:val="00BC17A0"/>
    <w:rsid w:val="00BC3B5C"/>
    <w:rsid w:val="00BC492C"/>
    <w:rsid w:val="00BC5444"/>
    <w:rsid w:val="00BC637F"/>
    <w:rsid w:val="00BC7222"/>
    <w:rsid w:val="00BD0165"/>
    <w:rsid w:val="00BD19A4"/>
    <w:rsid w:val="00BD2DB6"/>
    <w:rsid w:val="00BD4D1B"/>
    <w:rsid w:val="00BD5A14"/>
    <w:rsid w:val="00BE2A36"/>
    <w:rsid w:val="00BF0502"/>
    <w:rsid w:val="00BF05F9"/>
    <w:rsid w:val="00BF15D9"/>
    <w:rsid w:val="00BF48A2"/>
    <w:rsid w:val="00BF51CC"/>
    <w:rsid w:val="00BF605F"/>
    <w:rsid w:val="00BF7D43"/>
    <w:rsid w:val="00C01BBF"/>
    <w:rsid w:val="00C0229D"/>
    <w:rsid w:val="00C045C2"/>
    <w:rsid w:val="00C07052"/>
    <w:rsid w:val="00C07DE6"/>
    <w:rsid w:val="00C12E03"/>
    <w:rsid w:val="00C14B0B"/>
    <w:rsid w:val="00C168F9"/>
    <w:rsid w:val="00C1704C"/>
    <w:rsid w:val="00C209EE"/>
    <w:rsid w:val="00C20EB3"/>
    <w:rsid w:val="00C216A1"/>
    <w:rsid w:val="00C22641"/>
    <w:rsid w:val="00C2331B"/>
    <w:rsid w:val="00C23CE0"/>
    <w:rsid w:val="00C24C33"/>
    <w:rsid w:val="00C31204"/>
    <w:rsid w:val="00C312CC"/>
    <w:rsid w:val="00C33A48"/>
    <w:rsid w:val="00C33DF0"/>
    <w:rsid w:val="00C34099"/>
    <w:rsid w:val="00C34452"/>
    <w:rsid w:val="00C36122"/>
    <w:rsid w:val="00C415A0"/>
    <w:rsid w:val="00C4676E"/>
    <w:rsid w:val="00C516E8"/>
    <w:rsid w:val="00C521A1"/>
    <w:rsid w:val="00C5272C"/>
    <w:rsid w:val="00C52FE8"/>
    <w:rsid w:val="00C5547D"/>
    <w:rsid w:val="00C61537"/>
    <w:rsid w:val="00C62A14"/>
    <w:rsid w:val="00C63CD6"/>
    <w:rsid w:val="00C63F7A"/>
    <w:rsid w:val="00C65292"/>
    <w:rsid w:val="00C652FB"/>
    <w:rsid w:val="00C65B64"/>
    <w:rsid w:val="00C664EB"/>
    <w:rsid w:val="00C66C20"/>
    <w:rsid w:val="00C730A2"/>
    <w:rsid w:val="00C7418A"/>
    <w:rsid w:val="00C80174"/>
    <w:rsid w:val="00C80308"/>
    <w:rsid w:val="00C8248B"/>
    <w:rsid w:val="00C90528"/>
    <w:rsid w:val="00C90919"/>
    <w:rsid w:val="00C90FD9"/>
    <w:rsid w:val="00C91890"/>
    <w:rsid w:val="00C924EB"/>
    <w:rsid w:val="00C95B38"/>
    <w:rsid w:val="00CA2F7C"/>
    <w:rsid w:val="00CA39B7"/>
    <w:rsid w:val="00CA4A63"/>
    <w:rsid w:val="00CA5111"/>
    <w:rsid w:val="00CA5A00"/>
    <w:rsid w:val="00CA6AB0"/>
    <w:rsid w:val="00CB1C44"/>
    <w:rsid w:val="00CB2604"/>
    <w:rsid w:val="00CB4D1A"/>
    <w:rsid w:val="00CB5423"/>
    <w:rsid w:val="00CB6B7D"/>
    <w:rsid w:val="00CC0EA8"/>
    <w:rsid w:val="00CC208A"/>
    <w:rsid w:val="00CC7561"/>
    <w:rsid w:val="00CD13FB"/>
    <w:rsid w:val="00CD4526"/>
    <w:rsid w:val="00CD532D"/>
    <w:rsid w:val="00CD5C3D"/>
    <w:rsid w:val="00CD7597"/>
    <w:rsid w:val="00CE1A14"/>
    <w:rsid w:val="00CE200B"/>
    <w:rsid w:val="00CE2959"/>
    <w:rsid w:val="00CE5D5E"/>
    <w:rsid w:val="00CE6527"/>
    <w:rsid w:val="00CE663C"/>
    <w:rsid w:val="00CE69F8"/>
    <w:rsid w:val="00CF1238"/>
    <w:rsid w:val="00CF2F7B"/>
    <w:rsid w:val="00CF5DE4"/>
    <w:rsid w:val="00CF6D1B"/>
    <w:rsid w:val="00CF77FC"/>
    <w:rsid w:val="00D00404"/>
    <w:rsid w:val="00D038A4"/>
    <w:rsid w:val="00D0428A"/>
    <w:rsid w:val="00D0428F"/>
    <w:rsid w:val="00D05C48"/>
    <w:rsid w:val="00D0758C"/>
    <w:rsid w:val="00D12AB6"/>
    <w:rsid w:val="00D14E33"/>
    <w:rsid w:val="00D2004B"/>
    <w:rsid w:val="00D20450"/>
    <w:rsid w:val="00D22803"/>
    <w:rsid w:val="00D22CE1"/>
    <w:rsid w:val="00D27C8D"/>
    <w:rsid w:val="00D3114B"/>
    <w:rsid w:val="00D31CA8"/>
    <w:rsid w:val="00D31E68"/>
    <w:rsid w:val="00D32B57"/>
    <w:rsid w:val="00D34B0F"/>
    <w:rsid w:val="00D3513D"/>
    <w:rsid w:val="00D35DC9"/>
    <w:rsid w:val="00D415C8"/>
    <w:rsid w:val="00D41FF1"/>
    <w:rsid w:val="00D477EA"/>
    <w:rsid w:val="00D50243"/>
    <w:rsid w:val="00D50D2C"/>
    <w:rsid w:val="00D528FB"/>
    <w:rsid w:val="00D5537F"/>
    <w:rsid w:val="00D56873"/>
    <w:rsid w:val="00D576B2"/>
    <w:rsid w:val="00D57C79"/>
    <w:rsid w:val="00D57FD8"/>
    <w:rsid w:val="00D60A6F"/>
    <w:rsid w:val="00D60E29"/>
    <w:rsid w:val="00D63D15"/>
    <w:rsid w:val="00D63FF5"/>
    <w:rsid w:val="00D7088B"/>
    <w:rsid w:val="00D7190A"/>
    <w:rsid w:val="00D71AE3"/>
    <w:rsid w:val="00D7439A"/>
    <w:rsid w:val="00D75811"/>
    <w:rsid w:val="00D764B9"/>
    <w:rsid w:val="00D77C32"/>
    <w:rsid w:val="00D80792"/>
    <w:rsid w:val="00D829B4"/>
    <w:rsid w:val="00D8469C"/>
    <w:rsid w:val="00D84B7B"/>
    <w:rsid w:val="00D85F59"/>
    <w:rsid w:val="00D8622F"/>
    <w:rsid w:val="00D865A0"/>
    <w:rsid w:val="00D8756E"/>
    <w:rsid w:val="00D87B4B"/>
    <w:rsid w:val="00D9097E"/>
    <w:rsid w:val="00D933DC"/>
    <w:rsid w:val="00D96357"/>
    <w:rsid w:val="00D97BBA"/>
    <w:rsid w:val="00DA0A54"/>
    <w:rsid w:val="00DA72D2"/>
    <w:rsid w:val="00DA7E1F"/>
    <w:rsid w:val="00DB1AF6"/>
    <w:rsid w:val="00DB34D7"/>
    <w:rsid w:val="00DB3AAE"/>
    <w:rsid w:val="00DC08E3"/>
    <w:rsid w:val="00DC14E1"/>
    <w:rsid w:val="00DC2343"/>
    <w:rsid w:val="00DC2D1D"/>
    <w:rsid w:val="00DC36C4"/>
    <w:rsid w:val="00DC45CF"/>
    <w:rsid w:val="00DD0A10"/>
    <w:rsid w:val="00DD0D4D"/>
    <w:rsid w:val="00DD0F80"/>
    <w:rsid w:val="00DD5DD1"/>
    <w:rsid w:val="00DD644B"/>
    <w:rsid w:val="00DE0414"/>
    <w:rsid w:val="00DE40DC"/>
    <w:rsid w:val="00DE45F1"/>
    <w:rsid w:val="00DE4F5B"/>
    <w:rsid w:val="00DE53B3"/>
    <w:rsid w:val="00DE7698"/>
    <w:rsid w:val="00DF0B53"/>
    <w:rsid w:val="00DF184D"/>
    <w:rsid w:val="00DF3846"/>
    <w:rsid w:val="00DF656C"/>
    <w:rsid w:val="00E02DA2"/>
    <w:rsid w:val="00E04590"/>
    <w:rsid w:val="00E054A6"/>
    <w:rsid w:val="00E06AE8"/>
    <w:rsid w:val="00E07A8E"/>
    <w:rsid w:val="00E13655"/>
    <w:rsid w:val="00E13E19"/>
    <w:rsid w:val="00E157D6"/>
    <w:rsid w:val="00E1689A"/>
    <w:rsid w:val="00E20669"/>
    <w:rsid w:val="00E22418"/>
    <w:rsid w:val="00E27A2C"/>
    <w:rsid w:val="00E27B0A"/>
    <w:rsid w:val="00E336B2"/>
    <w:rsid w:val="00E3437A"/>
    <w:rsid w:val="00E3497A"/>
    <w:rsid w:val="00E34C76"/>
    <w:rsid w:val="00E4133A"/>
    <w:rsid w:val="00E4333E"/>
    <w:rsid w:val="00E43396"/>
    <w:rsid w:val="00E444A3"/>
    <w:rsid w:val="00E4500E"/>
    <w:rsid w:val="00E47837"/>
    <w:rsid w:val="00E51086"/>
    <w:rsid w:val="00E52E13"/>
    <w:rsid w:val="00E52ECE"/>
    <w:rsid w:val="00E5610A"/>
    <w:rsid w:val="00E57B5D"/>
    <w:rsid w:val="00E6091A"/>
    <w:rsid w:val="00E645FE"/>
    <w:rsid w:val="00E70F92"/>
    <w:rsid w:val="00E71E5F"/>
    <w:rsid w:val="00E72FB6"/>
    <w:rsid w:val="00E73763"/>
    <w:rsid w:val="00E7408E"/>
    <w:rsid w:val="00E740E5"/>
    <w:rsid w:val="00E7681C"/>
    <w:rsid w:val="00E76A88"/>
    <w:rsid w:val="00E81980"/>
    <w:rsid w:val="00E8361B"/>
    <w:rsid w:val="00E84084"/>
    <w:rsid w:val="00E855AC"/>
    <w:rsid w:val="00E85671"/>
    <w:rsid w:val="00E863A9"/>
    <w:rsid w:val="00E86AC5"/>
    <w:rsid w:val="00E92FCC"/>
    <w:rsid w:val="00E9527B"/>
    <w:rsid w:val="00E9693E"/>
    <w:rsid w:val="00EA3A96"/>
    <w:rsid w:val="00EA5647"/>
    <w:rsid w:val="00EA5E11"/>
    <w:rsid w:val="00EB043C"/>
    <w:rsid w:val="00EB0462"/>
    <w:rsid w:val="00EB199F"/>
    <w:rsid w:val="00EB19D8"/>
    <w:rsid w:val="00EB6A2B"/>
    <w:rsid w:val="00EB7150"/>
    <w:rsid w:val="00EC0B95"/>
    <w:rsid w:val="00EC2AEB"/>
    <w:rsid w:val="00EC3042"/>
    <w:rsid w:val="00EC60E2"/>
    <w:rsid w:val="00ED1A1D"/>
    <w:rsid w:val="00ED32D2"/>
    <w:rsid w:val="00ED6F18"/>
    <w:rsid w:val="00ED7976"/>
    <w:rsid w:val="00EE0BF2"/>
    <w:rsid w:val="00EE4D13"/>
    <w:rsid w:val="00EE72EB"/>
    <w:rsid w:val="00EF0184"/>
    <w:rsid w:val="00EF1817"/>
    <w:rsid w:val="00EF2BAF"/>
    <w:rsid w:val="00EF7F48"/>
    <w:rsid w:val="00F00F3F"/>
    <w:rsid w:val="00F01591"/>
    <w:rsid w:val="00F016B1"/>
    <w:rsid w:val="00F02D9B"/>
    <w:rsid w:val="00F030B8"/>
    <w:rsid w:val="00F05BF7"/>
    <w:rsid w:val="00F070B5"/>
    <w:rsid w:val="00F1384E"/>
    <w:rsid w:val="00F168E8"/>
    <w:rsid w:val="00F202C5"/>
    <w:rsid w:val="00F206AF"/>
    <w:rsid w:val="00F20CCA"/>
    <w:rsid w:val="00F21BD3"/>
    <w:rsid w:val="00F21CF0"/>
    <w:rsid w:val="00F22D09"/>
    <w:rsid w:val="00F2317C"/>
    <w:rsid w:val="00F235E8"/>
    <w:rsid w:val="00F2383D"/>
    <w:rsid w:val="00F25B3C"/>
    <w:rsid w:val="00F27048"/>
    <w:rsid w:val="00F271A1"/>
    <w:rsid w:val="00F27600"/>
    <w:rsid w:val="00F3038E"/>
    <w:rsid w:val="00F3098F"/>
    <w:rsid w:val="00F31499"/>
    <w:rsid w:val="00F319CD"/>
    <w:rsid w:val="00F320A5"/>
    <w:rsid w:val="00F33D2B"/>
    <w:rsid w:val="00F35281"/>
    <w:rsid w:val="00F423B5"/>
    <w:rsid w:val="00F442B2"/>
    <w:rsid w:val="00F452FE"/>
    <w:rsid w:val="00F46C05"/>
    <w:rsid w:val="00F51770"/>
    <w:rsid w:val="00F5360E"/>
    <w:rsid w:val="00F54B25"/>
    <w:rsid w:val="00F54C03"/>
    <w:rsid w:val="00F54F05"/>
    <w:rsid w:val="00F61A53"/>
    <w:rsid w:val="00F65654"/>
    <w:rsid w:val="00F65994"/>
    <w:rsid w:val="00F663F5"/>
    <w:rsid w:val="00F7019F"/>
    <w:rsid w:val="00F7167B"/>
    <w:rsid w:val="00F74FAD"/>
    <w:rsid w:val="00F75C8E"/>
    <w:rsid w:val="00F77269"/>
    <w:rsid w:val="00F81DAD"/>
    <w:rsid w:val="00F91172"/>
    <w:rsid w:val="00F9196A"/>
    <w:rsid w:val="00F92257"/>
    <w:rsid w:val="00F92D73"/>
    <w:rsid w:val="00F93612"/>
    <w:rsid w:val="00FA228B"/>
    <w:rsid w:val="00FA2BE1"/>
    <w:rsid w:val="00FA3DAF"/>
    <w:rsid w:val="00FA5336"/>
    <w:rsid w:val="00FA6178"/>
    <w:rsid w:val="00FA6C7D"/>
    <w:rsid w:val="00FA763D"/>
    <w:rsid w:val="00FB022A"/>
    <w:rsid w:val="00FB0AD7"/>
    <w:rsid w:val="00FB0FEF"/>
    <w:rsid w:val="00FB19DA"/>
    <w:rsid w:val="00FB1EBF"/>
    <w:rsid w:val="00FB2E5D"/>
    <w:rsid w:val="00FB3255"/>
    <w:rsid w:val="00FB6C96"/>
    <w:rsid w:val="00FB7670"/>
    <w:rsid w:val="00FB7AC7"/>
    <w:rsid w:val="00FC08B0"/>
    <w:rsid w:val="00FC09C4"/>
    <w:rsid w:val="00FC0CEF"/>
    <w:rsid w:val="00FC34EE"/>
    <w:rsid w:val="00FC501A"/>
    <w:rsid w:val="00FC5241"/>
    <w:rsid w:val="00FC530A"/>
    <w:rsid w:val="00FC5B32"/>
    <w:rsid w:val="00FC6556"/>
    <w:rsid w:val="00FC68F1"/>
    <w:rsid w:val="00FD4823"/>
    <w:rsid w:val="00FD5079"/>
    <w:rsid w:val="00FD5CA6"/>
    <w:rsid w:val="00FD66CF"/>
    <w:rsid w:val="00FD6757"/>
    <w:rsid w:val="00FD7CB6"/>
    <w:rsid w:val="00FE031B"/>
    <w:rsid w:val="00FE0F66"/>
    <w:rsid w:val="00FE280B"/>
    <w:rsid w:val="00FE2E40"/>
    <w:rsid w:val="00FE4128"/>
    <w:rsid w:val="00FE5B5F"/>
    <w:rsid w:val="00FF1E42"/>
    <w:rsid w:val="00FF208B"/>
    <w:rsid w:val="00FF71A8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B748E"/>
  <w15:docId w15:val="{BBE1911D-49F4-4AEC-98CA-5A07023C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F85"/>
    <w:pPr>
      <w:spacing w:line="480" w:lineRule="auto"/>
    </w:pPr>
    <w:rPr>
      <w:rFonts w:ascii="Times New Roman" w:hAnsi="Times New Roman"/>
      <w:color w:val="00000A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B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0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0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qFormat/>
    <w:rsid w:val="00583F85"/>
  </w:style>
  <w:style w:type="character" w:styleId="CommentReference">
    <w:name w:val="annotation reference"/>
    <w:basedOn w:val="DefaultParagraphFont"/>
    <w:uiPriority w:val="99"/>
    <w:semiHidden/>
    <w:unhideWhenUsed/>
    <w:qFormat/>
    <w:rsid w:val="00F2463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24633"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24633"/>
    <w:rPr>
      <w:rFonts w:ascii="Times New Roman" w:hAnsi="Times New Roman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24633"/>
    <w:rPr>
      <w:rFonts w:ascii="Tahoma" w:hAnsi="Tahoma" w:cs="Tahoma"/>
      <w:sz w:val="16"/>
      <w:szCs w:val="16"/>
    </w:rPr>
  </w:style>
  <w:style w:type="character" w:customStyle="1" w:styleId="exb1">
    <w:name w:val="exb1"/>
    <w:basedOn w:val="DefaultParagraphFont"/>
    <w:qFormat/>
    <w:rsid w:val="001A27D4"/>
    <w:rPr>
      <w:color w:val="000000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rsid w:val="003303D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C1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qFormat/>
    <w:rsid w:val="00EA2C6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wd1">
    <w:name w:val="hwd1"/>
    <w:basedOn w:val="DefaultParagraphFont"/>
    <w:qFormat/>
    <w:rsid w:val="00A919E9"/>
    <w:rPr>
      <w:b/>
      <w:bCs/>
      <w:color w:val="000000"/>
      <w:sz w:val="24"/>
      <w:szCs w:val="24"/>
    </w:rPr>
  </w:style>
  <w:style w:type="character" w:customStyle="1" w:styleId="En-tteCar">
    <w:name w:val="En-tête Car"/>
    <w:basedOn w:val="DefaultParagraphFont"/>
    <w:uiPriority w:val="99"/>
    <w:qFormat/>
    <w:rsid w:val="00EF67AA"/>
    <w:rPr>
      <w:rFonts w:ascii="Times New Roman" w:hAnsi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F67AA"/>
    <w:rPr>
      <w:rFonts w:ascii="Times New Roman" w:hAnsi="Times New Roman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9900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9900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qFormat/>
    <w:rsid w:val="00074D5B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Calibri"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Calibri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Calibri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MS Mincho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MS Mincho" w:cs="Times New Roman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E97CF4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qFormat/>
    <w:rsid w:val="00E3249E"/>
    <w:pPr>
      <w:tabs>
        <w:tab w:val="left" w:pos="500"/>
      </w:tabs>
      <w:spacing w:after="240" w:line="240" w:lineRule="auto"/>
      <w:ind w:left="504" w:hanging="504"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F24633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F2463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24633"/>
    <w:pPr>
      <w:spacing w:line="240" w:lineRule="auto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7103BD"/>
    <w:rPr>
      <w:rFonts w:ascii="Times New Roman" w:hAnsi="Times New Roman"/>
      <w:color w:val="00000A"/>
      <w:sz w:val="24"/>
    </w:rPr>
  </w:style>
  <w:style w:type="paragraph" w:styleId="HTMLAddress">
    <w:name w:val="HTML Address"/>
    <w:basedOn w:val="Normal"/>
    <w:link w:val="HTMLAddressChar"/>
    <w:uiPriority w:val="99"/>
    <w:semiHidden/>
    <w:unhideWhenUsed/>
    <w:qFormat/>
    <w:rsid w:val="00EA2C62"/>
    <w:pPr>
      <w:spacing w:line="240" w:lineRule="auto"/>
    </w:pPr>
    <w:rPr>
      <w:rFonts w:eastAsia="Times New Roman" w:cs="Times New Roman"/>
      <w:i/>
      <w:iCs/>
      <w:szCs w:val="24"/>
      <w:lang w:val="x-none" w:eastAsia="x-none"/>
    </w:rPr>
  </w:style>
  <w:style w:type="paragraph" w:customStyle="1" w:styleId="Default">
    <w:name w:val="Default"/>
    <w:qFormat/>
    <w:rsid w:val="007D578A"/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uiPriority w:val="99"/>
    <w:unhideWhenUsed/>
    <w:rsid w:val="00EF67AA"/>
    <w:pPr>
      <w:suppressLineNumbers/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F67AA"/>
    <w:pPr>
      <w:suppressLineNumbers/>
      <w:tabs>
        <w:tab w:val="center" w:pos="4536"/>
        <w:tab w:val="right" w:pos="9072"/>
      </w:tabs>
      <w:spacing w:line="240" w:lineRule="auto"/>
    </w:pPr>
  </w:style>
  <w:style w:type="table" w:styleId="TableGrid">
    <w:name w:val="Table Grid"/>
    <w:basedOn w:val="TableNormal"/>
    <w:uiPriority w:val="39"/>
    <w:rsid w:val="00523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uiPriority w:val="39"/>
    <w:rsid w:val="0032218E"/>
    <w:rPr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1">
    <w:name w:val="Tableau Grille 41"/>
    <w:basedOn w:val="TableNormal"/>
    <w:uiPriority w:val="49"/>
    <w:rsid w:val="00AC4A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52412"/>
    <w:rPr>
      <w:color w:val="0000FF" w:themeColor="hyperlink"/>
      <w:u w:val="single"/>
    </w:rPr>
  </w:style>
  <w:style w:type="table" w:customStyle="1" w:styleId="Grilledutableau11">
    <w:name w:val="Grille du tableau11"/>
    <w:basedOn w:val="TableNormal"/>
    <w:uiPriority w:val="39"/>
    <w:rsid w:val="00163D98"/>
    <w:rPr>
      <w:rFonts w:ascii="Calibri" w:hAnsi="Calibri" w:cs="Times New Roman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39"/>
    <w:rsid w:val="00163D98"/>
    <w:rPr>
      <w:rFonts w:ascii="Calibri" w:eastAsia="Calibri" w:hAnsi="Calibri" w:cs="Times New Roman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609B8"/>
    <w:rPr>
      <w:rFonts w:eastAsiaTheme="minorEastAsia"/>
      <w:sz w:val="24"/>
      <w:szCs w:val="24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6AB52-08EA-470C-9AEC-8016380A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1848</Words>
  <Characters>10538</Characters>
  <Application>Microsoft Office Word</Application>
  <DocSecurity>0</DocSecurity>
  <Lines>87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ANSES</Company>
  <LinksUpToDate>false</LinksUpToDate>
  <CharactersWithSpaces>12362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</dc:creator>
  <cp:keywords/>
  <dc:description/>
  <cp:lastModifiedBy>Mahalakshmi V.</cp:lastModifiedBy>
  <cp:revision>5</cp:revision>
  <cp:lastPrinted>2017-04-03T08:23:00Z</cp:lastPrinted>
  <dcterms:created xsi:type="dcterms:W3CDTF">2021-08-16T09:39:00Z</dcterms:created>
  <dcterms:modified xsi:type="dcterms:W3CDTF">2021-08-20T10:54:00Z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ANSES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ZOTERO_PREF_1">
    <vt:lpwstr>&lt;data data-version="3" zotero-version="5.0.96.1"&gt;&lt;session id="6L9KETXd"/&gt;&lt;style id="http://www.zotero.org/styles/veterinary-research" hasBibliography="1" bibliographyStyleHasBeenSet="1"/&gt;&lt;prefs&gt;&lt;pref name="fieldType" value="Field"/&gt;&lt;pref name="storeRefere</vt:lpwstr>
  </property>
  <property fmtid="{D5CDD505-2E9C-101B-9397-08002B2CF9AE}" pid="10" name="ZOTERO_PREF_2">
    <vt:lpwstr>nces" value="true"/&gt;&lt;pref name="automaticJournalAbbreviations" value="true"/&gt;&lt;pref name="dontAskDelayCitationUpdates" value="true"/&gt;&lt;/prefs&gt;&lt;/data&gt;</vt:lpwstr>
  </property>
</Properties>
</file>