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7C7" w:rsidRDefault="005B216F" w:rsidP="005B216F">
      <w:pPr>
        <w:spacing w:before="100" w:beforeAutospacing="1" w:after="100" w:afterAutospacing="1"/>
        <w:rPr>
          <w:rFonts w:ascii="Times New Roman" w:hAnsi="Times New Roman" w:cs="Times New Roman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/>
          <w:sz w:val="24"/>
        </w:rPr>
        <w:t>Additional file 1</w:t>
      </w:r>
      <w:r>
        <w:rPr>
          <w:rFonts w:ascii="Times New Roman" w:eastAsia="DengXian" w:hAnsi="Times New Roman" w:cs="Times New Roman" w:hint="eastAsia"/>
          <w:b/>
          <w:bCs/>
          <w:color w:val="000000"/>
          <w:sz w:val="24"/>
        </w:rPr>
        <w:t xml:space="preserve"> </w:t>
      </w:r>
      <w:r>
        <w:rPr>
          <w:rFonts w:ascii="Times New Roman" w:eastAsia="DengXian" w:hAnsi="Times New Roman" w:cs="Times New Roman"/>
          <w:b/>
          <w:bCs/>
          <w:color w:val="000000"/>
          <w:sz w:val="24"/>
        </w:rPr>
        <w:t>Key resources table</w:t>
      </w:r>
    </w:p>
    <w:tbl>
      <w:tblPr>
        <w:tblStyle w:val="21"/>
        <w:tblW w:w="9606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077"/>
        <w:gridCol w:w="3209"/>
        <w:gridCol w:w="2320"/>
      </w:tblGrid>
      <w:tr w:rsidR="00B667C7" w:rsidTr="005B21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18" w:space="0" w:color="000000"/>
              <w:bottom w:val="single" w:sz="12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Reagent or Resource</w:t>
            </w:r>
          </w:p>
        </w:tc>
        <w:tc>
          <w:tcPr>
            <w:tcW w:w="3209" w:type="dxa"/>
            <w:tcBorders>
              <w:top w:val="single" w:sz="18" w:space="0" w:color="000000"/>
              <w:bottom w:val="single" w:sz="12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Source</w:t>
            </w:r>
          </w:p>
        </w:tc>
        <w:tc>
          <w:tcPr>
            <w:tcW w:w="2320" w:type="dxa"/>
            <w:tcBorders>
              <w:top w:val="single" w:sz="18" w:space="0" w:color="000000"/>
              <w:bottom w:val="single" w:sz="12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Identifier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3"/>
            <w:tcBorders>
              <w:top w:val="single" w:sz="4" w:space="0" w:color="7E7E7E"/>
              <w:bottom w:val="single" w:sz="12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Antibodies</w:t>
            </w:r>
          </w:p>
        </w:tc>
      </w:tr>
      <w:tr w:rsidR="00B667C7" w:rsidTr="005B216F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FABP4</w:t>
            </w:r>
          </w:p>
        </w:tc>
        <w:tc>
          <w:tcPr>
            <w:tcW w:w="3209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Abcam, Cambridge, UK</w:t>
            </w:r>
          </w:p>
        </w:tc>
        <w:tc>
          <w:tcPr>
            <w:tcW w:w="2320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Cat#ab92501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β-actin (4D3) monoclonal antibody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KaiTi_GB2312" w:hAnsi="Times New Roman" w:cs="Times New Roman"/>
                <w:bCs/>
                <w:sz w:val="24"/>
              </w:rPr>
              <w:t>Bioworld</w:t>
            </w:r>
            <w:proofErr w:type="spellEnd"/>
            <w:r>
              <w:rPr>
                <w:rFonts w:ascii="Times New Roman" w:eastAsia="KaiTi_GB2312" w:hAnsi="Times New Roman" w:cs="Times New Roman"/>
                <w:bCs/>
                <w:sz w:val="24"/>
              </w:rPr>
              <w:t>, Nanjing, China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Cat#BS6007M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Anti-rabbit IgG, HRP-linked antibody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Cs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Cell Signaling Technology,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 xml:space="preserve"> Boston,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Cat#7074S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Anti-mouse IgG, HRP-linked antibody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Cell Signaling Technology, Boston,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Cat#7076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3"/>
            <w:tcBorders>
              <w:top w:val="single" w:sz="18" w:space="0" w:color="auto"/>
              <w:bottom w:val="single" w:sz="12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 w:val="0"/>
                <w:bCs w:val="0"/>
                <w:color w:val="000000"/>
                <w:sz w:val="24"/>
              </w:rPr>
              <w:t>Chemicals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Difluoro{2-[1-(3,5-dimethyl-2H-pyrrole-2-ylidene-</w:t>
            </w:r>
            <w:proofErr w:type="gramStart"/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N)ethyl</w:t>
            </w:r>
            <w:proofErr w:type="gramEnd"/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]-3,5-dimethyl-1H-pyrrolato-N}boron (BODIPY 493/503)</w:t>
            </w:r>
          </w:p>
        </w:tc>
        <w:tc>
          <w:tcPr>
            <w:tcW w:w="3209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Sigma-Aldrich, MO, USA</w:t>
            </w:r>
          </w:p>
        </w:tc>
        <w:tc>
          <w:tcPr>
            <w:tcW w:w="2320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</w:t>
            </w:r>
            <w:bookmarkStart w:id="0" w:name="_GoBack"/>
            <w:bookmarkEnd w:id="0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790389</w:t>
            </w:r>
          </w:p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CAS:121207-31-6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FITC-d-Lys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4"/>
              </w:rPr>
            </w:pPr>
            <w:r>
              <w:rPr>
                <w:rFonts w:ascii="Times New Roman" w:eastAsia="DengXian" w:hAnsi="Times New Roman" w:cs="Times New Roman"/>
                <w:sz w:val="24"/>
              </w:rPr>
              <w:t xml:space="preserve">Xiamen </w:t>
            </w:r>
            <w:proofErr w:type="spellStart"/>
            <w:r>
              <w:rPr>
                <w:rFonts w:ascii="Times New Roman" w:eastAsia="DengXian" w:hAnsi="Times New Roman" w:cs="Times New Roman"/>
                <w:sz w:val="24"/>
              </w:rPr>
              <w:t>Shengguang</w:t>
            </w:r>
            <w:proofErr w:type="spellEnd"/>
            <w:r>
              <w:rPr>
                <w:rFonts w:ascii="Times New Roman" w:eastAsia="DengXian" w:hAnsi="Times New Roman" w:cs="Times New Roman"/>
                <w:sz w:val="24"/>
              </w:rPr>
              <w:t xml:space="preserve"> Biological Technology Co., Ltd.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Cat#I0201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C75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Sigma-Aldrich, MO,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Cat#C5490</w:t>
            </w:r>
          </w:p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CAS:218137-86-1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Oleic acid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Sigma-Aldrich, MO,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Cat#O1008</w:t>
            </w:r>
          </w:p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CAS:112-80-1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BMS309403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sz w:val="24"/>
              </w:rPr>
              <w:t>Selleck Chemicals,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Cat#S6622</w:t>
            </w:r>
          </w:p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CAS:300657-03-8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3"/>
            <w:tcBorders>
              <w:top w:val="single" w:sz="18" w:space="0" w:color="000000"/>
              <w:bottom w:val="single" w:sz="4" w:space="0" w:color="7E7E7E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Commercial Assays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Non-esterified fatty acid (NEFA) assay kit</w:t>
            </w:r>
          </w:p>
        </w:tc>
        <w:tc>
          <w:tcPr>
            <w:tcW w:w="3209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Jiancheng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, Nanjing, China</w:t>
            </w:r>
          </w:p>
        </w:tc>
        <w:tc>
          <w:tcPr>
            <w:tcW w:w="2320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Cat#A042-2-1</w:t>
            </w:r>
          </w:p>
        </w:tc>
      </w:tr>
      <w:tr w:rsidR="00B667C7" w:rsidTr="005B216F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Total cholesterol (T-CHO) assay kit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Jiancheng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, Nanjing, China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Cat#A111-1-1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sz w:val="24"/>
              </w:rPr>
              <w:t>Triglyceride (TG) assay kit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Jiancheng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, Nanjing, China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Cat#A110-1-1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Lactate dehydrogenase (LDH) assay kit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Jiancheng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, Nanjing, China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Cat#A020-2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β-N-</w:t>
            </w:r>
            <w:proofErr w:type="spellStart"/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acetylglucosaminidase</w:t>
            </w:r>
            <w:proofErr w:type="spellEnd"/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 xml:space="preserve"> (NAG) assay kit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Jiancheng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, Nanjing, China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Cat#A031-1-1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3"/>
            <w:tcBorders>
              <w:top w:val="single" w:sz="18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Experimental Models: Bacterial Strains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 w:hint="eastAsia"/>
                <w:b w:val="0"/>
                <w:bCs w:val="0"/>
                <w:i/>
                <w:iCs/>
                <w:color w:val="000000"/>
                <w:sz w:val="24"/>
              </w:rPr>
              <w:t xml:space="preserve">Streptococcus </w:t>
            </w:r>
            <w:proofErr w:type="spellStart"/>
            <w:r>
              <w:rPr>
                <w:rFonts w:ascii="Times New Roman" w:eastAsia="DengXian" w:hAnsi="Times New Roman" w:cs="Times New Roman" w:hint="eastAsia"/>
                <w:b w:val="0"/>
                <w:bCs w:val="0"/>
                <w:i/>
                <w:iCs/>
                <w:color w:val="000000"/>
                <w:sz w:val="24"/>
              </w:rPr>
              <w:t>uberis</w:t>
            </w:r>
            <w:proofErr w:type="spellEnd"/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 xml:space="preserve"> 0140 J</w:t>
            </w:r>
          </w:p>
        </w:tc>
        <w:tc>
          <w:tcPr>
            <w:tcW w:w="3209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ATCC,</w:t>
            </w:r>
            <w:r>
              <w:rPr>
                <w:rFonts w:ascii="Times New Roman" w:eastAsia="KaiTi_GB2312" w:hAnsi="Times New Roman" w:cs="Times New Roman"/>
                <w:bCs/>
                <w:sz w:val="24"/>
              </w:rPr>
              <w:t xml:space="preserve"> Manassas, USA</w:t>
            </w:r>
          </w:p>
        </w:tc>
        <w:tc>
          <w:tcPr>
            <w:tcW w:w="2320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Cat#ATCCBAA-854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Experimental Models: Cell lines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Macrophage cell line (RAW264.7)</w:t>
            </w:r>
          </w:p>
        </w:tc>
        <w:tc>
          <w:tcPr>
            <w:tcW w:w="3209" w:type="dxa"/>
            <w:tcBorders>
              <w:top w:val="single" w:sz="12" w:space="0" w:color="auto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ATCC,</w:t>
            </w:r>
            <w:r>
              <w:rPr>
                <w:rFonts w:ascii="Times New Roman" w:eastAsia="KaiTi_GB2312" w:hAnsi="Times New Roman" w:cs="Times New Roman"/>
                <w:bCs/>
                <w:sz w:val="24"/>
              </w:rPr>
              <w:t xml:space="preserve"> Manassas, USA</w:t>
            </w:r>
          </w:p>
        </w:tc>
        <w:tc>
          <w:tcPr>
            <w:tcW w:w="2320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Cat#TIB-71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3"/>
            <w:tcBorders>
              <w:top w:val="single" w:sz="18" w:space="0" w:color="000000"/>
              <w:bottom w:val="single" w:sz="12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Software and Algorithms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GraphPad Prism v8</w:t>
            </w:r>
          </w:p>
        </w:tc>
        <w:tc>
          <w:tcPr>
            <w:tcW w:w="3209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GraphPad software</w:t>
            </w:r>
          </w:p>
        </w:tc>
        <w:tc>
          <w:tcPr>
            <w:tcW w:w="2320" w:type="dxa"/>
            <w:tcBorders>
              <w:top w:val="single" w:sz="12" w:space="0" w:color="000000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N/A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Image J v.2.0.0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NIH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N/A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single" w:sz="18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Flow Jo</w:t>
            </w:r>
          </w:p>
        </w:tc>
        <w:tc>
          <w:tcPr>
            <w:tcW w:w="3209" w:type="dxa"/>
            <w:tcBorders>
              <w:top w:val="nil"/>
              <w:bottom w:val="single" w:sz="18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Tree Star</w:t>
            </w:r>
          </w:p>
        </w:tc>
        <w:tc>
          <w:tcPr>
            <w:tcW w:w="2320" w:type="dxa"/>
            <w:tcBorders>
              <w:top w:val="nil"/>
              <w:bottom w:val="single" w:sz="18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N/A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single" w:sz="18" w:space="0" w:color="000000"/>
              <w:bottom w:val="single" w:sz="12" w:space="0" w:color="000000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Other</w:t>
            </w:r>
          </w:p>
        </w:tc>
        <w:tc>
          <w:tcPr>
            <w:tcW w:w="3209" w:type="dxa"/>
            <w:tcBorders>
              <w:top w:val="single" w:sz="18" w:space="0" w:color="000000"/>
              <w:bottom w:val="single" w:sz="12" w:space="0" w:color="000000"/>
            </w:tcBorders>
          </w:tcPr>
          <w:p w:rsidR="00B667C7" w:rsidRDefault="00B667C7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18" w:space="0" w:color="000000"/>
              <w:bottom w:val="single" w:sz="12" w:space="0" w:color="000000"/>
            </w:tcBorders>
          </w:tcPr>
          <w:p w:rsidR="00B667C7" w:rsidRDefault="00B667C7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DMEMB(1X)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Gibco, New York,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Cat#11965-065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0.25% trypsin-EDTA (1X)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Gibco, New York,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Cat#25200-056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Fetal bovine serum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Gibco, New York,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Cat#10099-141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4,6-diamidino-2-phenylindole (DAPI)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Sigma-Aldrich, MO, USA</w:t>
            </w:r>
          </w:p>
        </w:tc>
        <w:tc>
          <w:tcPr>
            <w:tcW w:w="2320" w:type="dxa"/>
            <w:tcBorders>
              <w:top w:val="nil"/>
              <w:bottom w:val="nil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Cat#10236276001</w:t>
            </w:r>
          </w:p>
        </w:tc>
      </w:tr>
      <w:tr w:rsidR="00B667C7" w:rsidTr="005B21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single" w:sz="18" w:space="0" w:color="auto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</w:pPr>
            <w:bookmarkStart w:id="1" w:name="OLE_LINK30"/>
            <w:bookmarkStart w:id="2" w:name="OLE_LINK31"/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 xml:space="preserve">Polyvinylidene </w:t>
            </w:r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>fluoride</w:t>
            </w:r>
            <w:bookmarkEnd w:id="1"/>
            <w:bookmarkEnd w:id="2"/>
            <w:r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24"/>
              </w:rPr>
              <w:t xml:space="preserve"> membrane</w:t>
            </w:r>
          </w:p>
        </w:tc>
        <w:tc>
          <w:tcPr>
            <w:tcW w:w="3209" w:type="dxa"/>
            <w:tcBorders>
              <w:top w:val="nil"/>
              <w:bottom w:val="single" w:sz="18" w:space="0" w:color="auto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bookmarkStart w:id="3" w:name="OLE_LINK26"/>
            <w:bookmarkStart w:id="4" w:name="OLE_LINK25"/>
            <w:r>
              <w:rPr>
                <w:rFonts w:ascii="Times New Roman" w:eastAsia="KaiTi_GB2312" w:hAnsi="Times New Roman" w:cs="Times New Roman"/>
                <w:bCs/>
                <w:sz w:val="24"/>
              </w:rPr>
              <w:t>Millipore</w:t>
            </w:r>
            <w:bookmarkEnd w:id="3"/>
            <w:bookmarkEnd w:id="4"/>
            <w:r>
              <w:rPr>
                <w:rFonts w:ascii="Times New Roman" w:eastAsia="KaiTi_GB2312" w:hAnsi="Times New Roman" w:cs="Times New Roman"/>
                <w:bCs/>
                <w:sz w:val="24"/>
              </w:rPr>
              <w:t>, Bedford, USA</w:t>
            </w:r>
          </w:p>
        </w:tc>
        <w:tc>
          <w:tcPr>
            <w:tcW w:w="2320" w:type="dxa"/>
            <w:tcBorders>
              <w:top w:val="nil"/>
              <w:bottom w:val="single" w:sz="18" w:space="0" w:color="auto"/>
            </w:tcBorders>
          </w:tcPr>
          <w:p w:rsidR="00B667C7" w:rsidRDefault="005B216F" w:rsidP="005B216F">
            <w:pPr>
              <w:spacing w:before="100" w:beforeAutospacing="1" w:after="100" w:afterAutospacing="1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</w:rPr>
              <w:t>N/A</w:t>
            </w:r>
          </w:p>
        </w:tc>
      </w:tr>
    </w:tbl>
    <w:p w:rsidR="00B667C7" w:rsidRDefault="00B667C7" w:rsidP="005B216F">
      <w:pPr>
        <w:spacing w:before="100" w:beforeAutospacing="1" w:after="100" w:afterAutospacing="1"/>
        <w:rPr>
          <w:rFonts w:ascii="Times New Roman" w:hAnsi="Times New Roman" w:cs="Times New Roman"/>
          <w:sz w:val="24"/>
        </w:rPr>
      </w:pPr>
    </w:p>
    <w:p w:rsidR="00B667C7" w:rsidRDefault="00B667C7" w:rsidP="005B216F">
      <w:pPr>
        <w:spacing w:before="100" w:beforeAutospacing="1" w:after="100" w:afterAutospacing="1"/>
        <w:rPr>
          <w:rFonts w:ascii="Times New Roman" w:hAnsi="Times New Roman" w:cs="Times New Roman"/>
          <w:sz w:val="24"/>
        </w:rPr>
      </w:pPr>
    </w:p>
    <w:p w:rsidR="00B667C7" w:rsidRDefault="00B667C7" w:rsidP="005B216F">
      <w:pPr>
        <w:spacing w:before="100" w:beforeAutospacing="1" w:after="100" w:afterAutospacing="1"/>
      </w:pPr>
    </w:p>
    <w:sectPr w:rsidR="00B667C7" w:rsidSect="005B216F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_GB2312">
    <w:altName w:val="Microsoft YaHei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6CF0CA2"/>
    <w:rsid w:val="005B216F"/>
    <w:rsid w:val="00B667C7"/>
    <w:rsid w:val="76CF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4F1AF"/>
  <w15:docId w15:val="{D513F29F-0D57-4ECF-B4D5-FEBBB7EF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21">
    <w:name w:val="无格式表格 21"/>
    <w:uiPriority w:val="42"/>
    <w:qFormat/>
    <w:tblPr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character" w:styleId="Numrodeligne">
    <w:name w:val="line number"/>
    <w:basedOn w:val="Policepardfaut"/>
    <w:rsid w:val="005B2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</dc:creator>
  <cp:lastModifiedBy>Elodie Coulamy</cp:lastModifiedBy>
  <cp:revision>2</cp:revision>
  <dcterms:created xsi:type="dcterms:W3CDTF">2022-09-26T08:57:00Z</dcterms:created>
  <dcterms:modified xsi:type="dcterms:W3CDTF">2022-09-26T08:57:00Z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450269A9D4B94BB281E8327531C2E125</vt:lpwstr>
  </property>
</Properties>
</file>