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8F3173" w14:textId="5CF84F7C" w:rsidR="00E40880" w:rsidRDefault="00E40880" w:rsidP="004D7CD9">
      <w:pPr>
        <w:spacing w:after="0" w:line="240" w:lineRule="auto"/>
        <w:rPr>
          <w:b/>
          <w:bCs/>
          <w:lang w:val="en-US"/>
        </w:rPr>
      </w:pPr>
    </w:p>
    <w:tbl>
      <w:tblPr>
        <w:tblStyle w:val="Grilledutableau"/>
        <w:tblpPr w:leftFromText="180" w:rightFromText="180" w:vertAnchor="page" w:horzAnchor="margin" w:tblpY="2767"/>
        <w:tblW w:w="12441" w:type="dxa"/>
        <w:tblLayout w:type="fixed"/>
        <w:tblLook w:val="04A0" w:firstRow="1" w:lastRow="0" w:firstColumn="1" w:lastColumn="0" w:noHBand="0" w:noVBand="1"/>
      </w:tblPr>
      <w:tblGrid>
        <w:gridCol w:w="1980"/>
        <w:gridCol w:w="1661"/>
        <w:gridCol w:w="1842"/>
        <w:gridCol w:w="2267"/>
        <w:gridCol w:w="2125"/>
        <w:gridCol w:w="2550"/>
        <w:gridCol w:w="16"/>
      </w:tblGrid>
      <w:tr w:rsidR="00E40880" w:rsidRPr="004F303D" w14:paraId="559D76B2" w14:textId="77777777" w:rsidTr="004F303D">
        <w:tc>
          <w:tcPr>
            <w:tcW w:w="3642" w:type="dxa"/>
            <w:gridSpan w:val="2"/>
          </w:tcPr>
          <w:p w14:paraId="6468EDB4" w14:textId="77777777" w:rsidR="00E40880" w:rsidRPr="004F303D" w:rsidRDefault="00E40880" w:rsidP="004D7CD9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en-US"/>
              </w:rPr>
            </w:pPr>
            <w:r w:rsidRPr="004F303D">
              <w:rPr>
                <w:rFonts w:cs="Times New Roman"/>
                <w:b/>
                <w:bCs/>
                <w:sz w:val="24"/>
                <w:szCs w:val="24"/>
                <w:lang w:val="en-US"/>
              </w:rPr>
              <w:t>M3</w:t>
            </w:r>
          </w:p>
        </w:tc>
        <w:tc>
          <w:tcPr>
            <w:tcW w:w="4111" w:type="dxa"/>
            <w:gridSpan w:val="2"/>
          </w:tcPr>
          <w:p w14:paraId="287405EF" w14:textId="77777777" w:rsidR="00E40880" w:rsidRPr="004F303D" w:rsidRDefault="00E40880" w:rsidP="004D7CD9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en-US"/>
              </w:rPr>
            </w:pPr>
            <w:r w:rsidRPr="004F303D">
              <w:rPr>
                <w:rFonts w:cs="Times New Roman"/>
                <w:b/>
                <w:bCs/>
                <w:sz w:val="24"/>
                <w:szCs w:val="24"/>
                <w:lang w:val="en-US"/>
              </w:rPr>
              <w:t>M5</w:t>
            </w:r>
          </w:p>
        </w:tc>
        <w:tc>
          <w:tcPr>
            <w:tcW w:w="4688" w:type="dxa"/>
            <w:gridSpan w:val="3"/>
          </w:tcPr>
          <w:p w14:paraId="061458C0" w14:textId="77777777" w:rsidR="00E40880" w:rsidRPr="004F303D" w:rsidRDefault="00E40880" w:rsidP="004D7CD9">
            <w:pPr>
              <w:jc w:val="center"/>
              <w:rPr>
                <w:rFonts w:cs="Times New Roman"/>
                <w:b/>
                <w:bCs/>
                <w:sz w:val="24"/>
                <w:szCs w:val="24"/>
                <w:lang w:val="en-US"/>
              </w:rPr>
            </w:pPr>
            <w:r w:rsidRPr="004F303D">
              <w:rPr>
                <w:rFonts w:cs="Times New Roman"/>
                <w:b/>
                <w:bCs/>
                <w:sz w:val="24"/>
                <w:szCs w:val="24"/>
                <w:lang w:val="en-US"/>
              </w:rPr>
              <w:t>M11</w:t>
            </w:r>
          </w:p>
        </w:tc>
      </w:tr>
      <w:tr w:rsidR="00E40880" w:rsidRPr="004F303D" w14:paraId="44468C6C" w14:textId="77777777" w:rsidTr="004F303D">
        <w:trPr>
          <w:gridAfter w:val="1"/>
          <w:wAfter w:w="16" w:type="dxa"/>
        </w:trPr>
        <w:tc>
          <w:tcPr>
            <w:tcW w:w="1980" w:type="dxa"/>
          </w:tcPr>
          <w:p w14:paraId="14DF664E" w14:textId="77777777" w:rsidR="00E40880" w:rsidRPr="004F303D" w:rsidRDefault="00E40880" w:rsidP="004D7CD9">
            <w:pPr>
              <w:jc w:val="both"/>
              <w:rPr>
                <w:rFonts w:cs="Times New Roman"/>
                <w:b/>
                <w:bCs/>
                <w:sz w:val="24"/>
                <w:szCs w:val="24"/>
                <w:lang w:val="en-US"/>
              </w:rPr>
            </w:pPr>
            <w:r w:rsidRPr="004F303D">
              <w:rPr>
                <w:rFonts w:cs="Times New Roman"/>
                <w:b/>
                <w:bCs/>
                <w:sz w:val="24"/>
                <w:szCs w:val="24"/>
                <w:lang w:val="en-US"/>
              </w:rPr>
              <w:t>Protein</w:t>
            </w:r>
          </w:p>
        </w:tc>
        <w:tc>
          <w:tcPr>
            <w:tcW w:w="1657" w:type="dxa"/>
          </w:tcPr>
          <w:p w14:paraId="5964776E" w14:textId="77777777" w:rsidR="00E40880" w:rsidRPr="004F303D" w:rsidRDefault="00E40880" w:rsidP="004D7CD9">
            <w:pPr>
              <w:jc w:val="both"/>
              <w:rPr>
                <w:rFonts w:cs="Times New Roman"/>
                <w:b/>
                <w:bCs/>
                <w:sz w:val="24"/>
                <w:szCs w:val="24"/>
                <w:lang w:val="en-US"/>
              </w:rPr>
            </w:pPr>
            <w:r w:rsidRPr="004F303D">
              <w:rPr>
                <w:rFonts w:cs="Times New Roman"/>
                <w:b/>
                <w:bCs/>
                <w:sz w:val="24"/>
                <w:szCs w:val="24"/>
                <w:lang w:val="en-US"/>
              </w:rPr>
              <w:t>Biological process</w:t>
            </w:r>
          </w:p>
        </w:tc>
        <w:tc>
          <w:tcPr>
            <w:tcW w:w="1843" w:type="dxa"/>
          </w:tcPr>
          <w:p w14:paraId="7E46A088" w14:textId="77777777" w:rsidR="00E40880" w:rsidRPr="004F303D" w:rsidRDefault="00E40880" w:rsidP="004D7CD9">
            <w:pPr>
              <w:jc w:val="both"/>
              <w:rPr>
                <w:rFonts w:cs="Times New Roman"/>
                <w:b/>
                <w:bCs/>
                <w:sz w:val="24"/>
                <w:szCs w:val="24"/>
                <w:lang w:val="en-US"/>
              </w:rPr>
            </w:pPr>
            <w:r w:rsidRPr="004F303D">
              <w:rPr>
                <w:rFonts w:cs="Times New Roman"/>
                <w:b/>
                <w:bCs/>
                <w:sz w:val="24"/>
                <w:szCs w:val="24"/>
                <w:lang w:val="en-US"/>
              </w:rPr>
              <w:t>Protein</w:t>
            </w:r>
          </w:p>
        </w:tc>
        <w:tc>
          <w:tcPr>
            <w:tcW w:w="2268" w:type="dxa"/>
          </w:tcPr>
          <w:p w14:paraId="76897EFC" w14:textId="77777777" w:rsidR="00E40880" w:rsidRPr="004F303D" w:rsidRDefault="00E40880" w:rsidP="004D7CD9">
            <w:pPr>
              <w:jc w:val="both"/>
              <w:rPr>
                <w:rFonts w:cs="Times New Roman"/>
                <w:b/>
                <w:bCs/>
                <w:sz w:val="24"/>
                <w:szCs w:val="24"/>
                <w:lang w:val="en-US"/>
              </w:rPr>
            </w:pPr>
            <w:r w:rsidRPr="004F303D">
              <w:rPr>
                <w:rFonts w:cs="Times New Roman"/>
                <w:b/>
                <w:bCs/>
                <w:sz w:val="24"/>
                <w:szCs w:val="24"/>
                <w:lang w:val="en-US"/>
              </w:rPr>
              <w:t>Biological process</w:t>
            </w:r>
          </w:p>
        </w:tc>
        <w:tc>
          <w:tcPr>
            <w:tcW w:w="2126" w:type="dxa"/>
          </w:tcPr>
          <w:p w14:paraId="13D973E0" w14:textId="77777777" w:rsidR="00E40880" w:rsidRPr="004F303D" w:rsidRDefault="00E40880" w:rsidP="004D7CD9">
            <w:pPr>
              <w:jc w:val="both"/>
              <w:rPr>
                <w:rFonts w:cs="Times New Roman"/>
                <w:b/>
                <w:bCs/>
                <w:sz w:val="24"/>
                <w:szCs w:val="24"/>
                <w:lang w:val="en-US"/>
              </w:rPr>
            </w:pPr>
            <w:r w:rsidRPr="004F303D">
              <w:rPr>
                <w:rFonts w:cs="Times New Roman"/>
                <w:b/>
                <w:bCs/>
                <w:sz w:val="24"/>
                <w:szCs w:val="24"/>
                <w:lang w:val="en-US"/>
              </w:rPr>
              <w:t>Protein</w:t>
            </w:r>
          </w:p>
        </w:tc>
        <w:tc>
          <w:tcPr>
            <w:tcW w:w="2551" w:type="dxa"/>
          </w:tcPr>
          <w:p w14:paraId="183F0243" w14:textId="77777777" w:rsidR="00E40880" w:rsidRPr="004F303D" w:rsidRDefault="00E40880" w:rsidP="004D7CD9">
            <w:pPr>
              <w:jc w:val="both"/>
              <w:rPr>
                <w:rFonts w:cs="Times New Roman"/>
                <w:b/>
                <w:bCs/>
                <w:sz w:val="24"/>
                <w:szCs w:val="24"/>
                <w:lang w:val="en-US"/>
              </w:rPr>
            </w:pPr>
            <w:r w:rsidRPr="004F303D">
              <w:rPr>
                <w:rFonts w:cs="Times New Roman"/>
                <w:b/>
                <w:bCs/>
                <w:sz w:val="24"/>
                <w:szCs w:val="24"/>
                <w:lang w:val="en-US"/>
              </w:rPr>
              <w:t>Biological process</w:t>
            </w:r>
          </w:p>
        </w:tc>
      </w:tr>
      <w:tr w:rsidR="00E40880" w:rsidRPr="004F303D" w14:paraId="36084268" w14:textId="77777777" w:rsidTr="004F303D">
        <w:trPr>
          <w:gridAfter w:val="1"/>
          <w:wAfter w:w="16" w:type="dxa"/>
        </w:trPr>
        <w:tc>
          <w:tcPr>
            <w:tcW w:w="1980" w:type="dxa"/>
          </w:tcPr>
          <w:p w14:paraId="6185DB08" w14:textId="77777777" w:rsidR="00E40880" w:rsidRPr="004F303D" w:rsidRDefault="00E40880" w:rsidP="004D7CD9">
            <w:pPr>
              <w:rPr>
                <w:rFonts w:cs="Times New Roman"/>
                <w:color w:val="000000"/>
                <w:sz w:val="24"/>
                <w:szCs w:val="24"/>
                <w:lang w:val="en-US"/>
              </w:rPr>
            </w:pPr>
            <w:r w:rsidRPr="004F303D">
              <w:rPr>
                <w:rFonts w:cs="Times New Roman"/>
                <w:color w:val="000000"/>
                <w:sz w:val="24"/>
                <w:szCs w:val="24"/>
                <w:lang w:val="en-US"/>
              </w:rPr>
              <w:t>Dynamin GTPase</w:t>
            </w:r>
          </w:p>
        </w:tc>
        <w:tc>
          <w:tcPr>
            <w:tcW w:w="1657" w:type="dxa"/>
          </w:tcPr>
          <w:p w14:paraId="6730ACE7" w14:textId="77777777" w:rsidR="00E40880" w:rsidRPr="004F303D" w:rsidRDefault="00E40880" w:rsidP="004D7CD9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4F303D">
              <w:rPr>
                <w:rFonts w:cs="Times New Roman"/>
                <w:sz w:val="24"/>
                <w:szCs w:val="24"/>
                <w:lang w:val="en-US"/>
              </w:rPr>
              <w:t xml:space="preserve">negative regulation of membrane </w:t>
            </w:r>
            <w:proofErr w:type="spellStart"/>
            <w:r w:rsidRPr="004F303D">
              <w:rPr>
                <w:rFonts w:cs="Times New Roman"/>
                <w:sz w:val="24"/>
                <w:szCs w:val="24"/>
                <w:lang w:val="en-US"/>
              </w:rPr>
              <w:t>tubulation</w:t>
            </w:r>
            <w:proofErr w:type="spellEnd"/>
          </w:p>
        </w:tc>
        <w:tc>
          <w:tcPr>
            <w:tcW w:w="1843" w:type="dxa"/>
          </w:tcPr>
          <w:p w14:paraId="51660271" w14:textId="77777777" w:rsidR="00E40880" w:rsidRPr="004F303D" w:rsidRDefault="00E40880" w:rsidP="004D7CD9">
            <w:pPr>
              <w:rPr>
                <w:rFonts w:cs="Times New Roman"/>
                <w:color w:val="000000"/>
                <w:sz w:val="24"/>
                <w:szCs w:val="24"/>
                <w:lang w:val="en-US"/>
              </w:rPr>
            </w:pPr>
            <w:r w:rsidRPr="004F303D">
              <w:rPr>
                <w:rFonts w:cs="Times New Roman"/>
                <w:color w:val="000000"/>
                <w:sz w:val="24"/>
                <w:szCs w:val="24"/>
                <w:lang w:val="en-US"/>
              </w:rPr>
              <w:t>Vimentin</w:t>
            </w:r>
          </w:p>
        </w:tc>
        <w:tc>
          <w:tcPr>
            <w:tcW w:w="2268" w:type="dxa"/>
          </w:tcPr>
          <w:p w14:paraId="517891CD" w14:textId="77777777" w:rsidR="00E40880" w:rsidRPr="004F303D" w:rsidRDefault="00E40880" w:rsidP="004D7CD9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4F303D">
              <w:rPr>
                <w:rFonts w:cs="Times New Roman"/>
                <w:sz w:val="24"/>
                <w:szCs w:val="24"/>
                <w:lang w:val="en-US"/>
              </w:rPr>
              <w:t>astrocyte development</w:t>
            </w:r>
          </w:p>
        </w:tc>
        <w:tc>
          <w:tcPr>
            <w:tcW w:w="2126" w:type="dxa"/>
          </w:tcPr>
          <w:p w14:paraId="197E3CC4" w14:textId="77777777" w:rsidR="00E40880" w:rsidRPr="004F303D" w:rsidRDefault="00E40880" w:rsidP="004D7CD9">
            <w:pPr>
              <w:rPr>
                <w:rFonts w:cs="Times New Roman"/>
                <w:color w:val="000000"/>
                <w:sz w:val="24"/>
                <w:szCs w:val="24"/>
                <w:lang w:val="en-US"/>
              </w:rPr>
            </w:pPr>
            <w:r w:rsidRPr="004F303D">
              <w:rPr>
                <w:rFonts w:cs="Times New Roman"/>
                <w:color w:val="000000"/>
                <w:sz w:val="24"/>
                <w:szCs w:val="24"/>
                <w:lang w:val="en-US"/>
              </w:rPr>
              <w:t>Phospholipid-transporting ATPase</w:t>
            </w:r>
          </w:p>
        </w:tc>
        <w:tc>
          <w:tcPr>
            <w:tcW w:w="2551" w:type="dxa"/>
          </w:tcPr>
          <w:p w14:paraId="1AEDF622" w14:textId="77777777" w:rsidR="00E40880" w:rsidRPr="004F303D" w:rsidRDefault="00E40880" w:rsidP="004D7CD9">
            <w:pPr>
              <w:rPr>
                <w:rFonts w:cs="Times New Roman"/>
                <w:sz w:val="24"/>
                <w:szCs w:val="24"/>
                <w:lang w:val="en-US"/>
              </w:rPr>
            </w:pPr>
            <w:proofErr w:type="spellStart"/>
            <w:r w:rsidRPr="004F303D">
              <w:rPr>
                <w:rFonts w:cs="Times New Roman"/>
                <w:sz w:val="24"/>
                <w:szCs w:val="24"/>
                <w:lang w:val="en-US"/>
              </w:rPr>
              <w:t>aminophospholipid</w:t>
            </w:r>
            <w:proofErr w:type="spellEnd"/>
            <w:r w:rsidRPr="004F303D">
              <w:rPr>
                <w:rFonts w:cs="Times New Roman"/>
                <w:sz w:val="24"/>
                <w:szCs w:val="24"/>
                <w:lang w:val="en-US"/>
              </w:rPr>
              <w:t xml:space="preserve"> transport</w:t>
            </w:r>
          </w:p>
        </w:tc>
      </w:tr>
      <w:tr w:rsidR="00E40880" w:rsidRPr="004F303D" w14:paraId="6186BE25" w14:textId="77777777" w:rsidTr="004F303D">
        <w:trPr>
          <w:gridAfter w:val="1"/>
          <w:wAfter w:w="16" w:type="dxa"/>
        </w:trPr>
        <w:tc>
          <w:tcPr>
            <w:tcW w:w="1980" w:type="dxa"/>
          </w:tcPr>
          <w:p w14:paraId="75E85144" w14:textId="77777777" w:rsidR="00E40880" w:rsidRPr="004F303D" w:rsidRDefault="00E40880" w:rsidP="004D7CD9">
            <w:pPr>
              <w:rPr>
                <w:rFonts w:cs="Times New Roman"/>
                <w:color w:val="000000"/>
                <w:sz w:val="24"/>
                <w:szCs w:val="24"/>
                <w:lang w:val="en-US"/>
              </w:rPr>
            </w:pPr>
            <w:r w:rsidRPr="004F303D">
              <w:rPr>
                <w:rFonts w:cs="Times New Roman"/>
                <w:color w:val="000000"/>
                <w:sz w:val="24"/>
                <w:szCs w:val="24"/>
                <w:lang w:val="en-US"/>
              </w:rPr>
              <w:t>Citrate synthas</w:t>
            </w:r>
            <w:bookmarkStart w:id="0" w:name="_GoBack"/>
            <w:bookmarkEnd w:id="0"/>
            <w:r w:rsidRPr="004F303D">
              <w:rPr>
                <w:rFonts w:cs="Times New Roman"/>
                <w:color w:val="000000"/>
                <w:sz w:val="24"/>
                <w:szCs w:val="24"/>
                <w:lang w:val="en-US"/>
              </w:rPr>
              <w:t>e, mitochondrial</w:t>
            </w:r>
          </w:p>
        </w:tc>
        <w:tc>
          <w:tcPr>
            <w:tcW w:w="1657" w:type="dxa"/>
          </w:tcPr>
          <w:p w14:paraId="6C829476" w14:textId="77777777" w:rsidR="00E40880" w:rsidRPr="004F303D" w:rsidRDefault="00E40880" w:rsidP="004D7CD9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4F303D">
              <w:rPr>
                <w:rFonts w:cs="Times New Roman"/>
                <w:sz w:val="24"/>
                <w:szCs w:val="24"/>
                <w:lang w:val="en-US"/>
              </w:rPr>
              <w:t>carbohydrate metabolic process</w:t>
            </w:r>
          </w:p>
        </w:tc>
        <w:tc>
          <w:tcPr>
            <w:tcW w:w="1843" w:type="dxa"/>
          </w:tcPr>
          <w:p w14:paraId="68866F52" w14:textId="77777777" w:rsidR="00E40880" w:rsidRPr="004F303D" w:rsidRDefault="00E40880" w:rsidP="004D7CD9">
            <w:pPr>
              <w:rPr>
                <w:rFonts w:cs="Times New Roman"/>
                <w:color w:val="000000"/>
                <w:sz w:val="24"/>
                <w:szCs w:val="24"/>
                <w:lang w:val="en-US"/>
              </w:rPr>
            </w:pPr>
            <w:r w:rsidRPr="004F303D">
              <w:rPr>
                <w:rFonts w:cs="Times New Roman"/>
                <w:color w:val="000000"/>
                <w:sz w:val="24"/>
                <w:szCs w:val="24"/>
                <w:lang w:val="en-US"/>
              </w:rPr>
              <w:t>Annexin</w:t>
            </w:r>
          </w:p>
        </w:tc>
        <w:tc>
          <w:tcPr>
            <w:tcW w:w="2268" w:type="dxa"/>
          </w:tcPr>
          <w:p w14:paraId="086991C1" w14:textId="77777777" w:rsidR="00E40880" w:rsidRPr="004F303D" w:rsidRDefault="00E40880" w:rsidP="004D7CD9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4F303D">
              <w:rPr>
                <w:rFonts w:cs="Times New Roman"/>
                <w:sz w:val="24"/>
                <w:szCs w:val="24"/>
                <w:lang w:val="en-US"/>
              </w:rPr>
              <w:t>actin cytoskeleton reorganization / adaptive immune response</w:t>
            </w:r>
          </w:p>
        </w:tc>
        <w:tc>
          <w:tcPr>
            <w:tcW w:w="2126" w:type="dxa"/>
          </w:tcPr>
          <w:p w14:paraId="55096158" w14:textId="77777777" w:rsidR="00E40880" w:rsidRPr="004F303D" w:rsidRDefault="00E40880" w:rsidP="004D7CD9">
            <w:pPr>
              <w:rPr>
                <w:rFonts w:cs="Times New Roman"/>
                <w:color w:val="000000"/>
                <w:sz w:val="24"/>
                <w:szCs w:val="24"/>
                <w:lang w:val="en-US"/>
              </w:rPr>
            </w:pPr>
            <w:r w:rsidRPr="004F303D">
              <w:rPr>
                <w:rFonts w:cs="Times New Roman"/>
                <w:color w:val="000000"/>
                <w:sz w:val="24"/>
                <w:szCs w:val="24"/>
                <w:lang w:val="en-US"/>
              </w:rPr>
              <w:t>Docking protein 3</w:t>
            </w:r>
          </w:p>
        </w:tc>
        <w:tc>
          <w:tcPr>
            <w:tcW w:w="2551" w:type="dxa"/>
          </w:tcPr>
          <w:p w14:paraId="63E84AB4" w14:textId="77777777" w:rsidR="00E40880" w:rsidRPr="004F303D" w:rsidRDefault="00E40880" w:rsidP="004D7CD9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4F303D">
              <w:rPr>
                <w:rFonts w:cs="Times New Roman"/>
                <w:sz w:val="24"/>
                <w:szCs w:val="24"/>
                <w:lang w:val="en-US"/>
              </w:rPr>
              <w:t>Ras protein signal transduction</w:t>
            </w:r>
          </w:p>
        </w:tc>
      </w:tr>
      <w:tr w:rsidR="00E40880" w:rsidRPr="004F303D" w14:paraId="63FFF24C" w14:textId="77777777" w:rsidTr="004F303D">
        <w:trPr>
          <w:gridAfter w:val="1"/>
          <w:wAfter w:w="16" w:type="dxa"/>
        </w:trPr>
        <w:tc>
          <w:tcPr>
            <w:tcW w:w="1980" w:type="dxa"/>
          </w:tcPr>
          <w:p w14:paraId="09397AB8" w14:textId="77777777" w:rsidR="00E40880" w:rsidRPr="004F303D" w:rsidRDefault="00E40880" w:rsidP="004D7CD9">
            <w:pPr>
              <w:rPr>
                <w:rFonts w:cs="Times New Roman"/>
                <w:color w:val="000000"/>
                <w:sz w:val="24"/>
                <w:szCs w:val="24"/>
                <w:lang w:val="en-US"/>
              </w:rPr>
            </w:pPr>
            <w:r w:rsidRPr="004F303D">
              <w:rPr>
                <w:rFonts w:cs="Times New Roman"/>
                <w:color w:val="000000"/>
                <w:sz w:val="24"/>
                <w:szCs w:val="24"/>
                <w:lang w:val="en-US"/>
              </w:rPr>
              <w:t>Hypoxia up-regulated 1</w:t>
            </w:r>
          </w:p>
        </w:tc>
        <w:tc>
          <w:tcPr>
            <w:tcW w:w="1657" w:type="dxa"/>
          </w:tcPr>
          <w:p w14:paraId="7D25A02F" w14:textId="77777777" w:rsidR="00E40880" w:rsidRPr="004F303D" w:rsidRDefault="00E40880" w:rsidP="004D7CD9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4F303D">
              <w:rPr>
                <w:rFonts w:cs="Times New Roman"/>
                <w:sz w:val="24"/>
                <w:szCs w:val="24"/>
                <w:lang w:val="en-US"/>
              </w:rPr>
              <w:t>cellular response to hypoxia</w:t>
            </w:r>
          </w:p>
        </w:tc>
        <w:tc>
          <w:tcPr>
            <w:tcW w:w="1843" w:type="dxa"/>
          </w:tcPr>
          <w:p w14:paraId="277F25E2" w14:textId="77777777" w:rsidR="00E40880" w:rsidRPr="004F303D" w:rsidRDefault="00E40880" w:rsidP="004D7CD9">
            <w:pPr>
              <w:rPr>
                <w:rFonts w:cs="Times New Roman"/>
                <w:color w:val="000000"/>
                <w:sz w:val="24"/>
                <w:szCs w:val="24"/>
                <w:lang w:val="en-US"/>
              </w:rPr>
            </w:pPr>
            <w:r w:rsidRPr="004F303D">
              <w:rPr>
                <w:rFonts w:cs="Times New Roman"/>
                <w:color w:val="000000"/>
                <w:sz w:val="24"/>
                <w:szCs w:val="24"/>
                <w:lang w:val="en-US"/>
              </w:rPr>
              <w:t>Cathelicidin-1</w:t>
            </w:r>
          </w:p>
        </w:tc>
        <w:tc>
          <w:tcPr>
            <w:tcW w:w="2268" w:type="dxa"/>
          </w:tcPr>
          <w:p w14:paraId="53DD1DDA" w14:textId="77777777" w:rsidR="00E40880" w:rsidRPr="004F303D" w:rsidRDefault="00E40880" w:rsidP="004D7CD9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4F303D">
              <w:rPr>
                <w:rFonts w:cs="Times New Roman"/>
                <w:sz w:val="24"/>
                <w:szCs w:val="24"/>
                <w:lang w:val="en-US"/>
              </w:rPr>
              <w:t>antimicrobial humoral immune response mediated by antimicrobial peptide</w:t>
            </w:r>
          </w:p>
        </w:tc>
        <w:tc>
          <w:tcPr>
            <w:tcW w:w="2126" w:type="dxa"/>
          </w:tcPr>
          <w:p w14:paraId="64CF0A5C" w14:textId="77777777" w:rsidR="00E40880" w:rsidRPr="004F303D" w:rsidRDefault="00E40880" w:rsidP="004D7CD9">
            <w:pPr>
              <w:rPr>
                <w:rFonts w:cs="Times New Roman"/>
                <w:color w:val="000000"/>
                <w:sz w:val="24"/>
                <w:szCs w:val="24"/>
                <w:lang w:val="en-US"/>
              </w:rPr>
            </w:pPr>
            <w:r w:rsidRPr="004F303D">
              <w:rPr>
                <w:rFonts w:cs="Times New Roman"/>
                <w:color w:val="000000"/>
                <w:sz w:val="24"/>
                <w:szCs w:val="24"/>
                <w:lang w:val="en-US"/>
              </w:rPr>
              <w:t>Sec1 family domain containing 1</w:t>
            </w:r>
          </w:p>
        </w:tc>
        <w:tc>
          <w:tcPr>
            <w:tcW w:w="2551" w:type="dxa"/>
          </w:tcPr>
          <w:p w14:paraId="75CD6746" w14:textId="77777777" w:rsidR="00E40880" w:rsidRPr="004F303D" w:rsidRDefault="00E40880" w:rsidP="004D7CD9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4F303D">
              <w:rPr>
                <w:rFonts w:cs="Times New Roman"/>
                <w:sz w:val="24"/>
                <w:szCs w:val="24"/>
                <w:lang w:val="en-US"/>
              </w:rPr>
              <w:t>endoplasmic reticulum to Golgi vesicle-mediated transport</w:t>
            </w:r>
          </w:p>
        </w:tc>
      </w:tr>
      <w:tr w:rsidR="00E40880" w:rsidRPr="004F303D" w14:paraId="29E01284" w14:textId="77777777" w:rsidTr="004F303D">
        <w:trPr>
          <w:gridAfter w:val="1"/>
          <w:wAfter w:w="16" w:type="dxa"/>
        </w:trPr>
        <w:tc>
          <w:tcPr>
            <w:tcW w:w="1980" w:type="dxa"/>
          </w:tcPr>
          <w:p w14:paraId="6CFF2FD7" w14:textId="77777777" w:rsidR="00E40880" w:rsidRPr="004F303D" w:rsidRDefault="00E40880" w:rsidP="004D7CD9">
            <w:pPr>
              <w:rPr>
                <w:rFonts w:cs="Times New Roman"/>
                <w:color w:val="000000"/>
                <w:sz w:val="24"/>
                <w:szCs w:val="24"/>
                <w:lang w:val="en-US"/>
              </w:rPr>
            </w:pPr>
            <w:r w:rsidRPr="004F303D">
              <w:rPr>
                <w:rFonts w:cs="Times New Roman"/>
                <w:color w:val="000000"/>
                <w:sz w:val="24"/>
                <w:szCs w:val="24"/>
                <w:lang w:val="en-US"/>
              </w:rPr>
              <w:t>NAD(P) transhydrogenase, mitochondrial</w:t>
            </w:r>
          </w:p>
        </w:tc>
        <w:tc>
          <w:tcPr>
            <w:tcW w:w="1657" w:type="dxa"/>
          </w:tcPr>
          <w:p w14:paraId="14DB29F8" w14:textId="77777777" w:rsidR="00E40880" w:rsidRPr="004F303D" w:rsidRDefault="00E40880" w:rsidP="004D7CD9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4F303D">
              <w:rPr>
                <w:rFonts w:cs="Times New Roman"/>
                <w:sz w:val="24"/>
                <w:szCs w:val="24"/>
                <w:lang w:val="en-US"/>
              </w:rPr>
              <w:t>NADPH regeneration</w:t>
            </w:r>
          </w:p>
        </w:tc>
        <w:tc>
          <w:tcPr>
            <w:tcW w:w="1843" w:type="dxa"/>
          </w:tcPr>
          <w:p w14:paraId="36E5C112" w14:textId="77777777" w:rsidR="00E40880" w:rsidRPr="004F303D" w:rsidRDefault="00E40880" w:rsidP="004D7CD9">
            <w:pPr>
              <w:rPr>
                <w:rFonts w:cs="Times New Roman"/>
                <w:color w:val="000000"/>
                <w:sz w:val="24"/>
                <w:szCs w:val="24"/>
                <w:lang w:val="en-US"/>
              </w:rPr>
            </w:pPr>
            <w:r w:rsidRPr="004F303D">
              <w:rPr>
                <w:rFonts w:cs="Times New Roman"/>
                <w:color w:val="000000"/>
                <w:sz w:val="24"/>
                <w:szCs w:val="24"/>
                <w:lang w:val="en-US"/>
              </w:rPr>
              <w:t>Alpha-actinin-4</w:t>
            </w:r>
          </w:p>
        </w:tc>
        <w:tc>
          <w:tcPr>
            <w:tcW w:w="2268" w:type="dxa"/>
          </w:tcPr>
          <w:p w14:paraId="272CAF4D" w14:textId="77777777" w:rsidR="00E40880" w:rsidRPr="004F303D" w:rsidRDefault="00E40880" w:rsidP="004D7CD9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4F303D">
              <w:rPr>
                <w:rFonts w:cs="Times New Roman"/>
                <w:sz w:val="24"/>
                <w:szCs w:val="24"/>
                <w:lang w:val="en-US"/>
              </w:rPr>
              <w:t>peroxisome proliferator activated receptor signaling pathway</w:t>
            </w:r>
          </w:p>
        </w:tc>
        <w:tc>
          <w:tcPr>
            <w:tcW w:w="2126" w:type="dxa"/>
          </w:tcPr>
          <w:p w14:paraId="784DD5B1" w14:textId="77777777" w:rsidR="00E40880" w:rsidRPr="004F303D" w:rsidRDefault="00E40880" w:rsidP="004D7CD9">
            <w:pPr>
              <w:rPr>
                <w:rFonts w:cs="Times New Roman"/>
                <w:color w:val="000000"/>
                <w:sz w:val="24"/>
                <w:szCs w:val="24"/>
                <w:lang w:val="en-US"/>
              </w:rPr>
            </w:pPr>
            <w:r w:rsidRPr="004F303D">
              <w:rPr>
                <w:rFonts w:cs="Times New Roman"/>
                <w:color w:val="000000"/>
                <w:sz w:val="24"/>
                <w:szCs w:val="24"/>
                <w:lang w:val="en-US"/>
              </w:rPr>
              <w:t>Prefoldin subunit 2</w:t>
            </w:r>
          </w:p>
        </w:tc>
        <w:tc>
          <w:tcPr>
            <w:tcW w:w="2551" w:type="dxa"/>
          </w:tcPr>
          <w:p w14:paraId="5D0BD465" w14:textId="77777777" w:rsidR="00E40880" w:rsidRPr="004F303D" w:rsidRDefault="00E40880" w:rsidP="004D7CD9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4F303D">
              <w:rPr>
                <w:rFonts w:cs="Times New Roman"/>
                <w:sz w:val="24"/>
                <w:szCs w:val="24"/>
                <w:lang w:val="en-US"/>
              </w:rPr>
              <w:t>negative regulation of amyloid fibril formation</w:t>
            </w:r>
          </w:p>
        </w:tc>
      </w:tr>
      <w:tr w:rsidR="00E40880" w:rsidRPr="004F303D" w14:paraId="542C4E1B" w14:textId="77777777" w:rsidTr="004F303D">
        <w:trPr>
          <w:gridAfter w:val="1"/>
          <w:wAfter w:w="16" w:type="dxa"/>
        </w:trPr>
        <w:tc>
          <w:tcPr>
            <w:tcW w:w="1980" w:type="dxa"/>
          </w:tcPr>
          <w:p w14:paraId="1433140B" w14:textId="77777777" w:rsidR="00E40880" w:rsidRPr="004F303D" w:rsidRDefault="00E40880" w:rsidP="004D7CD9">
            <w:pPr>
              <w:rPr>
                <w:rFonts w:cs="Times New Roman"/>
                <w:color w:val="000000"/>
                <w:sz w:val="24"/>
                <w:szCs w:val="24"/>
                <w:lang w:val="en-US"/>
              </w:rPr>
            </w:pPr>
            <w:r w:rsidRPr="004F303D">
              <w:rPr>
                <w:rFonts w:cs="Times New Roman"/>
                <w:color w:val="000000"/>
                <w:sz w:val="24"/>
                <w:szCs w:val="24"/>
                <w:lang w:val="en-US"/>
              </w:rPr>
              <w:t>Lamin B2</w:t>
            </w:r>
          </w:p>
        </w:tc>
        <w:tc>
          <w:tcPr>
            <w:tcW w:w="1657" w:type="dxa"/>
          </w:tcPr>
          <w:p w14:paraId="0694A56B" w14:textId="77777777" w:rsidR="00E40880" w:rsidRPr="004F303D" w:rsidRDefault="00E40880" w:rsidP="004D7CD9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4F303D">
              <w:rPr>
                <w:rFonts w:cs="Times New Roman"/>
                <w:sz w:val="24"/>
                <w:szCs w:val="24"/>
                <w:lang w:val="en-US"/>
              </w:rPr>
              <w:t>structural constituent of cytoskeleton</w:t>
            </w:r>
          </w:p>
        </w:tc>
        <w:tc>
          <w:tcPr>
            <w:tcW w:w="1843" w:type="dxa"/>
          </w:tcPr>
          <w:p w14:paraId="0F9AAEEC" w14:textId="77777777" w:rsidR="00E40880" w:rsidRPr="004F303D" w:rsidRDefault="00E40880" w:rsidP="004D7CD9">
            <w:pPr>
              <w:rPr>
                <w:rFonts w:cs="Times New Roman"/>
                <w:color w:val="000000"/>
                <w:sz w:val="24"/>
                <w:szCs w:val="24"/>
                <w:lang w:val="en-US"/>
              </w:rPr>
            </w:pPr>
            <w:r w:rsidRPr="004F303D">
              <w:rPr>
                <w:rFonts w:cs="Times New Roman"/>
                <w:color w:val="000000"/>
                <w:sz w:val="24"/>
                <w:szCs w:val="24"/>
                <w:lang w:val="en-US"/>
              </w:rPr>
              <w:t>Adenylyl cyclase-associated protein</w:t>
            </w:r>
          </w:p>
        </w:tc>
        <w:tc>
          <w:tcPr>
            <w:tcW w:w="2268" w:type="dxa"/>
          </w:tcPr>
          <w:p w14:paraId="3C355E4A" w14:textId="77777777" w:rsidR="00E40880" w:rsidRPr="004F303D" w:rsidRDefault="00E40880" w:rsidP="004D7CD9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4F303D">
              <w:rPr>
                <w:rFonts w:cs="Times New Roman"/>
                <w:sz w:val="24"/>
                <w:szCs w:val="24"/>
                <w:lang w:val="en-US"/>
              </w:rPr>
              <w:t>actin cytoskeleton organization</w:t>
            </w:r>
          </w:p>
        </w:tc>
        <w:tc>
          <w:tcPr>
            <w:tcW w:w="2126" w:type="dxa"/>
          </w:tcPr>
          <w:p w14:paraId="666F0C74" w14:textId="77777777" w:rsidR="00E40880" w:rsidRPr="004F303D" w:rsidRDefault="00E40880" w:rsidP="004D7CD9">
            <w:pPr>
              <w:rPr>
                <w:rFonts w:cs="Times New Roman"/>
                <w:color w:val="000000"/>
                <w:sz w:val="24"/>
                <w:szCs w:val="24"/>
                <w:lang w:val="en-US"/>
              </w:rPr>
            </w:pPr>
            <w:r w:rsidRPr="004F303D">
              <w:rPr>
                <w:rFonts w:cs="Times New Roman"/>
                <w:color w:val="000000"/>
                <w:sz w:val="24"/>
                <w:szCs w:val="24"/>
                <w:lang w:val="en-US"/>
              </w:rPr>
              <w:t>Leucine zipper and CTNNBIP1 domain-containing protein</w:t>
            </w:r>
          </w:p>
        </w:tc>
        <w:tc>
          <w:tcPr>
            <w:tcW w:w="2551" w:type="dxa"/>
          </w:tcPr>
          <w:p w14:paraId="4D3DBA99" w14:textId="77777777" w:rsidR="00E40880" w:rsidRPr="004F303D" w:rsidRDefault="00E40880" w:rsidP="004D7CD9">
            <w:pPr>
              <w:rPr>
                <w:rFonts w:cs="Times New Roman"/>
                <w:sz w:val="24"/>
                <w:szCs w:val="24"/>
                <w:lang w:val="en-US"/>
              </w:rPr>
            </w:pPr>
            <w:r w:rsidRPr="004F303D">
              <w:rPr>
                <w:rFonts w:cs="Times New Roman"/>
                <w:sz w:val="24"/>
                <w:szCs w:val="24"/>
                <w:lang w:val="en-US"/>
              </w:rPr>
              <w:t>?</w:t>
            </w:r>
          </w:p>
        </w:tc>
      </w:tr>
    </w:tbl>
    <w:p w14:paraId="72B7092E" w14:textId="77777777" w:rsidR="00E40880" w:rsidRDefault="00E40880" w:rsidP="004D7CD9">
      <w:pPr>
        <w:spacing w:after="0" w:line="240" w:lineRule="auto"/>
        <w:rPr>
          <w:b/>
          <w:bCs/>
          <w:lang w:val="en-US"/>
        </w:rPr>
      </w:pPr>
    </w:p>
    <w:p w14:paraId="0AE1416E" w14:textId="7AC0F898" w:rsidR="00433FFD" w:rsidRPr="00E40880" w:rsidRDefault="00433FFD" w:rsidP="004D7CD9">
      <w:pPr>
        <w:spacing w:after="0" w:line="240" w:lineRule="auto"/>
        <w:rPr>
          <w:b/>
          <w:bCs/>
          <w:lang w:val="en-US"/>
        </w:rPr>
      </w:pPr>
    </w:p>
    <w:sectPr w:rsidR="00433FFD" w:rsidRPr="00E40880" w:rsidSect="004D7CD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094A17" w14:textId="77777777" w:rsidR="00E40880" w:rsidRDefault="00E40880" w:rsidP="00E40880">
      <w:pPr>
        <w:spacing w:after="0" w:line="240" w:lineRule="auto"/>
      </w:pPr>
      <w:r>
        <w:separator/>
      </w:r>
    </w:p>
  </w:endnote>
  <w:endnote w:type="continuationSeparator" w:id="0">
    <w:p w14:paraId="341D8545" w14:textId="77777777" w:rsidR="00E40880" w:rsidRDefault="00E40880" w:rsidP="00E408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C2CA59" w14:textId="77777777" w:rsidR="00E40880" w:rsidRDefault="00E40880" w:rsidP="00E40880">
      <w:pPr>
        <w:spacing w:after="0" w:line="240" w:lineRule="auto"/>
      </w:pPr>
      <w:r>
        <w:separator/>
      </w:r>
    </w:p>
  </w:footnote>
  <w:footnote w:type="continuationSeparator" w:id="0">
    <w:p w14:paraId="62B7139E" w14:textId="77777777" w:rsidR="00E40880" w:rsidRDefault="00E40880" w:rsidP="00E408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880"/>
    <w:rsid w:val="00433FFD"/>
    <w:rsid w:val="004D7CD9"/>
    <w:rsid w:val="004F303D"/>
    <w:rsid w:val="00712F43"/>
    <w:rsid w:val="00BB7AD2"/>
    <w:rsid w:val="00E40880"/>
    <w:rsid w:val="00EE3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ACDDCA"/>
  <w15:chartTrackingRefBased/>
  <w15:docId w15:val="{05E1D503-B96E-4FF0-82A2-AE69658A2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40880"/>
    <w:rPr>
      <w:rFonts w:ascii="Times New Roman" w:hAnsi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408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159</Words>
  <Characters>878</Characters>
  <Application>Microsoft Office Word</Application>
  <DocSecurity>0</DocSecurity>
  <Lines>7</Lines>
  <Paragraphs>2</Paragraphs>
  <ScaleCrop>false</ScaleCrop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Ruud Winther</dc:creator>
  <cp:keywords/>
  <dc:description/>
  <cp:lastModifiedBy>Elodie Coulamy</cp:lastModifiedBy>
  <cp:revision>5</cp:revision>
  <dcterms:created xsi:type="dcterms:W3CDTF">2023-03-06T10:18:00Z</dcterms:created>
  <dcterms:modified xsi:type="dcterms:W3CDTF">2023-03-07T13:59:00Z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0484126-3486-41a9-802e-7f1e2277276c_Enabled">
    <vt:lpwstr>true</vt:lpwstr>
  </property>
  <property fmtid="{D5CDD505-2E9C-101B-9397-08002B2CF9AE}" pid="3" name="MSIP_Label_d0484126-3486-41a9-802e-7f1e2277276c_SetDate">
    <vt:lpwstr>2023-03-06T10:18:54Z</vt:lpwstr>
  </property>
  <property fmtid="{D5CDD505-2E9C-101B-9397-08002B2CF9AE}" pid="4" name="MSIP_Label_d0484126-3486-41a9-802e-7f1e2277276c_Method">
    <vt:lpwstr>Standard</vt:lpwstr>
  </property>
  <property fmtid="{D5CDD505-2E9C-101B-9397-08002B2CF9AE}" pid="5" name="MSIP_Label_d0484126-3486-41a9-802e-7f1e2277276c_Name">
    <vt:lpwstr>d0484126-3486-41a9-802e-7f1e2277276c</vt:lpwstr>
  </property>
  <property fmtid="{D5CDD505-2E9C-101B-9397-08002B2CF9AE}" pid="6" name="MSIP_Label_d0484126-3486-41a9-802e-7f1e2277276c_SiteId">
    <vt:lpwstr>eec01f8e-737f-43e3-9ed5-f8a59913bd82</vt:lpwstr>
  </property>
  <property fmtid="{D5CDD505-2E9C-101B-9397-08002B2CF9AE}" pid="7" name="MSIP_Label_d0484126-3486-41a9-802e-7f1e2277276c_ActionId">
    <vt:lpwstr>a1f949df-8683-4ac8-84e5-da629050a293</vt:lpwstr>
  </property>
  <property fmtid="{D5CDD505-2E9C-101B-9397-08002B2CF9AE}" pid="8" name="MSIP_Label_d0484126-3486-41a9-802e-7f1e2277276c_ContentBits">
    <vt:lpwstr>0</vt:lpwstr>
  </property>
</Properties>
</file>