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E80DA" w14:textId="646D470A" w:rsidR="00694EBC" w:rsidRPr="00CF35C9" w:rsidRDefault="00BA59EF" w:rsidP="00694E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5ED7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="00064F46" w:rsidRPr="005D5E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94EBC" w:rsidRPr="005D5E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94EBC" w:rsidRPr="00CF35C9">
        <w:rPr>
          <w:rFonts w:ascii="Times New Roman" w:hAnsi="Times New Roman" w:cs="Times New Roman"/>
          <w:sz w:val="24"/>
          <w:szCs w:val="24"/>
        </w:rPr>
        <w:t xml:space="preserve"> 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 xml:space="preserve">KEGG pathways involving </w:t>
      </w:r>
      <w:r w:rsidR="007E5904">
        <w:rPr>
          <w:rFonts w:ascii="Times New Roman" w:hAnsi="Times New Roman" w:cs="Times New Roman"/>
          <w:b/>
          <w:bCs/>
          <w:sz w:val="24"/>
          <w:szCs w:val="24"/>
        </w:rPr>
        <w:t>the significantly dysregulated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 xml:space="preserve"> (adjusted </w:t>
      </w:r>
      <w:r w:rsidR="00694EBC" w:rsidRPr="00CF35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p-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>value &lt; 0.01)</w:t>
      </w:r>
      <w:r w:rsidR="007E5904">
        <w:rPr>
          <w:rFonts w:ascii="Times New Roman" w:hAnsi="Times New Roman" w:cs="Times New Roman"/>
          <w:b/>
          <w:bCs/>
          <w:sz w:val="24"/>
          <w:szCs w:val="24"/>
        </w:rPr>
        <w:t xml:space="preserve"> miRNAs in the CNS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Grilledutableau"/>
        <w:tblW w:w="9492" w:type="dxa"/>
        <w:tblLook w:val="04A0" w:firstRow="1" w:lastRow="0" w:firstColumn="1" w:lastColumn="0" w:noHBand="0" w:noVBand="1"/>
      </w:tblPr>
      <w:tblGrid>
        <w:gridCol w:w="5807"/>
        <w:gridCol w:w="1305"/>
        <w:gridCol w:w="1190"/>
        <w:gridCol w:w="1190"/>
      </w:tblGrid>
      <w:tr w:rsidR="00694EBC" w:rsidRPr="00CF35C9" w14:paraId="7951732B" w14:textId="77777777" w:rsidTr="005D5ED7">
        <w:trPr>
          <w:trHeight w:val="288"/>
        </w:trPr>
        <w:tc>
          <w:tcPr>
            <w:tcW w:w="5807" w:type="dxa"/>
            <w:shd w:val="clear" w:color="auto" w:fill="auto"/>
            <w:noWrap/>
            <w:hideMark/>
          </w:tcPr>
          <w:p w14:paraId="54B20F60" w14:textId="77777777" w:rsidR="00694EBC" w:rsidRPr="00CF35C9" w:rsidRDefault="00694EBC" w:rsidP="000534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KEGG pathway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14:paraId="4E04AA2B" w14:textId="77777777" w:rsidR="00694EBC" w:rsidRPr="00CF35C9" w:rsidRDefault="00694EBC" w:rsidP="000534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</w:t>
            </w:r>
            <w:proofErr w:type="spellEnd"/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35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p-</w:t>
            </w: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4011AB9" w14:textId="77777777" w:rsidR="00694EBC" w:rsidRPr="00CF35C9" w:rsidRDefault="00694EBC" w:rsidP="000534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genes (n)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96B02A6" w14:textId="77777777" w:rsidR="00694EBC" w:rsidRPr="00CF35C9" w:rsidRDefault="00694EBC" w:rsidP="000534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miRNAs (n)</w:t>
            </w:r>
          </w:p>
        </w:tc>
      </w:tr>
      <w:tr w:rsidR="00694EBC" w:rsidRPr="00CF35C9" w14:paraId="2B509D2E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4BC22C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Proteoglycans in cancer</w:t>
            </w:r>
          </w:p>
        </w:tc>
        <w:tc>
          <w:tcPr>
            <w:tcW w:w="1305" w:type="dxa"/>
            <w:noWrap/>
            <w:hideMark/>
          </w:tcPr>
          <w:p w14:paraId="008FAE6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1.84E-07</w:t>
            </w:r>
          </w:p>
        </w:tc>
        <w:tc>
          <w:tcPr>
            <w:tcW w:w="1190" w:type="dxa"/>
            <w:noWrap/>
            <w:hideMark/>
          </w:tcPr>
          <w:p w14:paraId="2323358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0" w:type="dxa"/>
            <w:noWrap/>
            <w:hideMark/>
          </w:tcPr>
          <w:p w14:paraId="18CA7E0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63256ED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EAAC15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p53 signalling pathway</w:t>
            </w:r>
          </w:p>
        </w:tc>
        <w:tc>
          <w:tcPr>
            <w:tcW w:w="1305" w:type="dxa"/>
            <w:noWrap/>
            <w:hideMark/>
          </w:tcPr>
          <w:p w14:paraId="07C9189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1.84E-07</w:t>
            </w:r>
          </w:p>
        </w:tc>
        <w:tc>
          <w:tcPr>
            <w:tcW w:w="1190" w:type="dxa"/>
            <w:noWrap/>
            <w:hideMark/>
          </w:tcPr>
          <w:p w14:paraId="48C0339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0" w:type="dxa"/>
            <w:noWrap/>
            <w:hideMark/>
          </w:tcPr>
          <w:p w14:paraId="108700B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87EF47E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743D86A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Autophagy - animal</w:t>
            </w:r>
          </w:p>
        </w:tc>
        <w:tc>
          <w:tcPr>
            <w:tcW w:w="1305" w:type="dxa"/>
            <w:noWrap/>
            <w:hideMark/>
          </w:tcPr>
          <w:p w14:paraId="7763BC9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4.08E-07</w:t>
            </w:r>
          </w:p>
        </w:tc>
        <w:tc>
          <w:tcPr>
            <w:tcW w:w="1190" w:type="dxa"/>
            <w:noWrap/>
            <w:hideMark/>
          </w:tcPr>
          <w:p w14:paraId="4846B38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0" w:type="dxa"/>
            <w:noWrap/>
            <w:hideMark/>
          </w:tcPr>
          <w:p w14:paraId="5B618D8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5773BD8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976630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FoxO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signalling pathway</w:t>
            </w:r>
          </w:p>
        </w:tc>
        <w:tc>
          <w:tcPr>
            <w:tcW w:w="1305" w:type="dxa"/>
            <w:noWrap/>
            <w:hideMark/>
          </w:tcPr>
          <w:p w14:paraId="5DC315C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2.78E-06</w:t>
            </w:r>
          </w:p>
        </w:tc>
        <w:tc>
          <w:tcPr>
            <w:tcW w:w="1190" w:type="dxa"/>
            <w:noWrap/>
            <w:hideMark/>
          </w:tcPr>
          <w:p w14:paraId="20268F1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0" w:type="dxa"/>
            <w:noWrap/>
            <w:hideMark/>
          </w:tcPr>
          <w:p w14:paraId="024D2AF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02350854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2A3FCB0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Cell cycle</w:t>
            </w:r>
          </w:p>
        </w:tc>
        <w:tc>
          <w:tcPr>
            <w:tcW w:w="1305" w:type="dxa"/>
            <w:noWrap/>
            <w:hideMark/>
          </w:tcPr>
          <w:p w14:paraId="6C5D8CA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2.93E-06</w:t>
            </w:r>
          </w:p>
        </w:tc>
        <w:tc>
          <w:tcPr>
            <w:tcW w:w="1190" w:type="dxa"/>
            <w:noWrap/>
            <w:hideMark/>
          </w:tcPr>
          <w:p w14:paraId="5BEB030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0" w:type="dxa"/>
            <w:noWrap/>
            <w:hideMark/>
          </w:tcPr>
          <w:p w14:paraId="61E0A55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EA83D8B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78D37B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Spinocerebellar ataxia</w:t>
            </w:r>
          </w:p>
        </w:tc>
        <w:tc>
          <w:tcPr>
            <w:tcW w:w="1305" w:type="dxa"/>
            <w:noWrap/>
            <w:hideMark/>
          </w:tcPr>
          <w:p w14:paraId="0F9E251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3.50E-06</w:t>
            </w:r>
          </w:p>
        </w:tc>
        <w:tc>
          <w:tcPr>
            <w:tcW w:w="1190" w:type="dxa"/>
            <w:noWrap/>
            <w:hideMark/>
          </w:tcPr>
          <w:p w14:paraId="4102D9F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0" w:type="dxa"/>
            <w:noWrap/>
            <w:hideMark/>
          </w:tcPr>
          <w:p w14:paraId="2571ED4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F35A139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374DD04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Protein processing in endoplasmic reticulum</w:t>
            </w:r>
          </w:p>
        </w:tc>
        <w:tc>
          <w:tcPr>
            <w:tcW w:w="1305" w:type="dxa"/>
            <w:noWrap/>
            <w:hideMark/>
          </w:tcPr>
          <w:p w14:paraId="3F3C9C1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6.23E-06</w:t>
            </w:r>
          </w:p>
        </w:tc>
        <w:tc>
          <w:tcPr>
            <w:tcW w:w="1190" w:type="dxa"/>
            <w:noWrap/>
            <w:hideMark/>
          </w:tcPr>
          <w:p w14:paraId="133C3BA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0" w:type="dxa"/>
            <w:noWrap/>
            <w:hideMark/>
          </w:tcPr>
          <w:p w14:paraId="08CA2D3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37874FB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5776E66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AMPK signalling pathway</w:t>
            </w:r>
          </w:p>
        </w:tc>
        <w:tc>
          <w:tcPr>
            <w:tcW w:w="1305" w:type="dxa"/>
            <w:noWrap/>
            <w:hideMark/>
          </w:tcPr>
          <w:p w14:paraId="0772612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6.94E-06</w:t>
            </w:r>
          </w:p>
        </w:tc>
        <w:tc>
          <w:tcPr>
            <w:tcW w:w="1190" w:type="dxa"/>
            <w:noWrap/>
            <w:hideMark/>
          </w:tcPr>
          <w:p w14:paraId="4A04E2B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0" w:type="dxa"/>
            <w:noWrap/>
            <w:hideMark/>
          </w:tcPr>
          <w:p w14:paraId="3879608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9E880F1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5F2C908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Longevity regulating pathway</w:t>
            </w:r>
          </w:p>
        </w:tc>
        <w:tc>
          <w:tcPr>
            <w:tcW w:w="1305" w:type="dxa"/>
            <w:noWrap/>
            <w:hideMark/>
          </w:tcPr>
          <w:p w14:paraId="4BB198F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6.99E-06</w:t>
            </w:r>
          </w:p>
        </w:tc>
        <w:tc>
          <w:tcPr>
            <w:tcW w:w="1190" w:type="dxa"/>
            <w:noWrap/>
            <w:hideMark/>
          </w:tcPr>
          <w:p w14:paraId="7745C9E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90" w:type="dxa"/>
            <w:noWrap/>
            <w:hideMark/>
          </w:tcPr>
          <w:p w14:paraId="4B5F165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A7FC40C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7A74AA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Renal cell carcinoma</w:t>
            </w:r>
          </w:p>
        </w:tc>
        <w:tc>
          <w:tcPr>
            <w:tcW w:w="1305" w:type="dxa"/>
            <w:noWrap/>
            <w:hideMark/>
          </w:tcPr>
          <w:p w14:paraId="37E7F63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1.52E-05</w:t>
            </w:r>
          </w:p>
        </w:tc>
        <w:tc>
          <w:tcPr>
            <w:tcW w:w="1190" w:type="dxa"/>
            <w:noWrap/>
            <w:hideMark/>
          </w:tcPr>
          <w:p w14:paraId="58DD2DA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0" w:type="dxa"/>
            <w:noWrap/>
            <w:hideMark/>
          </w:tcPr>
          <w:p w14:paraId="382DA78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A7F28AF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2290E57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Oocyte meiosis</w:t>
            </w:r>
          </w:p>
        </w:tc>
        <w:tc>
          <w:tcPr>
            <w:tcW w:w="1305" w:type="dxa"/>
            <w:noWrap/>
            <w:hideMark/>
          </w:tcPr>
          <w:p w14:paraId="2BBED4C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1.52E-05</w:t>
            </w:r>
          </w:p>
        </w:tc>
        <w:tc>
          <w:tcPr>
            <w:tcW w:w="1190" w:type="dxa"/>
            <w:noWrap/>
            <w:hideMark/>
          </w:tcPr>
          <w:p w14:paraId="52F6918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0" w:type="dxa"/>
            <w:noWrap/>
            <w:hideMark/>
          </w:tcPr>
          <w:p w14:paraId="5839550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2E860C7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6B489E2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Ubiquitin mediated proteolysis</w:t>
            </w:r>
          </w:p>
        </w:tc>
        <w:tc>
          <w:tcPr>
            <w:tcW w:w="1305" w:type="dxa"/>
            <w:noWrap/>
            <w:hideMark/>
          </w:tcPr>
          <w:p w14:paraId="5BE95E6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1.52E-05</w:t>
            </w:r>
          </w:p>
        </w:tc>
        <w:tc>
          <w:tcPr>
            <w:tcW w:w="1190" w:type="dxa"/>
            <w:noWrap/>
            <w:hideMark/>
          </w:tcPr>
          <w:p w14:paraId="22D7232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0" w:type="dxa"/>
            <w:noWrap/>
            <w:hideMark/>
          </w:tcPr>
          <w:p w14:paraId="326B8C0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DBB61F2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7D5A9E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Huntington disease</w:t>
            </w:r>
          </w:p>
        </w:tc>
        <w:tc>
          <w:tcPr>
            <w:tcW w:w="1305" w:type="dxa"/>
            <w:noWrap/>
            <w:hideMark/>
          </w:tcPr>
          <w:p w14:paraId="2AE2F2A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1.57E-05</w:t>
            </w:r>
          </w:p>
        </w:tc>
        <w:tc>
          <w:tcPr>
            <w:tcW w:w="1190" w:type="dxa"/>
            <w:noWrap/>
            <w:hideMark/>
          </w:tcPr>
          <w:p w14:paraId="5F84E42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0" w:type="dxa"/>
            <w:noWrap/>
            <w:hideMark/>
          </w:tcPr>
          <w:p w14:paraId="0831E8C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CB65A38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8A96A5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Hippo signalling pathway</w:t>
            </w:r>
          </w:p>
        </w:tc>
        <w:tc>
          <w:tcPr>
            <w:tcW w:w="1305" w:type="dxa"/>
            <w:noWrap/>
            <w:hideMark/>
          </w:tcPr>
          <w:p w14:paraId="366154F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2.42E-05</w:t>
            </w:r>
          </w:p>
        </w:tc>
        <w:tc>
          <w:tcPr>
            <w:tcW w:w="1190" w:type="dxa"/>
            <w:noWrap/>
            <w:hideMark/>
          </w:tcPr>
          <w:p w14:paraId="4F05348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0" w:type="dxa"/>
            <w:noWrap/>
            <w:hideMark/>
          </w:tcPr>
          <w:p w14:paraId="15BD5D7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1B04598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AAFE99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1305" w:type="dxa"/>
            <w:noWrap/>
            <w:hideMark/>
          </w:tcPr>
          <w:p w14:paraId="69A1182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3.30E-05</w:t>
            </w:r>
          </w:p>
        </w:tc>
        <w:tc>
          <w:tcPr>
            <w:tcW w:w="1190" w:type="dxa"/>
            <w:noWrap/>
            <w:hideMark/>
          </w:tcPr>
          <w:p w14:paraId="64276E6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0" w:type="dxa"/>
            <w:noWrap/>
            <w:hideMark/>
          </w:tcPr>
          <w:p w14:paraId="57C312A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BF1DA32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26AD4C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Long-term potentiation</w:t>
            </w:r>
          </w:p>
        </w:tc>
        <w:tc>
          <w:tcPr>
            <w:tcW w:w="1305" w:type="dxa"/>
            <w:noWrap/>
            <w:hideMark/>
          </w:tcPr>
          <w:p w14:paraId="27709F6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5.76E-05</w:t>
            </w:r>
          </w:p>
        </w:tc>
        <w:tc>
          <w:tcPr>
            <w:tcW w:w="1190" w:type="dxa"/>
            <w:noWrap/>
            <w:hideMark/>
          </w:tcPr>
          <w:p w14:paraId="269FB0C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0" w:type="dxa"/>
            <w:noWrap/>
            <w:hideMark/>
          </w:tcPr>
          <w:p w14:paraId="574D4F8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A15C9B7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84C815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Adherens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junction</w:t>
            </w:r>
          </w:p>
        </w:tc>
        <w:tc>
          <w:tcPr>
            <w:tcW w:w="1305" w:type="dxa"/>
            <w:noWrap/>
            <w:hideMark/>
          </w:tcPr>
          <w:p w14:paraId="4A09A90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7.63E-05</w:t>
            </w:r>
          </w:p>
        </w:tc>
        <w:tc>
          <w:tcPr>
            <w:tcW w:w="1190" w:type="dxa"/>
            <w:noWrap/>
            <w:hideMark/>
          </w:tcPr>
          <w:p w14:paraId="6FA6A95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0" w:type="dxa"/>
            <w:noWrap/>
            <w:hideMark/>
          </w:tcPr>
          <w:p w14:paraId="67BB5E1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5A0A804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50E822C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Alzheimer disease</w:t>
            </w:r>
          </w:p>
        </w:tc>
        <w:tc>
          <w:tcPr>
            <w:tcW w:w="1305" w:type="dxa"/>
            <w:noWrap/>
            <w:hideMark/>
          </w:tcPr>
          <w:p w14:paraId="748B406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1.05E-04</w:t>
            </w:r>
          </w:p>
        </w:tc>
        <w:tc>
          <w:tcPr>
            <w:tcW w:w="1190" w:type="dxa"/>
            <w:noWrap/>
            <w:hideMark/>
          </w:tcPr>
          <w:p w14:paraId="1D33736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90" w:type="dxa"/>
            <w:noWrap/>
            <w:hideMark/>
          </w:tcPr>
          <w:p w14:paraId="59DF468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0CAAE84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5F5A838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Thyroid hormone signalling pathway</w:t>
            </w:r>
          </w:p>
        </w:tc>
        <w:tc>
          <w:tcPr>
            <w:tcW w:w="1305" w:type="dxa"/>
            <w:noWrap/>
            <w:hideMark/>
          </w:tcPr>
          <w:p w14:paraId="2E74EFB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1.13E-04</w:t>
            </w:r>
          </w:p>
        </w:tc>
        <w:tc>
          <w:tcPr>
            <w:tcW w:w="1190" w:type="dxa"/>
            <w:noWrap/>
            <w:hideMark/>
          </w:tcPr>
          <w:p w14:paraId="571C39B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0" w:type="dxa"/>
            <w:noWrap/>
            <w:hideMark/>
          </w:tcPr>
          <w:p w14:paraId="70DFB25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D0CC41C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A95ED3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Pathways of neurodegeneration - multiple diseases</w:t>
            </w:r>
          </w:p>
        </w:tc>
        <w:tc>
          <w:tcPr>
            <w:tcW w:w="1305" w:type="dxa"/>
            <w:noWrap/>
            <w:hideMark/>
          </w:tcPr>
          <w:p w14:paraId="34BA736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1.43E-04</w:t>
            </w:r>
          </w:p>
        </w:tc>
        <w:tc>
          <w:tcPr>
            <w:tcW w:w="1190" w:type="dxa"/>
            <w:noWrap/>
            <w:hideMark/>
          </w:tcPr>
          <w:p w14:paraId="6FEB26F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90" w:type="dxa"/>
            <w:noWrap/>
            <w:hideMark/>
          </w:tcPr>
          <w:p w14:paraId="2B43A48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2BD3094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DCC4EE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Amyotrophic lateral sclerosis</w:t>
            </w:r>
          </w:p>
        </w:tc>
        <w:tc>
          <w:tcPr>
            <w:tcW w:w="1305" w:type="dxa"/>
            <w:noWrap/>
            <w:hideMark/>
          </w:tcPr>
          <w:p w14:paraId="31FC8B0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1.54E-04</w:t>
            </w:r>
          </w:p>
        </w:tc>
        <w:tc>
          <w:tcPr>
            <w:tcW w:w="1190" w:type="dxa"/>
            <w:noWrap/>
            <w:hideMark/>
          </w:tcPr>
          <w:p w14:paraId="406E567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0" w:type="dxa"/>
            <w:noWrap/>
            <w:hideMark/>
          </w:tcPr>
          <w:p w14:paraId="63F82C0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E1850BF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6EFD6E2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Apelin signalling pathway</w:t>
            </w:r>
          </w:p>
        </w:tc>
        <w:tc>
          <w:tcPr>
            <w:tcW w:w="1305" w:type="dxa"/>
            <w:noWrap/>
            <w:hideMark/>
          </w:tcPr>
          <w:p w14:paraId="0B78174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1.88E-04</w:t>
            </w:r>
          </w:p>
        </w:tc>
        <w:tc>
          <w:tcPr>
            <w:tcW w:w="1190" w:type="dxa"/>
            <w:noWrap/>
            <w:hideMark/>
          </w:tcPr>
          <w:p w14:paraId="1921C65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0" w:type="dxa"/>
            <w:noWrap/>
            <w:hideMark/>
          </w:tcPr>
          <w:p w14:paraId="3FC3301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3A01F76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5DE954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Transcriptional </w:t>
            </w: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misregulation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in cancer</w:t>
            </w:r>
          </w:p>
        </w:tc>
        <w:tc>
          <w:tcPr>
            <w:tcW w:w="1305" w:type="dxa"/>
            <w:noWrap/>
            <w:hideMark/>
          </w:tcPr>
          <w:p w14:paraId="071212E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2.07E-04</w:t>
            </w:r>
          </w:p>
        </w:tc>
        <w:tc>
          <w:tcPr>
            <w:tcW w:w="1190" w:type="dxa"/>
            <w:noWrap/>
            <w:hideMark/>
          </w:tcPr>
          <w:p w14:paraId="5B6CB5C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0" w:type="dxa"/>
            <w:noWrap/>
            <w:hideMark/>
          </w:tcPr>
          <w:p w14:paraId="7487AA6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7332AC0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0E3ABA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MAPK signalling pathway</w:t>
            </w:r>
          </w:p>
        </w:tc>
        <w:tc>
          <w:tcPr>
            <w:tcW w:w="1305" w:type="dxa"/>
            <w:noWrap/>
            <w:hideMark/>
          </w:tcPr>
          <w:p w14:paraId="393C67C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2.75E-04</w:t>
            </w:r>
          </w:p>
        </w:tc>
        <w:tc>
          <w:tcPr>
            <w:tcW w:w="1190" w:type="dxa"/>
            <w:noWrap/>
            <w:hideMark/>
          </w:tcPr>
          <w:p w14:paraId="5D6615C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90" w:type="dxa"/>
            <w:noWrap/>
            <w:hideMark/>
          </w:tcPr>
          <w:p w14:paraId="305E92D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FC04036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0FBE4E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AGE-RAGE signalling pathway in diabetic complications</w:t>
            </w:r>
          </w:p>
        </w:tc>
        <w:tc>
          <w:tcPr>
            <w:tcW w:w="1305" w:type="dxa"/>
            <w:noWrap/>
            <w:hideMark/>
          </w:tcPr>
          <w:p w14:paraId="1A88A9D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2.75E-04</w:t>
            </w:r>
          </w:p>
        </w:tc>
        <w:tc>
          <w:tcPr>
            <w:tcW w:w="1190" w:type="dxa"/>
            <w:noWrap/>
            <w:hideMark/>
          </w:tcPr>
          <w:p w14:paraId="07E85AA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0" w:type="dxa"/>
            <w:noWrap/>
            <w:hideMark/>
          </w:tcPr>
          <w:p w14:paraId="77E9647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9321FB2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D6C31C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Shigellosis</w:t>
            </w:r>
          </w:p>
        </w:tc>
        <w:tc>
          <w:tcPr>
            <w:tcW w:w="1305" w:type="dxa"/>
            <w:noWrap/>
            <w:hideMark/>
          </w:tcPr>
          <w:p w14:paraId="5ABDA6A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2.75E-04</w:t>
            </w:r>
          </w:p>
        </w:tc>
        <w:tc>
          <w:tcPr>
            <w:tcW w:w="1190" w:type="dxa"/>
            <w:noWrap/>
            <w:hideMark/>
          </w:tcPr>
          <w:p w14:paraId="38AF6A4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0" w:type="dxa"/>
            <w:noWrap/>
            <w:hideMark/>
          </w:tcPr>
          <w:p w14:paraId="3C8DDBB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0F89D01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2F6B5F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Focal adhesion</w:t>
            </w:r>
          </w:p>
        </w:tc>
        <w:tc>
          <w:tcPr>
            <w:tcW w:w="1305" w:type="dxa"/>
            <w:noWrap/>
            <w:hideMark/>
          </w:tcPr>
          <w:p w14:paraId="4DAEED4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2.81E-04</w:t>
            </w:r>
          </w:p>
        </w:tc>
        <w:tc>
          <w:tcPr>
            <w:tcW w:w="1190" w:type="dxa"/>
            <w:noWrap/>
            <w:hideMark/>
          </w:tcPr>
          <w:p w14:paraId="4AD20AB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0" w:type="dxa"/>
            <w:noWrap/>
            <w:hideMark/>
          </w:tcPr>
          <w:p w14:paraId="76F1453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BFCFF3E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7CAC035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Hepatitis B</w:t>
            </w:r>
          </w:p>
        </w:tc>
        <w:tc>
          <w:tcPr>
            <w:tcW w:w="1305" w:type="dxa"/>
            <w:noWrap/>
            <w:hideMark/>
          </w:tcPr>
          <w:p w14:paraId="6E09ABA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3.46E-04</w:t>
            </w:r>
          </w:p>
        </w:tc>
        <w:tc>
          <w:tcPr>
            <w:tcW w:w="1190" w:type="dxa"/>
            <w:noWrap/>
            <w:hideMark/>
          </w:tcPr>
          <w:p w14:paraId="040AE73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0" w:type="dxa"/>
            <w:noWrap/>
            <w:hideMark/>
          </w:tcPr>
          <w:p w14:paraId="315599E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1EE2624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73D8B15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mTOR signalling pathway</w:t>
            </w:r>
          </w:p>
        </w:tc>
        <w:tc>
          <w:tcPr>
            <w:tcW w:w="1305" w:type="dxa"/>
            <w:noWrap/>
            <w:hideMark/>
          </w:tcPr>
          <w:p w14:paraId="5B17F27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3.46E-04</w:t>
            </w:r>
          </w:p>
        </w:tc>
        <w:tc>
          <w:tcPr>
            <w:tcW w:w="1190" w:type="dxa"/>
            <w:noWrap/>
            <w:hideMark/>
          </w:tcPr>
          <w:p w14:paraId="40BE220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0" w:type="dxa"/>
            <w:noWrap/>
            <w:hideMark/>
          </w:tcPr>
          <w:p w14:paraId="592CACC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2AED10F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839FB9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Glioma</w:t>
            </w:r>
          </w:p>
        </w:tc>
        <w:tc>
          <w:tcPr>
            <w:tcW w:w="1305" w:type="dxa"/>
            <w:noWrap/>
            <w:hideMark/>
          </w:tcPr>
          <w:p w14:paraId="737662E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3.84E-04</w:t>
            </w:r>
          </w:p>
        </w:tc>
        <w:tc>
          <w:tcPr>
            <w:tcW w:w="1190" w:type="dxa"/>
            <w:noWrap/>
            <w:hideMark/>
          </w:tcPr>
          <w:p w14:paraId="1FBDA3A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0" w:type="dxa"/>
            <w:noWrap/>
            <w:hideMark/>
          </w:tcPr>
          <w:p w14:paraId="493BB58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64F29EA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5796F2F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Salmonella infection</w:t>
            </w:r>
          </w:p>
        </w:tc>
        <w:tc>
          <w:tcPr>
            <w:tcW w:w="1305" w:type="dxa"/>
            <w:noWrap/>
            <w:hideMark/>
          </w:tcPr>
          <w:p w14:paraId="54F377E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4.26E-04</w:t>
            </w:r>
          </w:p>
        </w:tc>
        <w:tc>
          <w:tcPr>
            <w:tcW w:w="1190" w:type="dxa"/>
            <w:noWrap/>
            <w:hideMark/>
          </w:tcPr>
          <w:p w14:paraId="1B4C673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0" w:type="dxa"/>
            <w:noWrap/>
            <w:hideMark/>
          </w:tcPr>
          <w:p w14:paraId="5D1F56B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008AE31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7607B1A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Pathways in cancer</w:t>
            </w:r>
          </w:p>
        </w:tc>
        <w:tc>
          <w:tcPr>
            <w:tcW w:w="1305" w:type="dxa"/>
            <w:noWrap/>
            <w:hideMark/>
          </w:tcPr>
          <w:p w14:paraId="20371DA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4.32E-04</w:t>
            </w:r>
          </w:p>
        </w:tc>
        <w:tc>
          <w:tcPr>
            <w:tcW w:w="1190" w:type="dxa"/>
            <w:noWrap/>
            <w:hideMark/>
          </w:tcPr>
          <w:p w14:paraId="7D78416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90" w:type="dxa"/>
            <w:noWrap/>
            <w:hideMark/>
          </w:tcPr>
          <w:p w14:paraId="097170F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E43F8C6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80F798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TGF-beta signalling pathway</w:t>
            </w:r>
          </w:p>
        </w:tc>
        <w:tc>
          <w:tcPr>
            <w:tcW w:w="1305" w:type="dxa"/>
            <w:noWrap/>
            <w:hideMark/>
          </w:tcPr>
          <w:p w14:paraId="14B6D15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4.90E-04</w:t>
            </w:r>
          </w:p>
        </w:tc>
        <w:tc>
          <w:tcPr>
            <w:tcW w:w="1190" w:type="dxa"/>
            <w:noWrap/>
            <w:hideMark/>
          </w:tcPr>
          <w:p w14:paraId="4489DC8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0" w:type="dxa"/>
            <w:noWrap/>
            <w:hideMark/>
          </w:tcPr>
          <w:p w14:paraId="77DD424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0FB3451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0ABCEA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Small cell lung cancer</w:t>
            </w:r>
          </w:p>
        </w:tc>
        <w:tc>
          <w:tcPr>
            <w:tcW w:w="1305" w:type="dxa"/>
            <w:noWrap/>
            <w:hideMark/>
          </w:tcPr>
          <w:p w14:paraId="2A228BF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5.84E-04</w:t>
            </w:r>
          </w:p>
        </w:tc>
        <w:tc>
          <w:tcPr>
            <w:tcW w:w="1190" w:type="dxa"/>
            <w:noWrap/>
            <w:hideMark/>
          </w:tcPr>
          <w:p w14:paraId="0A616E2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0" w:type="dxa"/>
            <w:noWrap/>
            <w:hideMark/>
          </w:tcPr>
          <w:p w14:paraId="56CAE68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E0609F8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012EEC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Neurotrophin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signalling pathway</w:t>
            </w:r>
          </w:p>
        </w:tc>
        <w:tc>
          <w:tcPr>
            <w:tcW w:w="1305" w:type="dxa"/>
            <w:noWrap/>
            <w:hideMark/>
          </w:tcPr>
          <w:p w14:paraId="715E281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5.86E-04</w:t>
            </w:r>
          </w:p>
        </w:tc>
        <w:tc>
          <w:tcPr>
            <w:tcW w:w="1190" w:type="dxa"/>
            <w:noWrap/>
            <w:hideMark/>
          </w:tcPr>
          <w:p w14:paraId="4435139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0" w:type="dxa"/>
            <w:noWrap/>
            <w:hideMark/>
          </w:tcPr>
          <w:p w14:paraId="433D342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463D4B7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68B92E1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HIF-1 signalling pathway</w:t>
            </w:r>
          </w:p>
        </w:tc>
        <w:tc>
          <w:tcPr>
            <w:tcW w:w="1305" w:type="dxa"/>
            <w:noWrap/>
            <w:hideMark/>
          </w:tcPr>
          <w:p w14:paraId="232AB8C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5.86E-04</w:t>
            </w:r>
          </w:p>
        </w:tc>
        <w:tc>
          <w:tcPr>
            <w:tcW w:w="1190" w:type="dxa"/>
            <w:noWrap/>
            <w:hideMark/>
          </w:tcPr>
          <w:p w14:paraId="39002EA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0" w:type="dxa"/>
            <w:noWrap/>
            <w:hideMark/>
          </w:tcPr>
          <w:p w14:paraId="570B37A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B09E72E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64E46DC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Regulation of actin cytoskeleton</w:t>
            </w:r>
          </w:p>
        </w:tc>
        <w:tc>
          <w:tcPr>
            <w:tcW w:w="1305" w:type="dxa"/>
            <w:noWrap/>
            <w:hideMark/>
          </w:tcPr>
          <w:p w14:paraId="2A53A04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5.86E-04</w:t>
            </w:r>
          </w:p>
        </w:tc>
        <w:tc>
          <w:tcPr>
            <w:tcW w:w="1190" w:type="dxa"/>
            <w:noWrap/>
            <w:hideMark/>
          </w:tcPr>
          <w:p w14:paraId="6539178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0" w:type="dxa"/>
            <w:noWrap/>
            <w:hideMark/>
          </w:tcPr>
          <w:p w14:paraId="5A48EF1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FDA1B95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5F699A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Phosphatidylinositol signalling system</w:t>
            </w:r>
          </w:p>
        </w:tc>
        <w:tc>
          <w:tcPr>
            <w:tcW w:w="1305" w:type="dxa"/>
            <w:noWrap/>
            <w:hideMark/>
          </w:tcPr>
          <w:p w14:paraId="6071F34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6.43E-04</w:t>
            </w:r>
          </w:p>
        </w:tc>
        <w:tc>
          <w:tcPr>
            <w:tcW w:w="1190" w:type="dxa"/>
            <w:noWrap/>
            <w:hideMark/>
          </w:tcPr>
          <w:p w14:paraId="0E9014C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0" w:type="dxa"/>
            <w:noWrap/>
            <w:hideMark/>
          </w:tcPr>
          <w:p w14:paraId="4879485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89D2225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D61106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Fluid shear stress and atherosclerosis</w:t>
            </w:r>
          </w:p>
        </w:tc>
        <w:tc>
          <w:tcPr>
            <w:tcW w:w="1305" w:type="dxa"/>
            <w:noWrap/>
            <w:hideMark/>
          </w:tcPr>
          <w:p w14:paraId="2FBE066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6.43E-04</w:t>
            </w:r>
          </w:p>
        </w:tc>
        <w:tc>
          <w:tcPr>
            <w:tcW w:w="1190" w:type="dxa"/>
            <w:noWrap/>
            <w:hideMark/>
          </w:tcPr>
          <w:p w14:paraId="2809250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0" w:type="dxa"/>
            <w:noWrap/>
            <w:hideMark/>
          </w:tcPr>
          <w:p w14:paraId="01DDE4B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83C3C82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7F33A61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Platinum drug resistance</w:t>
            </w:r>
          </w:p>
        </w:tc>
        <w:tc>
          <w:tcPr>
            <w:tcW w:w="1305" w:type="dxa"/>
            <w:noWrap/>
            <w:hideMark/>
          </w:tcPr>
          <w:p w14:paraId="7B78414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7.41E-04</w:t>
            </w:r>
          </w:p>
        </w:tc>
        <w:tc>
          <w:tcPr>
            <w:tcW w:w="1190" w:type="dxa"/>
            <w:noWrap/>
            <w:hideMark/>
          </w:tcPr>
          <w:p w14:paraId="4F6D618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0" w:type="dxa"/>
            <w:noWrap/>
            <w:hideMark/>
          </w:tcPr>
          <w:p w14:paraId="3242D04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71D1C1B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9EA1A7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Chronic myeloid leukaemia</w:t>
            </w:r>
          </w:p>
        </w:tc>
        <w:tc>
          <w:tcPr>
            <w:tcW w:w="1305" w:type="dxa"/>
            <w:noWrap/>
            <w:hideMark/>
          </w:tcPr>
          <w:p w14:paraId="3506663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7.75E-04</w:t>
            </w:r>
          </w:p>
        </w:tc>
        <w:tc>
          <w:tcPr>
            <w:tcW w:w="1190" w:type="dxa"/>
            <w:noWrap/>
            <w:hideMark/>
          </w:tcPr>
          <w:p w14:paraId="518CA9D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0" w:type="dxa"/>
            <w:noWrap/>
            <w:hideMark/>
          </w:tcPr>
          <w:p w14:paraId="1C5C971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6FF4823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22CC0DF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Signalling pathways regulating pluripotency of stem cells</w:t>
            </w:r>
          </w:p>
        </w:tc>
        <w:tc>
          <w:tcPr>
            <w:tcW w:w="1305" w:type="dxa"/>
            <w:noWrap/>
            <w:hideMark/>
          </w:tcPr>
          <w:p w14:paraId="0941055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9.84E-04</w:t>
            </w:r>
          </w:p>
        </w:tc>
        <w:tc>
          <w:tcPr>
            <w:tcW w:w="1190" w:type="dxa"/>
            <w:noWrap/>
            <w:hideMark/>
          </w:tcPr>
          <w:p w14:paraId="1E75B19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0" w:type="dxa"/>
            <w:noWrap/>
            <w:hideMark/>
          </w:tcPr>
          <w:p w14:paraId="2429E9E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119AFA3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3A7F654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Hepatitis C</w:t>
            </w:r>
          </w:p>
        </w:tc>
        <w:tc>
          <w:tcPr>
            <w:tcW w:w="1305" w:type="dxa"/>
            <w:noWrap/>
            <w:hideMark/>
          </w:tcPr>
          <w:p w14:paraId="445CD9F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1.00E-03</w:t>
            </w:r>
          </w:p>
        </w:tc>
        <w:tc>
          <w:tcPr>
            <w:tcW w:w="1190" w:type="dxa"/>
            <w:noWrap/>
            <w:hideMark/>
          </w:tcPr>
          <w:p w14:paraId="3922A0A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0" w:type="dxa"/>
            <w:noWrap/>
            <w:hideMark/>
          </w:tcPr>
          <w:p w14:paraId="007A5BA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72DCC67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173E7F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Colorectal cancer</w:t>
            </w:r>
          </w:p>
        </w:tc>
        <w:tc>
          <w:tcPr>
            <w:tcW w:w="1305" w:type="dxa"/>
            <w:noWrap/>
            <w:hideMark/>
          </w:tcPr>
          <w:p w14:paraId="5697D05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1.00E-03</w:t>
            </w:r>
          </w:p>
        </w:tc>
        <w:tc>
          <w:tcPr>
            <w:tcW w:w="1190" w:type="dxa"/>
            <w:noWrap/>
            <w:hideMark/>
          </w:tcPr>
          <w:p w14:paraId="191F937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0" w:type="dxa"/>
            <w:noWrap/>
            <w:hideMark/>
          </w:tcPr>
          <w:p w14:paraId="6B69DC1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83B7FC1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307681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Parkinson disease</w:t>
            </w:r>
          </w:p>
        </w:tc>
        <w:tc>
          <w:tcPr>
            <w:tcW w:w="1305" w:type="dxa"/>
            <w:noWrap/>
            <w:hideMark/>
          </w:tcPr>
          <w:p w14:paraId="1E31A1B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1.00E-03</w:t>
            </w:r>
          </w:p>
        </w:tc>
        <w:tc>
          <w:tcPr>
            <w:tcW w:w="1190" w:type="dxa"/>
            <w:noWrap/>
            <w:hideMark/>
          </w:tcPr>
          <w:p w14:paraId="71167F8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0" w:type="dxa"/>
            <w:noWrap/>
            <w:hideMark/>
          </w:tcPr>
          <w:p w14:paraId="0727AD9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D9CD5C8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3DA0D94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Oxytocin signalling pathway</w:t>
            </w:r>
          </w:p>
        </w:tc>
        <w:tc>
          <w:tcPr>
            <w:tcW w:w="1305" w:type="dxa"/>
            <w:noWrap/>
            <w:hideMark/>
          </w:tcPr>
          <w:p w14:paraId="5EBCE55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190" w:type="dxa"/>
            <w:noWrap/>
            <w:hideMark/>
          </w:tcPr>
          <w:p w14:paraId="0FB7254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0" w:type="dxa"/>
            <w:noWrap/>
            <w:hideMark/>
          </w:tcPr>
          <w:p w14:paraId="001EEDF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0472B64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4C22F7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Rap1 signalling pathway</w:t>
            </w:r>
          </w:p>
        </w:tc>
        <w:tc>
          <w:tcPr>
            <w:tcW w:w="1305" w:type="dxa"/>
            <w:noWrap/>
            <w:hideMark/>
          </w:tcPr>
          <w:p w14:paraId="68A3362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190" w:type="dxa"/>
            <w:noWrap/>
            <w:hideMark/>
          </w:tcPr>
          <w:p w14:paraId="58624FA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0" w:type="dxa"/>
            <w:noWrap/>
            <w:hideMark/>
          </w:tcPr>
          <w:p w14:paraId="4E96F52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18ED903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5584F7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PI3K-Akt signalling pathway</w:t>
            </w:r>
          </w:p>
        </w:tc>
        <w:tc>
          <w:tcPr>
            <w:tcW w:w="1305" w:type="dxa"/>
            <w:noWrap/>
            <w:hideMark/>
          </w:tcPr>
          <w:p w14:paraId="77EDE55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190" w:type="dxa"/>
            <w:noWrap/>
            <w:hideMark/>
          </w:tcPr>
          <w:p w14:paraId="7C843BA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90" w:type="dxa"/>
            <w:noWrap/>
            <w:hideMark/>
          </w:tcPr>
          <w:p w14:paraId="77F0879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C4BEA1F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40283F9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Longevity regulating pathway - multiple species</w:t>
            </w:r>
          </w:p>
        </w:tc>
        <w:tc>
          <w:tcPr>
            <w:tcW w:w="1305" w:type="dxa"/>
            <w:noWrap/>
            <w:hideMark/>
          </w:tcPr>
          <w:p w14:paraId="631CC5E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0" w:type="dxa"/>
            <w:noWrap/>
            <w:hideMark/>
          </w:tcPr>
          <w:p w14:paraId="61E1B37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0" w:type="dxa"/>
            <w:noWrap/>
            <w:hideMark/>
          </w:tcPr>
          <w:p w14:paraId="2AADE58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A2F228E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3761A54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Measles</w:t>
            </w:r>
          </w:p>
        </w:tc>
        <w:tc>
          <w:tcPr>
            <w:tcW w:w="1305" w:type="dxa"/>
            <w:noWrap/>
            <w:hideMark/>
          </w:tcPr>
          <w:p w14:paraId="380EF5C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0" w:type="dxa"/>
            <w:noWrap/>
            <w:hideMark/>
          </w:tcPr>
          <w:p w14:paraId="30F8A53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0" w:type="dxa"/>
            <w:noWrap/>
            <w:hideMark/>
          </w:tcPr>
          <w:p w14:paraId="4DE736D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F6C6398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3D4D7CA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Insulin signalling pathway</w:t>
            </w:r>
          </w:p>
        </w:tc>
        <w:tc>
          <w:tcPr>
            <w:tcW w:w="1305" w:type="dxa"/>
            <w:noWrap/>
            <w:hideMark/>
          </w:tcPr>
          <w:p w14:paraId="60B2D43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0" w:type="dxa"/>
            <w:noWrap/>
            <w:hideMark/>
          </w:tcPr>
          <w:p w14:paraId="47838CB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0" w:type="dxa"/>
            <w:noWrap/>
            <w:hideMark/>
          </w:tcPr>
          <w:p w14:paraId="1CB9CFF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00681882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C35736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Cellular senescence</w:t>
            </w:r>
          </w:p>
        </w:tc>
        <w:tc>
          <w:tcPr>
            <w:tcW w:w="1305" w:type="dxa"/>
            <w:noWrap/>
            <w:hideMark/>
          </w:tcPr>
          <w:p w14:paraId="4999A85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0" w:type="dxa"/>
            <w:noWrap/>
            <w:hideMark/>
          </w:tcPr>
          <w:p w14:paraId="26DCBF1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0" w:type="dxa"/>
            <w:noWrap/>
            <w:hideMark/>
          </w:tcPr>
          <w:p w14:paraId="7D9CB8B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4AF0144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3480F1C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Growth hormone synthesis, secretion and action</w:t>
            </w:r>
          </w:p>
        </w:tc>
        <w:tc>
          <w:tcPr>
            <w:tcW w:w="1305" w:type="dxa"/>
            <w:noWrap/>
            <w:hideMark/>
          </w:tcPr>
          <w:p w14:paraId="51C8C5E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190" w:type="dxa"/>
            <w:noWrap/>
            <w:hideMark/>
          </w:tcPr>
          <w:p w14:paraId="1E5DDA6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0" w:type="dxa"/>
            <w:noWrap/>
            <w:hideMark/>
          </w:tcPr>
          <w:p w14:paraId="1190A24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A7BAC54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78D08EB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N-Glycan biosynthesis</w:t>
            </w:r>
          </w:p>
        </w:tc>
        <w:tc>
          <w:tcPr>
            <w:tcW w:w="1305" w:type="dxa"/>
            <w:noWrap/>
            <w:hideMark/>
          </w:tcPr>
          <w:p w14:paraId="74006DA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190" w:type="dxa"/>
            <w:noWrap/>
            <w:hideMark/>
          </w:tcPr>
          <w:p w14:paraId="4F7C8CA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0" w:type="dxa"/>
            <w:noWrap/>
            <w:hideMark/>
          </w:tcPr>
          <w:p w14:paraId="782C671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DBF0F99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558EFDB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Apoptosis</w:t>
            </w:r>
          </w:p>
        </w:tc>
        <w:tc>
          <w:tcPr>
            <w:tcW w:w="1305" w:type="dxa"/>
            <w:noWrap/>
            <w:hideMark/>
          </w:tcPr>
          <w:p w14:paraId="69A912B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190" w:type="dxa"/>
            <w:noWrap/>
            <w:hideMark/>
          </w:tcPr>
          <w:p w14:paraId="164045F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0" w:type="dxa"/>
            <w:noWrap/>
            <w:hideMark/>
          </w:tcPr>
          <w:p w14:paraId="3AC8A06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F981EDD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65C63B8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Pancreatic cancer</w:t>
            </w:r>
          </w:p>
        </w:tc>
        <w:tc>
          <w:tcPr>
            <w:tcW w:w="1305" w:type="dxa"/>
            <w:noWrap/>
            <w:hideMark/>
          </w:tcPr>
          <w:p w14:paraId="00E730F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190" w:type="dxa"/>
            <w:noWrap/>
            <w:hideMark/>
          </w:tcPr>
          <w:p w14:paraId="404E5C0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0" w:type="dxa"/>
            <w:noWrap/>
            <w:hideMark/>
          </w:tcPr>
          <w:p w14:paraId="192D72C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7D493A2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9E512C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Glucagon signalling pathway</w:t>
            </w:r>
          </w:p>
        </w:tc>
        <w:tc>
          <w:tcPr>
            <w:tcW w:w="1305" w:type="dxa"/>
            <w:noWrap/>
            <w:hideMark/>
          </w:tcPr>
          <w:p w14:paraId="340F088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190" w:type="dxa"/>
            <w:noWrap/>
            <w:hideMark/>
          </w:tcPr>
          <w:p w14:paraId="3FC71CE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0" w:type="dxa"/>
            <w:noWrap/>
            <w:hideMark/>
          </w:tcPr>
          <w:p w14:paraId="54ABA48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372181C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130829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ErbB</w:t>
            </w:r>
            <w:proofErr w:type="spellEnd"/>
            <w:r w:rsidRPr="00CF35C9">
              <w:rPr>
                <w:rFonts w:ascii="Times New Roman" w:hAnsi="Times New Roman" w:cs="Times New Roman"/>
                <w:sz w:val="24"/>
                <w:szCs w:val="24"/>
              </w:rPr>
              <w:t xml:space="preserve"> signalling pathway</w:t>
            </w:r>
          </w:p>
        </w:tc>
        <w:tc>
          <w:tcPr>
            <w:tcW w:w="1305" w:type="dxa"/>
            <w:noWrap/>
            <w:hideMark/>
          </w:tcPr>
          <w:p w14:paraId="0D0EEBC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190" w:type="dxa"/>
            <w:noWrap/>
            <w:hideMark/>
          </w:tcPr>
          <w:p w14:paraId="1077A34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0" w:type="dxa"/>
            <w:noWrap/>
            <w:hideMark/>
          </w:tcPr>
          <w:p w14:paraId="58BFDC4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F5A5DD9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5B13CA3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Epithelial cell signalling in Helicobacter pylori infection</w:t>
            </w:r>
          </w:p>
        </w:tc>
        <w:tc>
          <w:tcPr>
            <w:tcW w:w="1305" w:type="dxa"/>
            <w:noWrap/>
            <w:hideMark/>
          </w:tcPr>
          <w:p w14:paraId="21420E0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90" w:type="dxa"/>
            <w:noWrap/>
            <w:hideMark/>
          </w:tcPr>
          <w:p w14:paraId="7E20FF2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0" w:type="dxa"/>
            <w:noWrap/>
            <w:hideMark/>
          </w:tcPr>
          <w:p w14:paraId="52E9687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5316081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28CF30E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cGMP-PKG signalling pathway</w:t>
            </w:r>
          </w:p>
        </w:tc>
        <w:tc>
          <w:tcPr>
            <w:tcW w:w="1305" w:type="dxa"/>
            <w:noWrap/>
            <w:hideMark/>
          </w:tcPr>
          <w:p w14:paraId="2F93534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90" w:type="dxa"/>
            <w:noWrap/>
            <w:hideMark/>
          </w:tcPr>
          <w:p w14:paraId="41ED8F7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0" w:type="dxa"/>
            <w:noWrap/>
            <w:hideMark/>
          </w:tcPr>
          <w:p w14:paraId="51A5EAE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6D21223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325024B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mRNA surveillance pathway</w:t>
            </w:r>
          </w:p>
        </w:tc>
        <w:tc>
          <w:tcPr>
            <w:tcW w:w="1305" w:type="dxa"/>
            <w:noWrap/>
            <w:hideMark/>
          </w:tcPr>
          <w:p w14:paraId="479DFB0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90" w:type="dxa"/>
            <w:noWrap/>
            <w:hideMark/>
          </w:tcPr>
          <w:p w14:paraId="12B4980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0" w:type="dxa"/>
            <w:noWrap/>
            <w:hideMark/>
          </w:tcPr>
          <w:p w14:paraId="353A40B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3193657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40E982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Progesterone-mediated oocyte maturation</w:t>
            </w:r>
          </w:p>
        </w:tc>
        <w:tc>
          <w:tcPr>
            <w:tcW w:w="1305" w:type="dxa"/>
            <w:noWrap/>
            <w:hideMark/>
          </w:tcPr>
          <w:p w14:paraId="0EEF653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90" w:type="dxa"/>
            <w:noWrap/>
            <w:hideMark/>
          </w:tcPr>
          <w:p w14:paraId="110B859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0" w:type="dxa"/>
            <w:noWrap/>
            <w:hideMark/>
          </w:tcPr>
          <w:p w14:paraId="020FCC3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A8E2C2E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6946667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Hepatocellular carcinoma</w:t>
            </w:r>
          </w:p>
        </w:tc>
        <w:tc>
          <w:tcPr>
            <w:tcW w:w="1305" w:type="dxa"/>
            <w:noWrap/>
            <w:hideMark/>
          </w:tcPr>
          <w:p w14:paraId="4CD609A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190" w:type="dxa"/>
            <w:noWrap/>
            <w:hideMark/>
          </w:tcPr>
          <w:p w14:paraId="4A3CE90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0" w:type="dxa"/>
            <w:noWrap/>
            <w:hideMark/>
          </w:tcPr>
          <w:p w14:paraId="1DC5064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441D4220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2B41B382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EGFR tyrosine kinase inhibitor resistance</w:t>
            </w:r>
          </w:p>
        </w:tc>
        <w:tc>
          <w:tcPr>
            <w:tcW w:w="1305" w:type="dxa"/>
            <w:noWrap/>
            <w:hideMark/>
          </w:tcPr>
          <w:p w14:paraId="1290510E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190" w:type="dxa"/>
            <w:noWrap/>
            <w:hideMark/>
          </w:tcPr>
          <w:p w14:paraId="45823CD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0" w:type="dxa"/>
            <w:noWrap/>
            <w:hideMark/>
          </w:tcPr>
          <w:p w14:paraId="3065954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C140EE8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317EA45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Inositol phosphate metabolism</w:t>
            </w:r>
          </w:p>
        </w:tc>
        <w:tc>
          <w:tcPr>
            <w:tcW w:w="1305" w:type="dxa"/>
            <w:noWrap/>
            <w:hideMark/>
          </w:tcPr>
          <w:p w14:paraId="6273417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190" w:type="dxa"/>
            <w:noWrap/>
            <w:hideMark/>
          </w:tcPr>
          <w:p w14:paraId="7AA47F3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" w:type="dxa"/>
            <w:noWrap/>
            <w:hideMark/>
          </w:tcPr>
          <w:p w14:paraId="13B0AE1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D330797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288CD6F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Endocytosis</w:t>
            </w:r>
          </w:p>
        </w:tc>
        <w:tc>
          <w:tcPr>
            <w:tcW w:w="1305" w:type="dxa"/>
            <w:noWrap/>
            <w:hideMark/>
          </w:tcPr>
          <w:p w14:paraId="3E1F7EC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190" w:type="dxa"/>
            <w:noWrap/>
            <w:hideMark/>
          </w:tcPr>
          <w:p w14:paraId="5950335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90" w:type="dxa"/>
            <w:noWrap/>
            <w:hideMark/>
          </w:tcPr>
          <w:p w14:paraId="74CFA67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639818E0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9B70134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Cushing syndrome</w:t>
            </w:r>
          </w:p>
        </w:tc>
        <w:tc>
          <w:tcPr>
            <w:tcW w:w="1305" w:type="dxa"/>
            <w:noWrap/>
            <w:hideMark/>
          </w:tcPr>
          <w:p w14:paraId="4CB5D71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190" w:type="dxa"/>
            <w:noWrap/>
            <w:hideMark/>
          </w:tcPr>
          <w:p w14:paraId="77099E3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0" w:type="dxa"/>
            <w:noWrap/>
            <w:hideMark/>
          </w:tcPr>
          <w:p w14:paraId="47069BE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67FE010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5CFF446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Gastric acid secretion</w:t>
            </w:r>
          </w:p>
        </w:tc>
        <w:tc>
          <w:tcPr>
            <w:tcW w:w="1305" w:type="dxa"/>
            <w:noWrap/>
            <w:hideMark/>
          </w:tcPr>
          <w:p w14:paraId="47F02D5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190" w:type="dxa"/>
            <w:noWrap/>
            <w:hideMark/>
          </w:tcPr>
          <w:p w14:paraId="64090B9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" w:type="dxa"/>
            <w:noWrap/>
            <w:hideMark/>
          </w:tcPr>
          <w:p w14:paraId="4A0FAD80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50057D6F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02C3BA7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Vibrio cholerae infection</w:t>
            </w:r>
          </w:p>
        </w:tc>
        <w:tc>
          <w:tcPr>
            <w:tcW w:w="1305" w:type="dxa"/>
            <w:noWrap/>
            <w:hideMark/>
          </w:tcPr>
          <w:p w14:paraId="29D5AD0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190" w:type="dxa"/>
            <w:noWrap/>
            <w:hideMark/>
          </w:tcPr>
          <w:p w14:paraId="055C46D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0" w:type="dxa"/>
            <w:noWrap/>
            <w:hideMark/>
          </w:tcPr>
          <w:p w14:paraId="4017117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12AD8690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7DA9F38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Long-term depression</w:t>
            </w:r>
          </w:p>
        </w:tc>
        <w:tc>
          <w:tcPr>
            <w:tcW w:w="1305" w:type="dxa"/>
            <w:noWrap/>
            <w:hideMark/>
          </w:tcPr>
          <w:p w14:paraId="7BF1351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190" w:type="dxa"/>
            <w:noWrap/>
            <w:hideMark/>
          </w:tcPr>
          <w:p w14:paraId="6F8EE80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0" w:type="dxa"/>
            <w:noWrap/>
            <w:hideMark/>
          </w:tcPr>
          <w:p w14:paraId="58676C2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AE5E25F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26100D18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Bacterial invasion of epithelial cells</w:t>
            </w:r>
          </w:p>
        </w:tc>
        <w:tc>
          <w:tcPr>
            <w:tcW w:w="1305" w:type="dxa"/>
            <w:noWrap/>
            <w:hideMark/>
          </w:tcPr>
          <w:p w14:paraId="50D30FD5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190" w:type="dxa"/>
            <w:noWrap/>
            <w:hideMark/>
          </w:tcPr>
          <w:p w14:paraId="4C134E79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" w:type="dxa"/>
            <w:noWrap/>
            <w:hideMark/>
          </w:tcPr>
          <w:p w14:paraId="1BB6479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2F0CB02A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202A20EB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Dopaminergic synapse</w:t>
            </w:r>
          </w:p>
        </w:tc>
        <w:tc>
          <w:tcPr>
            <w:tcW w:w="1305" w:type="dxa"/>
            <w:noWrap/>
            <w:hideMark/>
          </w:tcPr>
          <w:p w14:paraId="0B3D990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190" w:type="dxa"/>
            <w:noWrap/>
            <w:hideMark/>
          </w:tcPr>
          <w:p w14:paraId="5523C00F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0" w:type="dxa"/>
            <w:noWrap/>
            <w:hideMark/>
          </w:tcPr>
          <w:p w14:paraId="578BF396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75ECD6AF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4CEF99A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Fc gamma R-mediated phagocytosis</w:t>
            </w:r>
          </w:p>
        </w:tc>
        <w:tc>
          <w:tcPr>
            <w:tcW w:w="1305" w:type="dxa"/>
            <w:noWrap/>
            <w:hideMark/>
          </w:tcPr>
          <w:p w14:paraId="634A4137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90" w:type="dxa"/>
            <w:noWrap/>
            <w:hideMark/>
          </w:tcPr>
          <w:p w14:paraId="32B4C4A1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0" w:type="dxa"/>
            <w:noWrap/>
            <w:hideMark/>
          </w:tcPr>
          <w:p w14:paraId="5BE832A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EBC" w:rsidRPr="00CF35C9" w14:paraId="32C7A79C" w14:textId="77777777" w:rsidTr="005D5ED7">
        <w:trPr>
          <w:trHeight w:val="288"/>
        </w:trPr>
        <w:tc>
          <w:tcPr>
            <w:tcW w:w="5807" w:type="dxa"/>
            <w:noWrap/>
            <w:hideMark/>
          </w:tcPr>
          <w:p w14:paraId="19F4EE7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Alanine, aspartate and glutamate metabolism</w:t>
            </w:r>
          </w:p>
        </w:tc>
        <w:tc>
          <w:tcPr>
            <w:tcW w:w="1305" w:type="dxa"/>
            <w:noWrap/>
            <w:hideMark/>
          </w:tcPr>
          <w:p w14:paraId="646DEF13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90" w:type="dxa"/>
            <w:noWrap/>
            <w:hideMark/>
          </w:tcPr>
          <w:p w14:paraId="6879988C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0" w:type="dxa"/>
            <w:noWrap/>
            <w:hideMark/>
          </w:tcPr>
          <w:p w14:paraId="1BDE1B3D" w14:textId="77777777" w:rsidR="00694EBC" w:rsidRPr="00CF35C9" w:rsidRDefault="00694EBC" w:rsidP="0005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BADAB48" w14:textId="77777777" w:rsidR="00A41AA0" w:rsidRDefault="00A41AA0" w:rsidP="00694EB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075EB35" w14:textId="681AEAC6" w:rsidR="00694EBC" w:rsidRPr="00CF35C9" w:rsidRDefault="00694EBC" w:rsidP="00694EBC">
      <w:pPr>
        <w:jc w:val="both"/>
        <w:rPr>
          <w:rFonts w:ascii="Times New Roman" w:hAnsi="Times New Roman" w:cs="Times New Roman"/>
          <w:sz w:val="24"/>
          <w:szCs w:val="24"/>
        </w:rPr>
      </w:pPr>
      <w:r w:rsidRPr="00CF35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F35C9">
        <w:rPr>
          <w:rFonts w:ascii="Times New Roman" w:hAnsi="Times New Roman" w:cs="Times New Roman"/>
          <w:sz w:val="24"/>
          <w:szCs w:val="24"/>
        </w:rPr>
        <w:t xml:space="preserve">adj </w:t>
      </w:r>
      <w:r w:rsidRPr="00CF35C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F35C9">
        <w:rPr>
          <w:rFonts w:ascii="Times New Roman" w:hAnsi="Times New Roman" w:cs="Times New Roman"/>
          <w:sz w:val="24"/>
          <w:szCs w:val="24"/>
        </w:rPr>
        <w:t xml:space="preserve">-value: adjusted </w:t>
      </w:r>
      <w:r w:rsidRPr="00CF35C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F35C9">
        <w:rPr>
          <w:rFonts w:ascii="Times New Roman" w:hAnsi="Times New Roman" w:cs="Times New Roman"/>
          <w:sz w:val="24"/>
          <w:szCs w:val="24"/>
        </w:rPr>
        <w:t xml:space="preserve">-value using </w:t>
      </w:r>
      <w:proofErr w:type="spellStart"/>
      <w:r w:rsidRPr="00CF35C9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CF35C9">
        <w:rPr>
          <w:rFonts w:ascii="Times New Roman" w:hAnsi="Times New Roman" w:cs="Times New Roman"/>
          <w:sz w:val="24"/>
          <w:szCs w:val="24"/>
        </w:rPr>
        <w:t>-Hochberg false discovery rate correction.</w:t>
      </w:r>
    </w:p>
    <w:p w14:paraId="36CD1A6F" w14:textId="77777777" w:rsidR="00694EBC" w:rsidRPr="00CF35C9" w:rsidRDefault="00694EBC" w:rsidP="00694EBC">
      <w:pPr>
        <w:rPr>
          <w:rFonts w:ascii="Times New Roman" w:hAnsi="Times New Roman" w:cs="Times New Roman"/>
          <w:sz w:val="24"/>
          <w:szCs w:val="24"/>
        </w:rPr>
      </w:pPr>
    </w:p>
    <w:p w14:paraId="757BE76B" w14:textId="77777777" w:rsidR="00694EBC" w:rsidRPr="00CF35C9" w:rsidRDefault="00694EBC" w:rsidP="00694EBC">
      <w:pPr>
        <w:rPr>
          <w:rFonts w:ascii="Times New Roman" w:hAnsi="Times New Roman" w:cs="Times New Roman"/>
          <w:sz w:val="24"/>
          <w:szCs w:val="24"/>
        </w:rPr>
      </w:pPr>
    </w:p>
    <w:sectPr w:rsidR="00694EBC" w:rsidRPr="00CF35C9" w:rsidSect="005D5E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09E0F" w14:textId="77777777" w:rsidR="00FA6789" w:rsidRDefault="00FA6789">
      <w:pPr>
        <w:spacing w:after="0" w:line="240" w:lineRule="auto"/>
      </w:pPr>
      <w:r>
        <w:separator/>
      </w:r>
    </w:p>
  </w:endnote>
  <w:endnote w:type="continuationSeparator" w:id="0">
    <w:p w14:paraId="6103B268" w14:textId="77777777" w:rsidR="00FA6789" w:rsidRDefault="00FA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472293"/>
      <w:docPartObj>
        <w:docPartGallery w:val="Page Numbers (Bottom of Page)"/>
        <w:docPartUnique/>
      </w:docPartObj>
    </w:sdtPr>
    <w:sdtEndPr/>
    <w:sdtContent>
      <w:p w14:paraId="2716E1C6" w14:textId="77777777" w:rsidR="0095285F" w:rsidRDefault="005D5ED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3E03309" w14:textId="77777777" w:rsidR="0095285F" w:rsidRDefault="00952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06A8" w14:textId="77777777" w:rsidR="00FA6789" w:rsidRDefault="00FA6789">
      <w:pPr>
        <w:spacing w:after="0" w:line="240" w:lineRule="auto"/>
      </w:pPr>
      <w:r>
        <w:separator/>
      </w:r>
    </w:p>
  </w:footnote>
  <w:footnote w:type="continuationSeparator" w:id="0">
    <w:p w14:paraId="7121DF63" w14:textId="77777777" w:rsidR="00FA6789" w:rsidRDefault="00FA6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A24"/>
    <w:multiLevelType w:val="hybridMultilevel"/>
    <w:tmpl w:val="B64E85EC"/>
    <w:lvl w:ilvl="0" w:tplc="5D4A3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F4F9E"/>
    <w:multiLevelType w:val="hybridMultilevel"/>
    <w:tmpl w:val="D7C4F1DE"/>
    <w:lvl w:ilvl="0" w:tplc="64C8EB2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2500"/>
    <w:multiLevelType w:val="hybridMultilevel"/>
    <w:tmpl w:val="F84AD66A"/>
    <w:lvl w:ilvl="0" w:tplc="10EA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73D7F"/>
    <w:multiLevelType w:val="hybridMultilevel"/>
    <w:tmpl w:val="554E0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50232"/>
    <w:multiLevelType w:val="hybridMultilevel"/>
    <w:tmpl w:val="A9663D6E"/>
    <w:lvl w:ilvl="0" w:tplc="4D1C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F7208"/>
    <w:multiLevelType w:val="hybridMultilevel"/>
    <w:tmpl w:val="4E4E925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061E"/>
    <w:multiLevelType w:val="hybridMultilevel"/>
    <w:tmpl w:val="BFD043A4"/>
    <w:lvl w:ilvl="0" w:tplc="546659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D08A4"/>
    <w:multiLevelType w:val="hybridMultilevel"/>
    <w:tmpl w:val="9558E7D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008AB"/>
    <w:multiLevelType w:val="hybridMultilevel"/>
    <w:tmpl w:val="F1DC34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23437"/>
    <w:multiLevelType w:val="hybridMultilevel"/>
    <w:tmpl w:val="2EE08C8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B4BEC"/>
    <w:multiLevelType w:val="hybridMultilevel"/>
    <w:tmpl w:val="2DAEDE92"/>
    <w:lvl w:ilvl="0" w:tplc="0FC8B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Research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94EBC"/>
    <w:rsid w:val="00020F7F"/>
    <w:rsid w:val="0005695A"/>
    <w:rsid w:val="00064F46"/>
    <w:rsid w:val="000834B1"/>
    <w:rsid w:val="00090BF9"/>
    <w:rsid w:val="000F510E"/>
    <w:rsid w:val="00103210"/>
    <w:rsid w:val="00172995"/>
    <w:rsid w:val="00195AC7"/>
    <w:rsid w:val="001F7640"/>
    <w:rsid w:val="002145AF"/>
    <w:rsid w:val="00224320"/>
    <w:rsid w:val="002536F2"/>
    <w:rsid w:val="00271E2E"/>
    <w:rsid w:val="002753E2"/>
    <w:rsid w:val="00291EC8"/>
    <w:rsid w:val="002B7534"/>
    <w:rsid w:val="002D061D"/>
    <w:rsid w:val="00305DE9"/>
    <w:rsid w:val="00327229"/>
    <w:rsid w:val="00333317"/>
    <w:rsid w:val="003806D8"/>
    <w:rsid w:val="003E33DC"/>
    <w:rsid w:val="00417132"/>
    <w:rsid w:val="00422394"/>
    <w:rsid w:val="00464196"/>
    <w:rsid w:val="00473C99"/>
    <w:rsid w:val="004A7874"/>
    <w:rsid w:val="004B5BE2"/>
    <w:rsid w:val="004B7870"/>
    <w:rsid w:val="004D6EED"/>
    <w:rsid w:val="004F6980"/>
    <w:rsid w:val="005A299F"/>
    <w:rsid w:val="005B57E6"/>
    <w:rsid w:val="005B6F96"/>
    <w:rsid w:val="005D5ED7"/>
    <w:rsid w:val="005E2ABB"/>
    <w:rsid w:val="005F0F7D"/>
    <w:rsid w:val="00643799"/>
    <w:rsid w:val="006541BB"/>
    <w:rsid w:val="006542B8"/>
    <w:rsid w:val="00694EBC"/>
    <w:rsid w:val="006C2FEE"/>
    <w:rsid w:val="006F06B3"/>
    <w:rsid w:val="006F3401"/>
    <w:rsid w:val="007027F1"/>
    <w:rsid w:val="00703C7B"/>
    <w:rsid w:val="00710C8D"/>
    <w:rsid w:val="00734BC3"/>
    <w:rsid w:val="007448BE"/>
    <w:rsid w:val="00774159"/>
    <w:rsid w:val="007C0231"/>
    <w:rsid w:val="007D0742"/>
    <w:rsid w:val="007E5904"/>
    <w:rsid w:val="007F59A5"/>
    <w:rsid w:val="00830CF2"/>
    <w:rsid w:val="00871118"/>
    <w:rsid w:val="00883B95"/>
    <w:rsid w:val="008B73C6"/>
    <w:rsid w:val="008C7A81"/>
    <w:rsid w:val="008D6897"/>
    <w:rsid w:val="00924F94"/>
    <w:rsid w:val="00944DAD"/>
    <w:rsid w:val="0095285F"/>
    <w:rsid w:val="009763F9"/>
    <w:rsid w:val="009A455E"/>
    <w:rsid w:val="009C47C3"/>
    <w:rsid w:val="009D7C53"/>
    <w:rsid w:val="009E7721"/>
    <w:rsid w:val="00A04EE4"/>
    <w:rsid w:val="00A41AA0"/>
    <w:rsid w:val="00A441FC"/>
    <w:rsid w:val="00A759D9"/>
    <w:rsid w:val="00A95A70"/>
    <w:rsid w:val="00AC6254"/>
    <w:rsid w:val="00AF305A"/>
    <w:rsid w:val="00B21BFA"/>
    <w:rsid w:val="00B3719C"/>
    <w:rsid w:val="00B53AE4"/>
    <w:rsid w:val="00B709DD"/>
    <w:rsid w:val="00B8137B"/>
    <w:rsid w:val="00BA59EF"/>
    <w:rsid w:val="00BB015E"/>
    <w:rsid w:val="00C20B71"/>
    <w:rsid w:val="00C26CA5"/>
    <w:rsid w:val="00C37F13"/>
    <w:rsid w:val="00C63B8D"/>
    <w:rsid w:val="00C741AA"/>
    <w:rsid w:val="00C91797"/>
    <w:rsid w:val="00C919B7"/>
    <w:rsid w:val="00CD7F32"/>
    <w:rsid w:val="00CE0680"/>
    <w:rsid w:val="00CE2FBD"/>
    <w:rsid w:val="00CE4FFC"/>
    <w:rsid w:val="00D01548"/>
    <w:rsid w:val="00D0762A"/>
    <w:rsid w:val="00D11436"/>
    <w:rsid w:val="00D201B2"/>
    <w:rsid w:val="00D24670"/>
    <w:rsid w:val="00D4721D"/>
    <w:rsid w:val="00D6527F"/>
    <w:rsid w:val="00D73A1D"/>
    <w:rsid w:val="00D86A88"/>
    <w:rsid w:val="00D90CF4"/>
    <w:rsid w:val="00D92DE2"/>
    <w:rsid w:val="00DC5B46"/>
    <w:rsid w:val="00DF0960"/>
    <w:rsid w:val="00DF25D4"/>
    <w:rsid w:val="00E071B6"/>
    <w:rsid w:val="00E15B55"/>
    <w:rsid w:val="00E17745"/>
    <w:rsid w:val="00E33BA4"/>
    <w:rsid w:val="00E347A6"/>
    <w:rsid w:val="00E60D6C"/>
    <w:rsid w:val="00E638E7"/>
    <w:rsid w:val="00E66628"/>
    <w:rsid w:val="00EA7C1E"/>
    <w:rsid w:val="00EB44E0"/>
    <w:rsid w:val="00F17DA1"/>
    <w:rsid w:val="00F42799"/>
    <w:rsid w:val="00F709A9"/>
    <w:rsid w:val="00F81DAE"/>
    <w:rsid w:val="00FA6789"/>
    <w:rsid w:val="00FC5909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A65C"/>
  <w15:chartTrackingRefBased/>
  <w15:docId w15:val="{2CFA0829-E499-4D93-9170-BDE321E4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EBC"/>
    <w:pPr>
      <w:spacing w:line="259" w:lineRule="auto"/>
    </w:pPr>
    <w:rPr>
      <w:sz w:val="22"/>
      <w:szCs w:val="22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69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4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4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4E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4E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4E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4E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4E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4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4E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4E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4E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E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4EB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94EB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4EB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94EB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694EB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94E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4E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4EBC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4E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4EBC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694E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94EBC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94EB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94EBC"/>
    <w:rPr>
      <w:rFonts w:ascii="Calibri" w:hAnsi="Calibri" w:cs="Calibri"/>
      <w:noProof/>
      <w:sz w:val="22"/>
      <w:szCs w:val="22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694EBC"/>
    <w:rPr>
      <w:color w:val="96607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EBC"/>
    <w:rPr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EBC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694EBC"/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694EBC"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502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Pérez Lázaro</dc:creator>
  <cp:keywords/>
  <dc:description/>
  <cp:lastModifiedBy>Elodie</cp:lastModifiedBy>
  <cp:revision>29</cp:revision>
  <dcterms:created xsi:type="dcterms:W3CDTF">2025-01-23T12:23:00Z</dcterms:created>
  <dcterms:modified xsi:type="dcterms:W3CDTF">2025-06-10T14:53:00Z</dcterms:modified>
</cp:coreProperties>
</file>