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ACC71" w14:textId="77777777" w:rsidR="00666751" w:rsidRPr="009B7F20" w:rsidRDefault="009B7F20" w:rsidP="009B7F20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</w:rPr>
      </w:pPr>
      <w:r w:rsidRPr="009B7F20">
        <w:rPr>
          <w:rFonts w:ascii="Times New Roman" w:hAnsi="Times New Roman" w:cs="Times New Roman"/>
          <w:b/>
          <w:bCs/>
          <w:sz w:val="24"/>
        </w:rPr>
        <w:t>Additional file</w:t>
      </w:r>
      <w:r w:rsidRPr="009B7F20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9B7F20">
        <w:rPr>
          <w:rFonts w:ascii="Times New Roman" w:hAnsi="Times New Roman" w:cs="Times New Roman"/>
          <w:b/>
          <w:bCs/>
          <w:sz w:val="24"/>
        </w:rPr>
        <w:t xml:space="preserve">2: The </w:t>
      </w:r>
      <w:r w:rsidRPr="009B7F20">
        <w:rPr>
          <w:rFonts w:ascii="Times New Roman" w:hAnsi="Times New Roman" w:cs="Times New Roman"/>
          <w:b/>
          <w:bCs/>
          <w:sz w:val="24"/>
        </w:rPr>
        <w:t>Metabolite Identification Analytical Conditions</w:t>
      </w:r>
    </w:p>
    <w:p w14:paraId="6B3F0F3E" w14:textId="371F4D6D" w:rsidR="00666751" w:rsidRDefault="009B7F20" w:rsidP="009B7F20">
      <w:p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>PLC Conditions</w:t>
      </w:r>
      <w:r>
        <w:rPr>
          <w:rFonts w:ascii="Times New Roman" w:hAnsi="Times New Roman" w:cs="Times New Roman" w:hint="eastAsia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Samples were analyzed using two LC/MS methods. For positive ion mode, separation was performed on a Waters ACQUITY Premier HSS T3 Column (1.8 µm, 2.1 mm × 100 mm) </w:t>
      </w:r>
      <w:r>
        <w:rPr>
          <w:rFonts w:ascii="Times New Roman" w:hAnsi="Times New Roman" w:cs="Times New Roman"/>
          <w:sz w:val="24"/>
        </w:rPr>
        <w:t>with a mobile phase consisting of 0.1% formic acid in water (solvent A) and 0.1% formic acid in acetonitrile (solvent B). The gradient elution was as follows: 5% to 20% B over 2 min, increased to 60% B in the next 3 min, raised to 99% B in 1 min and held f</w:t>
      </w:r>
      <w:r>
        <w:rPr>
          <w:rFonts w:ascii="Times New Roman" w:hAnsi="Times New Roman" w:cs="Times New Roman"/>
          <w:sz w:val="24"/>
        </w:rPr>
        <w:t>or 1.5 min, then returned to 5% B in 0.1 min and held for 2.4 min. The column temperature was maintained at 40 </w:t>
      </w:r>
      <w:r>
        <w:rPr>
          <w:rFonts w:ascii="Times New Roman" w:hAnsi="Times New Roman" w:cs="Times New Roman"/>
          <w:sz w:val="24"/>
        </w:rPr>
        <w:t xml:space="preserve">°C, with a flow rate of 0.4 mL/min and an injection volume of 4 </w:t>
      </w:r>
      <w:proofErr w:type="spellStart"/>
      <w:r>
        <w:rPr>
          <w:rFonts w:ascii="Times New Roman" w:hAnsi="Times New Roman" w:cs="Times New Roman"/>
          <w:sz w:val="24"/>
        </w:rPr>
        <w:t>μL</w:t>
      </w:r>
      <w:proofErr w:type="spellEnd"/>
      <w:r>
        <w:rPr>
          <w:rFonts w:ascii="Times New Roman" w:hAnsi="Times New Roman" w:cs="Times New Roman"/>
          <w:sz w:val="24"/>
        </w:rPr>
        <w:t>. The same gradient was applied for negative ion mode analysis.</w:t>
      </w:r>
    </w:p>
    <w:p w14:paraId="226E6ED6" w14:textId="77777777" w:rsidR="00666751" w:rsidRDefault="009B7F20" w:rsidP="009B7F20">
      <w:pPr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MS Conditions </w:t>
      </w:r>
      <w:r>
        <w:rPr>
          <w:rFonts w:ascii="Times New Roman" w:hAnsi="Times New Roman" w:cs="Times New Roman"/>
          <w:sz w:val="24"/>
        </w:rPr>
        <w:t xml:space="preserve">(AB </w:t>
      </w:r>
      <w:proofErr w:type="spellStart"/>
      <w:r>
        <w:rPr>
          <w:rFonts w:ascii="Times New Roman" w:hAnsi="Times New Roman" w:cs="Times New Roman"/>
          <w:sz w:val="24"/>
        </w:rPr>
        <w:t>Sciex</w:t>
      </w:r>
      <w:proofErr w:type="spellEnd"/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>Data acquisition was performed in information-dependent acquisition (IDA) mode using Analyst TF 1.7.1 Software. Source parameters were set as follows: ion source gas 1 (GAS1) and gas 2 (GAS2), 50 psi; curtain gas (CUR), 25 psi; temperature (TEM</w:t>
      </w:r>
      <w:r>
        <w:rPr>
          <w:rFonts w:ascii="Times New Roman" w:hAnsi="Times New Roman" w:cs="Times New Roman"/>
          <w:sz w:val="24"/>
        </w:rPr>
        <w:t xml:space="preserve">), 550 °C; </w:t>
      </w:r>
      <w:proofErr w:type="spellStart"/>
      <w:r>
        <w:rPr>
          <w:rFonts w:ascii="Times New Roman" w:hAnsi="Times New Roman" w:cs="Times New Roman"/>
          <w:sz w:val="24"/>
        </w:rPr>
        <w:t>declustering</w:t>
      </w:r>
      <w:proofErr w:type="spellEnd"/>
      <w:r>
        <w:rPr>
          <w:rFonts w:ascii="Times New Roman" w:hAnsi="Times New Roman" w:cs="Times New Roman"/>
          <w:sz w:val="24"/>
        </w:rPr>
        <w:t xml:space="preserve"> potential (DP), ±60 V for positive and negative modes, respectively; ion spray voltage floating (ISVF), ±5000 V or ±4000 V for positive and negative modes, respectively. TOF MS scan parameters included a mass range of 50–1000 Da, ac</w:t>
      </w:r>
      <w:r>
        <w:rPr>
          <w:rFonts w:ascii="Times New Roman" w:hAnsi="Times New Roman" w:cs="Times New Roman"/>
          <w:sz w:val="24"/>
        </w:rPr>
        <w:t xml:space="preserve">cumulation time of 200 </w:t>
      </w:r>
      <w:proofErr w:type="spellStart"/>
      <w:r>
        <w:rPr>
          <w:rFonts w:ascii="Times New Roman" w:hAnsi="Times New Roman" w:cs="Times New Roman"/>
          <w:sz w:val="24"/>
        </w:rPr>
        <w:t>ms</w:t>
      </w:r>
      <w:proofErr w:type="spellEnd"/>
      <w:r>
        <w:rPr>
          <w:rFonts w:ascii="Times New Roman" w:hAnsi="Times New Roman" w:cs="Times New Roman"/>
          <w:sz w:val="24"/>
        </w:rPr>
        <w:t xml:space="preserve">, and dynamic background subtraction enabled. Product ion scan parameters were set to a mass range of 25–1000 Da, accumulation time of 40 </w:t>
      </w:r>
      <w:proofErr w:type="spellStart"/>
      <w:r>
        <w:rPr>
          <w:rFonts w:ascii="Times New Roman" w:hAnsi="Times New Roman" w:cs="Times New Roman"/>
          <w:sz w:val="24"/>
        </w:rPr>
        <w:t>ms</w:t>
      </w:r>
      <w:proofErr w:type="spellEnd"/>
      <w:r>
        <w:rPr>
          <w:rFonts w:ascii="Times New Roman" w:hAnsi="Times New Roman" w:cs="Times New Roman"/>
          <w:sz w:val="24"/>
        </w:rPr>
        <w:t>, collision energy of ±30 V for positive and negative modes, collision energy spread of 15,</w:t>
      </w:r>
      <w:r>
        <w:rPr>
          <w:rFonts w:ascii="Times New Roman" w:hAnsi="Times New Roman" w:cs="Times New Roman"/>
          <w:sz w:val="24"/>
        </w:rPr>
        <w:t xml:space="preserve"> unit resolution, charge state of 1, intensity threshold of 100 cps, exclusion of isotopes within 4 Da, mass tolerance of 50 ppm, and a maximum of 18 candidate ions monitored per cycle.</w:t>
      </w:r>
    </w:p>
    <w:sectPr w:rsidR="00666751" w:rsidSect="009B7F20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E98560F"/>
    <w:rsid w:val="00666751"/>
    <w:rsid w:val="009B7F20"/>
    <w:rsid w:val="13EF07C3"/>
    <w:rsid w:val="1E98560F"/>
    <w:rsid w:val="6CF404B7"/>
    <w:rsid w:val="7216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36D57"/>
  <w15:docId w15:val="{FF021327-79FA-42C1-80BE-43E44A48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1452</Characters>
  <Application>Microsoft Office Word</Application>
  <DocSecurity>4</DocSecurity>
  <Lines>12</Lines>
  <Paragraphs>3</Paragraphs>
  <ScaleCrop>false</ScaleCrop>
  <Company>INRAE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Elodie</cp:lastModifiedBy>
  <cp:revision>2</cp:revision>
  <dcterms:created xsi:type="dcterms:W3CDTF">2025-06-24T08:45:00Z</dcterms:created>
  <dcterms:modified xsi:type="dcterms:W3CDTF">2025-06-24T08:45:00Z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5FD5E12AA3424A06BF94718C6BDAF09C_11</vt:lpwstr>
  </property>
  <property fmtid="{D5CDD505-2E9C-101B-9397-08002B2CF9AE}" pid="4" name="KSOTemplateDocerSaveRecord">
    <vt:lpwstr>eyJoZGlkIjoiZjg5MzZkNmFkNTUyYTE0NDRlOTY1YTY3Y2JiZjgxZmEiLCJ1c2VySWQiOiIzODkwNjgxMzQifQ==</vt:lpwstr>
  </property>
</Properties>
</file>