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F0AB1" w14:textId="77777777" w:rsidR="00C50DFD" w:rsidRPr="00C50DFD" w:rsidRDefault="00C50DFD" w:rsidP="00C50DFD">
      <w:pPr>
        <w:rPr>
          <w:rFonts w:ascii="Times New Roman" w:hAnsi="Times New Roman" w:cs="Times New Roman"/>
          <w:b/>
        </w:rPr>
      </w:pPr>
      <w:r w:rsidRPr="00C50DFD">
        <w:rPr>
          <w:rFonts w:ascii="Times New Roman" w:hAnsi="Times New Roman" w:cs="Times New Roman"/>
          <w:b/>
        </w:rPr>
        <w:t>Cytotoxicity of cathelicidins on peritoneal macrophages</w:t>
      </w:r>
    </w:p>
    <w:p w14:paraId="019A0B49" w14:textId="77777777" w:rsidR="00C50DFD" w:rsidRPr="00C50DFD" w:rsidRDefault="00C50DFD" w:rsidP="00C50DFD">
      <w:pPr>
        <w:rPr>
          <w:rFonts w:ascii="Times New Roman" w:hAnsi="Times New Roman" w:cs="Times New Roman"/>
        </w:rPr>
      </w:pPr>
      <w:r w:rsidRPr="00C50DFD">
        <w:rPr>
          <w:rFonts w:ascii="Times New Roman" w:hAnsi="Times New Roman" w:cs="Times New Roman"/>
          <w:noProof/>
        </w:rPr>
        <w:drawing>
          <wp:inline distT="0" distB="0" distL="0" distR="0" wp14:anchorId="46CC6941" wp14:editId="2AEEC12D">
            <wp:extent cx="5274310" cy="2634615"/>
            <wp:effectExtent l="0" t="0" r="2540" b="0"/>
            <wp:docPr id="6" name="图片 5">
              <a:extLst xmlns:a="http://schemas.openxmlformats.org/drawingml/2006/main">
                <a:ext uri="{FF2B5EF4-FFF2-40B4-BE49-F238E27FC236}">
                  <a16:creationId xmlns:a16="http://schemas.microsoft.com/office/drawing/2014/main" id="{5079190F-672D-3F6A-CC63-EB3CCD076C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5079190F-672D-3F6A-CC63-EB3CCD076CEE}"/>
                        </a:ext>
                      </a:extLst>
                    </pic:cNvPr>
                    <pic:cNvPicPr>
                      <a:picLocks noChangeAspect="1"/>
                    </pic:cNvPicPr>
                  </pic:nvPicPr>
                  <pic:blipFill>
                    <a:blip r:embed="rId6"/>
                    <a:stretch>
                      <a:fillRect/>
                    </a:stretch>
                  </pic:blipFill>
                  <pic:spPr>
                    <a:xfrm>
                      <a:off x="0" y="0"/>
                      <a:ext cx="5274310" cy="2634615"/>
                    </a:xfrm>
                    <a:prstGeom prst="rect">
                      <a:avLst/>
                    </a:prstGeom>
                  </pic:spPr>
                </pic:pic>
              </a:graphicData>
            </a:graphic>
          </wp:inline>
        </w:drawing>
      </w:r>
    </w:p>
    <w:p w14:paraId="0DAFA0FA" w14:textId="1E54BD56" w:rsidR="00C50DFD" w:rsidRPr="00C50DFD" w:rsidRDefault="00C50DFD" w:rsidP="00C50DFD">
      <w:pPr>
        <w:rPr>
          <w:rFonts w:ascii="Times New Roman" w:hAnsi="Times New Roman" w:cs="Times New Roman"/>
          <w:b/>
          <w:bCs/>
        </w:rPr>
      </w:pPr>
      <w:r w:rsidRPr="00C50DFD">
        <w:rPr>
          <w:rFonts w:ascii="Times New Roman" w:hAnsi="Times New Roman" w:cs="Times New Roman"/>
          <w:b/>
          <w:bCs/>
          <w:szCs w:val="21"/>
        </w:rPr>
        <w:t>Figure S1</w:t>
      </w:r>
      <w:r w:rsidRPr="00C50DFD">
        <w:rPr>
          <w:rFonts w:ascii="Times New Roman" w:hAnsi="Times New Roman" w:cs="Times New Roman"/>
          <w:b/>
          <w:bCs/>
        </w:rPr>
        <w:t xml:space="preserve"> Cytotoxicity of cathelicidins on peritoneal macrophages determined by CCK-8 assay</w:t>
      </w:r>
    </w:p>
    <w:p w14:paraId="25BF45CE" w14:textId="1D1D2B39" w:rsidR="00C50DFD" w:rsidRPr="00C50DFD" w:rsidRDefault="00C50DFD" w:rsidP="00C50DFD">
      <w:pPr>
        <w:rPr>
          <w:rFonts w:ascii="Times New Roman" w:hAnsi="Times New Roman" w:cs="Times New Roman"/>
        </w:rPr>
      </w:pPr>
      <w:r w:rsidRPr="00C50DFD">
        <w:rPr>
          <w:rFonts w:ascii="Times New Roman" w:hAnsi="Times New Roman" w:cs="Times New Roman"/>
        </w:rPr>
        <w:t>The median cytotoxic concentration (CC</w:t>
      </w:r>
      <w:r w:rsidRPr="00C50DFD">
        <w:rPr>
          <w:rFonts w:ascii="Times New Roman" w:hAnsi="Times New Roman" w:cs="Times New Roman"/>
          <w:vertAlign w:val="subscript"/>
        </w:rPr>
        <w:t>50</w:t>
      </w:r>
      <w:r w:rsidRPr="00C50DFD">
        <w:rPr>
          <w:rFonts w:ascii="Times New Roman" w:hAnsi="Times New Roman" w:cs="Times New Roman"/>
        </w:rPr>
        <w:t>) of cCATH-1 in treated peritoneal macrophages was determined as 78.28 μg/mL (about 23.45 μM), whereas the CC</w:t>
      </w:r>
      <w:r w:rsidRPr="00C50DFD">
        <w:rPr>
          <w:rFonts w:ascii="Times New Roman" w:hAnsi="Times New Roman" w:cs="Times New Roman"/>
          <w:vertAlign w:val="subscript"/>
        </w:rPr>
        <w:t>50</w:t>
      </w:r>
      <w:r w:rsidRPr="00C50DFD">
        <w:rPr>
          <w:rFonts w:ascii="Times New Roman" w:hAnsi="Times New Roman" w:cs="Times New Roman"/>
        </w:rPr>
        <w:t xml:space="preserve"> of cCATH-3 was 106.75 μg/mL (about 30.1 μM) (</w:t>
      </w:r>
      <w:r w:rsidRPr="00C50DFD">
        <w:rPr>
          <w:rFonts w:ascii="Times New Roman" w:hAnsi="Times New Roman" w:cs="Times New Roman"/>
          <w:szCs w:val="21"/>
        </w:rPr>
        <w:t>Figure S1</w:t>
      </w:r>
      <w:r w:rsidRPr="00C50DFD">
        <w:rPr>
          <w:rFonts w:ascii="Times New Roman" w:hAnsi="Times New Roman" w:cs="Times New Roman"/>
        </w:rPr>
        <w:t>).</w:t>
      </w:r>
    </w:p>
    <w:p w14:paraId="35E5AA8B" w14:textId="77777777" w:rsidR="00C50DFD" w:rsidRPr="00C50DFD" w:rsidRDefault="00C50DFD" w:rsidP="00C50DFD">
      <w:pPr>
        <w:rPr>
          <w:rFonts w:ascii="Times New Roman" w:hAnsi="Times New Roman" w:cs="Times New Roman"/>
        </w:rPr>
      </w:pPr>
      <w:r w:rsidRPr="00C50DFD">
        <w:rPr>
          <w:rFonts w:ascii="Times New Roman" w:hAnsi="Times New Roman" w:cs="Times New Roman"/>
        </w:rPr>
        <w:t>According to these findings, nearly no cytotoxic effect was observed in peritoneal macrophages exposed to concentrations below 30 μg/mL of either cathelicidins for 4 h. In this study, concentrations ≤30 μg/mL (about 10 μM) of either cathelicidins were applied, and the incubation duration with peritoneal macrophages was maintained below 2 h to ensure that cytotoxicity of cathelicidins remained minimal.</w:t>
      </w:r>
    </w:p>
    <w:p w14:paraId="283990E5" w14:textId="678E8C95" w:rsidR="00C50DFD" w:rsidRDefault="00C50DFD">
      <w:pPr>
        <w:widowControl/>
        <w:jc w:val="left"/>
        <w:rPr>
          <w:rFonts w:ascii="Times New Roman" w:hAnsi="Times New Roman" w:cs="Times New Roman"/>
        </w:rPr>
      </w:pPr>
      <w:r>
        <w:rPr>
          <w:rFonts w:ascii="Times New Roman" w:hAnsi="Times New Roman" w:cs="Times New Roman"/>
        </w:rPr>
        <w:br w:type="page"/>
      </w:r>
    </w:p>
    <w:p w14:paraId="2B3D45AB" w14:textId="77777777" w:rsidR="00C50DFD" w:rsidRPr="00C50DFD" w:rsidRDefault="00C50DFD" w:rsidP="00C50DFD">
      <w:pPr>
        <w:rPr>
          <w:rFonts w:ascii="Times New Roman" w:hAnsi="Times New Roman" w:cs="Times New Roman"/>
          <w:b/>
        </w:rPr>
      </w:pPr>
      <w:bookmarkStart w:id="0" w:name="_Toc179227599"/>
      <w:r w:rsidRPr="00C50DFD">
        <w:rPr>
          <w:rFonts w:ascii="Times New Roman" w:hAnsi="Times New Roman" w:cs="Times New Roman"/>
          <w:b/>
        </w:rPr>
        <w:lastRenderedPageBreak/>
        <w:t>Characterization of mCCL3 recombinant protein and mCCL3 specific antibody</w:t>
      </w:r>
    </w:p>
    <w:bookmarkEnd w:id="0"/>
    <w:p w14:paraId="68A67D2C" w14:textId="77777777" w:rsidR="00C50DFD" w:rsidRPr="00C50DFD" w:rsidRDefault="00C50DFD" w:rsidP="00C50DFD">
      <w:pPr>
        <w:rPr>
          <w:rFonts w:ascii="Times New Roman" w:hAnsi="Times New Roman" w:cs="Times New Roman"/>
        </w:rPr>
      </w:pPr>
      <w:r w:rsidRPr="00C50DFD">
        <w:rPr>
          <w:rFonts w:ascii="Times New Roman" w:hAnsi="Times New Roman" w:cs="Times New Roman"/>
        </w:rPr>
        <w:t>The concentration of mCCL3 recombinant protein determined by BCA assay was 2.9 mg/mL, and the purity of this sample was about 86% based on gray scanning analysis. The median effective concentration for mouse peritoneal macrophages was 1.85–8.26 ng/mL.</w:t>
      </w:r>
    </w:p>
    <w:p w14:paraId="561CE8D5" w14:textId="77777777" w:rsidR="00C50DFD" w:rsidRPr="00C50DFD" w:rsidRDefault="00C50DFD" w:rsidP="00C50DFD">
      <w:pPr>
        <w:rPr>
          <w:rFonts w:ascii="Times New Roman" w:hAnsi="Times New Roman" w:cs="Times New Roman"/>
        </w:rPr>
      </w:pPr>
      <w:r w:rsidRPr="00C50DFD">
        <w:rPr>
          <w:rFonts w:ascii="Times New Roman" w:hAnsi="Times New Roman" w:cs="Times New Roman"/>
        </w:rPr>
        <w:t xml:space="preserve">The titer of </w:t>
      </w:r>
      <w:bookmarkStart w:id="1" w:name="OLE_LINK31"/>
      <w:r w:rsidRPr="00C50DFD">
        <w:rPr>
          <w:rFonts w:ascii="Times New Roman" w:hAnsi="Times New Roman" w:cs="Times New Roman"/>
        </w:rPr>
        <w:t>mCCL3</w:t>
      </w:r>
      <w:bookmarkEnd w:id="1"/>
      <w:r w:rsidRPr="00C50DFD">
        <w:rPr>
          <w:rFonts w:ascii="Times New Roman" w:hAnsi="Times New Roman" w:cs="Times New Roman"/>
        </w:rPr>
        <w:t xml:space="preserve"> Ab was determined to be 1:102400 by ELISA, and its titer was 1:8 as determined by agar diffusion test. The titer of the Vec Ab group against mCCL3 was less than 1:200 by ELISA. The concentrations of purified mCCL3 Ab and Vec Ab were 5 mg/mL and 2 mg/mL, respectively.</w:t>
      </w:r>
    </w:p>
    <w:p w14:paraId="2E1D2A24" w14:textId="77777777" w:rsidR="00C50DFD" w:rsidRPr="00C50DFD" w:rsidRDefault="00C50DFD" w:rsidP="00C50DFD">
      <w:pPr>
        <w:rPr>
          <w:rFonts w:ascii="Times New Roman" w:hAnsi="Times New Roman" w:cs="Times New Roman"/>
          <w:b/>
        </w:rPr>
      </w:pPr>
      <w:bookmarkStart w:id="2" w:name="_Hlk179299837"/>
      <w:r w:rsidRPr="00C50DFD">
        <w:rPr>
          <w:rFonts w:ascii="Times New Roman" w:hAnsi="Times New Roman" w:cs="Times New Roman"/>
          <w:b/>
        </w:rPr>
        <w:t xml:space="preserve">The capacity of the mCCL3 Ab to neutralize CCL3 both </w:t>
      </w:r>
      <w:r w:rsidRPr="00C50DFD">
        <w:rPr>
          <w:rFonts w:ascii="Times New Roman" w:hAnsi="Times New Roman" w:cs="Times New Roman"/>
          <w:b/>
          <w:i/>
        </w:rPr>
        <w:t>in vivo</w:t>
      </w:r>
      <w:r w:rsidRPr="00C50DFD">
        <w:rPr>
          <w:rFonts w:ascii="Times New Roman" w:hAnsi="Times New Roman" w:cs="Times New Roman"/>
          <w:b/>
        </w:rPr>
        <w:t xml:space="preserve"> and </w:t>
      </w:r>
      <w:r w:rsidRPr="00C50DFD">
        <w:rPr>
          <w:rFonts w:ascii="Times New Roman" w:hAnsi="Times New Roman" w:cs="Times New Roman"/>
          <w:b/>
          <w:i/>
        </w:rPr>
        <w:t>in vitro</w:t>
      </w:r>
    </w:p>
    <w:bookmarkEnd w:id="2"/>
    <w:p w14:paraId="2FE67D19" w14:textId="3F1A2920" w:rsidR="00C50DFD" w:rsidRPr="00C50DFD" w:rsidRDefault="00C50DFD" w:rsidP="00C50DFD">
      <w:pPr>
        <w:rPr>
          <w:rFonts w:ascii="Times New Roman" w:hAnsi="Times New Roman" w:cs="Times New Roman"/>
        </w:rPr>
      </w:pPr>
      <w:r w:rsidRPr="00C50DFD">
        <w:rPr>
          <w:rFonts w:ascii="Times New Roman" w:hAnsi="Times New Roman" w:cs="Times New Roman"/>
        </w:rPr>
        <w:t xml:space="preserve">The mCCL3 Ab was used to verify its neutralizing ability </w:t>
      </w:r>
      <w:r w:rsidRPr="00C50DFD">
        <w:rPr>
          <w:rFonts w:ascii="Times New Roman" w:hAnsi="Times New Roman" w:cs="Times New Roman"/>
          <w:i/>
        </w:rPr>
        <w:t>in vitro</w:t>
      </w:r>
      <w:r w:rsidRPr="00C50DFD">
        <w:rPr>
          <w:rFonts w:ascii="Times New Roman" w:hAnsi="Times New Roman" w:cs="Times New Roman"/>
        </w:rPr>
        <w:t xml:space="preserve"> by Transwell assay. Both 10-fold diluted and 100-fold diluted mCCL3 Ab (5 mg/mL) inhibited the chemotactic ability of mCCL3 protein (5 μg) to recruit mouse peritoneal macrophages. The number of migrating cells after neutralization was not significantly different from that of Vec Ab-treated mCCL3 protein. </w:t>
      </w:r>
      <w:bookmarkStart w:id="3" w:name="OLE_LINK10"/>
      <w:r w:rsidRPr="00C50DFD">
        <w:rPr>
          <w:rFonts w:ascii="Times New Roman" w:hAnsi="Times New Roman" w:cs="Times New Roman"/>
        </w:rPr>
        <w:t>At dilutions greater than 1000-fold, mCCL3 Ab lost its ability to neutralize mCCL3 protein after 8 h incubation, and the number of migrating cells was not significantly different from that of the mCCL3 protein-treated group, but was significantly different from that of the mock group</w:t>
      </w:r>
      <w:bookmarkEnd w:id="3"/>
      <w:r w:rsidRPr="00C50DFD">
        <w:rPr>
          <w:rFonts w:ascii="Times New Roman" w:hAnsi="Times New Roman" w:cs="Times New Roman"/>
        </w:rPr>
        <w:t xml:space="preserve"> (</w:t>
      </w:r>
      <w:bookmarkStart w:id="4" w:name="OLE_LINK66"/>
      <w:r w:rsidRPr="00C50DFD">
        <w:rPr>
          <w:rFonts w:ascii="Times New Roman" w:hAnsi="Times New Roman" w:cs="Times New Roman"/>
        </w:rPr>
        <w:t>Figure S2</w:t>
      </w:r>
      <w:bookmarkEnd w:id="4"/>
      <w:r>
        <w:rPr>
          <w:rFonts w:ascii="Times New Roman" w:hAnsi="Times New Roman" w:cs="Times New Roman" w:hint="eastAsia"/>
        </w:rPr>
        <w:t>A</w:t>
      </w:r>
      <w:r w:rsidRPr="00C50DFD">
        <w:rPr>
          <w:rFonts w:ascii="Times New Roman" w:hAnsi="Times New Roman" w:cs="Times New Roman"/>
        </w:rPr>
        <w:t xml:space="preserve">). </w:t>
      </w:r>
    </w:p>
    <w:p w14:paraId="3859EFA4" w14:textId="2E260749" w:rsidR="00C50DFD" w:rsidRPr="00C50DFD" w:rsidRDefault="00C50DFD" w:rsidP="00C50DFD">
      <w:pPr>
        <w:rPr>
          <w:rFonts w:ascii="Times New Roman" w:hAnsi="Times New Roman" w:cs="Times New Roman"/>
        </w:rPr>
      </w:pPr>
      <w:r w:rsidRPr="00C50DFD">
        <w:rPr>
          <w:rFonts w:ascii="Times New Roman" w:hAnsi="Times New Roman" w:cs="Times New Roman"/>
          <w:i/>
        </w:rPr>
        <w:t>In vivo</w:t>
      </w:r>
      <w:r w:rsidRPr="00C50DFD">
        <w:rPr>
          <w:rFonts w:ascii="Times New Roman" w:hAnsi="Times New Roman" w:cs="Times New Roman"/>
        </w:rPr>
        <w:t xml:space="preserve">, the CCL-3 level in mouse peritoneal macrophages collected from mice treated with mCCL3 Ab, Vec Ab, or Mock Ab was assessed by confocal microscopy. In the IFA assay using mCCL3 Ab, mCCL3 was mainly enriched on the surface of the cell membrane Figure S2B). According to semi-quantitative analysis using ZEN 3.4 software, there was no significant difference in mCCL3 levels on the surface between Vec Ab-treated and mCCL3 Ab-treated cells, while the fluorescence intensity of mCCL3 Ab-treated cells was significantly lower than that of either Vec Ab-treated or Mock Ab-treated cells (Figure S2B, </w:t>
      </w:r>
      <w:r>
        <w:rPr>
          <w:rFonts w:ascii="Times New Roman" w:hAnsi="Times New Roman" w:cs="Times New Roman" w:hint="eastAsia"/>
        </w:rPr>
        <w:t>S2</w:t>
      </w:r>
      <w:r w:rsidRPr="00C50DFD">
        <w:rPr>
          <w:rFonts w:ascii="Times New Roman" w:hAnsi="Times New Roman" w:cs="Times New Roman"/>
        </w:rPr>
        <w:t>C). These results indicate that mCCL3 Ab may neutralize free mCCL3 protein in the mouse peritoneal cavity and prevent its adsorption onto the surface of mouse peritoneal macrophages.</w:t>
      </w:r>
    </w:p>
    <w:p w14:paraId="6D4B2BF6" w14:textId="77777777" w:rsidR="00C50DFD" w:rsidRPr="00C50DFD" w:rsidRDefault="00C50DFD" w:rsidP="00C50DFD">
      <w:pPr>
        <w:rPr>
          <w:rFonts w:ascii="Times New Roman" w:hAnsi="Times New Roman" w:cs="Times New Roman"/>
        </w:rPr>
      </w:pPr>
      <w:r w:rsidRPr="00C50DFD">
        <w:rPr>
          <w:rFonts w:ascii="Times New Roman" w:hAnsi="Times New Roman" w:cs="Times New Roman"/>
          <w:noProof/>
        </w:rPr>
        <w:lastRenderedPageBreak/>
        <w:drawing>
          <wp:inline distT="0" distB="0" distL="0" distR="0" wp14:anchorId="49529114" wp14:editId="7F948CB2">
            <wp:extent cx="5040000" cy="4571605"/>
            <wp:effectExtent l="0" t="0" r="0" b="635"/>
            <wp:docPr id="1952958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0000" cy="4571605"/>
                    </a:xfrm>
                    <a:prstGeom prst="rect">
                      <a:avLst/>
                    </a:prstGeom>
                    <a:noFill/>
                  </pic:spPr>
                </pic:pic>
              </a:graphicData>
            </a:graphic>
          </wp:inline>
        </w:drawing>
      </w:r>
    </w:p>
    <w:p w14:paraId="77E25DD9" w14:textId="58DFE14F" w:rsidR="00C50DFD" w:rsidRPr="00C50DFD" w:rsidRDefault="00C50DFD" w:rsidP="00C50DFD">
      <w:pPr>
        <w:rPr>
          <w:rFonts w:ascii="Times New Roman" w:hAnsi="Times New Roman" w:cs="Times New Roman"/>
          <w:b/>
        </w:rPr>
      </w:pPr>
      <w:r w:rsidRPr="00C50DFD">
        <w:rPr>
          <w:rFonts w:ascii="Times New Roman" w:hAnsi="Times New Roman" w:cs="Times New Roman"/>
          <w:b/>
          <w:bCs/>
          <w:szCs w:val="21"/>
        </w:rPr>
        <w:t>Figure S</w:t>
      </w:r>
      <w:r>
        <w:rPr>
          <w:rFonts w:ascii="Times New Roman" w:hAnsi="Times New Roman" w:cs="Times New Roman" w:hint="eastAsia"/>
          <w:b/>
          <w:bCs/>
          <w:szCs w:val="21"/>
        </w:rPr>
        <w:t>2</w:t>
      </w:r>
      <w:r w:rsidRPr="00C50DFD">
        <w:rPr>
          <w:rFonts w:ascii="Times New Roman" w:hAnsi="Times New Roman" w:cs="Times New Roman"/>
          <w:b/>
        </w:rPr>
        <w:t xml:space="preserve"> The capacity of the mCCL3 Ab to neutralize CCL3 in both </w:t>
      </w:r>
      <w:r w:rsidRPr="00C50DFD">
        <w:rPr>
          <w:rFonts w:ascii="Times New Roman" w:hAnsi="Times New Roman" w:cs="Times New Roman"/>
          <w:b/>
          <w:i/>
        </w:rPr>
        <w:t>in vivo</w:t>
      </w:r>
      <w:r w:rsidRPr="00C50DFD">
        <w:rPr>
          <w:rFonts w:ascii="Times New Roman" w:hAnsi="Times New Roman" w:cs="Times New Roman"/>
          <w:b/>
        </w:rPr>
        <w:t xml:space="preserve"> and </w:t>
      </w:r>
      <w:r w:rsidRPr="00C50DFD">
        <w:rPr>
          <w:rFonts w:ascii="Times New Roman" w:hAnsi="Times New Roman" w:cs="Times New Roman"/>
          <w:b/>
          <w:i/>
        </w:rPr>
        <w:t>in vitro</w:t>
      </w:r>
    </w:p>
    <w:p w14:paraId="423733CF" w14:textId="55D750F4" w:rsidR="00C50DFD" w:rsidRPr="00C50DFD" w:rsidRDefault="00C50DFD" w:rsidP="00C50DFD">
      <w:pPr>
        <w:rPr>
          <w:rFonts w:ascii="Times New Roman" w:hAnsi="Times New Roman" w:cs="Times New Roman" w:hint="eastAsia"/>
        </w:rPr>
      </w:pPr>
      <w:r w:rsidRPr="00C50DFD">
        <w:rPr>
          <w:rFonts w:ascii="Times New Roman" w:hAnsi="Times New Roman" w:cs="Times New Roman"/>
          <w:b/>
        </w:rPr>
        <w:t>A:</w:t>
      </w:r>
      <w:r w:rsidRPr="00C50DFD">
        <w:rPr>
          <w:rFonts w:ascii="Times New Roman" w:hAnsi="Times New Roman" w:cs="Times New Roman"/>
        </w:rPr>
        <w:t xml:space="preserve"> Chemotactic effect of mCCL3 protein (5 μg), or mCCL3 protein incubated with differently diluted mCCL3 Ab, on mouse peritoneal macrophages in the Transwell system. **</w:t>
      </w:r>
      <w:r w:rsidRPr="00C50DFD">
        <w:rPr>
          <w:rFonts w:ascii="Times New Roman" w:hAnsi="Times New Roman" w:cs="Times New Roman"/>
          <w:i/>
        </w:rPr>
        <w:t>p&lt;</w:t>
      </w:r>
      <w:r w:rsidRPr="00C50DFD">
        <w:rPr>
          <w:rFonts w:ascii="Times New Roman" w:hAnsi="Times New Roman" w:cs="Times New Roman"/>
        </w:rPr>
        <w:t xml:space="preserve">0.01 represents significant differences between cells treated with mCCL3 or mCCL3 + mCCL3 Ab/Vec Ab and cells treated with Mock Ab. </w:t>
      </w:r>
      <w:r w:rsidRPr="00C50DFD">
        <w:rPr>
          <w:rFonts w:ascii="Times New Roman" w:hAnsi="Times New Roman" w:cs="Times New Roman"/>
          <w:b/>
        </w:rPr>
        <w:t>B:</w:t>
      </w:r>
      <w:r w:rsidRPr="00C50DFD">
        <w:rPr>
          <w:rFonts w:ascii="Times New Roman" w:hAnsi="Times New Roman" w:cs="Times New Roman"/>
        </w:rPr>
        <w:t xml:space="preserve"> CCL-3 staining in mouse peritoneal macrophages collected from mice treated with mCCL3 Ab, Vec Ab, or Mock Ab assessed by confocal microscopy. </w:t>
      </w:r>
      <w:r w:rsidRPr="00C50DFD">
        <w:rPr>
          <w:rFonts w:ascii="Times New Roman" w:hAnsi="Times New Roman" w:cs="Times New Roman"/>
          <w:b/>
        </w:rPr>
        <w:t>C:</w:t>
      </w:r>
      <w:r w:rsidRPr="00C50DFD">
        <w:rPr>
          <w:rFonts w:ascii="Times New Roman" w:hAnsi="Times New Roman" w:cs="Times New Roman"/>
        </w:rPr>
        <w:t xml:space="preserve"> Semi-quantitative fluorescence intensity analysis of confocal microscopy observations using ZEN 3.4. *</w:t>
      </w:r>
      <w:r w:rsidRPr="00C50DFD">
        <w:rPr>
          <w:rFonts w:ascii="Times New Roman" w:hAnsi="Times New Roman" w:cs="Times New Roman"/>
          <w:i/>
        </w:rPr>
        <w:t>p&lt;</w:t>
      </w:r>
      <w:r w:rsidRPr="00C50DFD">
        <w:rPr>
          <w:rFonts w:ascii="Times New Roman" w:hAnsi="Times New Roman" w:cs="Times New Roman"/>
        </w:rPr>
        <w:t>0.05 represents significant differences between cells treated with Vec Ab and cells treated with mCCL3 Ab.</w:t>
      </w:r>
    </w:p>
    <w:p w14:paraId="5ACB6E47" w14:textId="77777777" w:rsidR="00C50DFD" w:rsidRPr="00C50DFD" w:rsidRDefault="00C50DFD" w:rsidP="00C50DFD">
      <w:pPr>
        <w:rPr>
          <w:rFonts w:ascii="Times New Roman" w:hAnsi="Times New Roman" w:cs="Times New Roman"/>
        </w:rPr>
      </w:pPr>
    </w:p>
    <w:p w14:paraId="62B4114F" w14:textId="77777777" w:rsidR="00FC1E19" w:rsidRPr="00C50DFD" w:rsidRDefault="00FC1E19">
      <w:pPr>
        <w:rPr>
          <w:rFonts w:ascii="Times New Roman" w:hAnsi="Times New Roman" w:cs="Times New Roman"/>
        </w:rPr>
      </w:pPr>
    </w:p>
    <w:sectPr w:rsidR="00FC1E19" w:rsidRPr="00C50D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55A79" w14:textId="77777777" w:rsidR="006E6833" w:rsidRDefault="006E6833" w:rsidP="00C50DFD">
      <w:pPr>
        <w:rPr>
          <w:rFonts w:hint="eastAsia"/>
        </w:rPr>
      </w:pPr>
      <w:r>
        <w:separator/>
      </w:r>
    </w:p>
  </w:endnote>
  <w:endnote w:type="continuationSeparator" w:id="0">
    <w:p w14:paraId="41E52F63" w14:textId="77777777" w:rsidR="006E6833" w:rsidRDefault="006E6833" w:rsidP="00C50DF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E5FE5" w14:textId="77777777" w:rsidR="006E6833" w:rsidRDefault="006E6833" w:rsidP="00C50DFD">
      <w:pPr>
        <w:rPr>
          <w:rFonts w:hint="eastAsia"/>
        </w:rPr>
      </w:pPr>
      <w:r>
        <w:separator/>
      </w:r>
    </w:p>
  </w:footnote>
  <w:footnote w:type="continuationSeparator" w:id="0">
    <w:p w14:paraId="7389D504" w14:textId="77777777" w:rsidR="006E6833" w:rsidRDefault="006E6833" w:rsidP="00C50DF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F33"/>
    <w:rsid w:val="000971C0"/>
    <w:rsid w:val="00146679"/>
    <w:rsid w:val="00174CF2"/>
    <w:rsid w:val="001912DF"/>
    <w:rsid w:val="001B1D98"/>
    <w:rsid w:val="001E524E"/>
    <w:rsid w:val="00216993"/>
    <w:rsid w:val="002A6019"/>
    <w:rsid w:val="003119DC"/>
    <w:rsid w:val="003A5BE8"/>
    <w:rsid w:val="003A6CD7"/>
    <w:rsid w:val="00445E11"/>
    <w:rsid w:val="00475722"/>
    <w:rsid w:val="00507755"/>
    <w:rsid w:val="00524342"/>
    <w:rsid w:val="00525B46"/>
    <w:rsid w:val="0064008A"/>
    <w:rsid w:val="00664C1B"/>
    <w:rsid w:val="006E6833"/>
    <w:rsid w:val="00724733"/>
    <w:rsid w:val="0076433B"/>
    <w:rsid w:val="00777F33"/>
    <w:rsid w:val="007C5448"/>
    <w:rsid w:val="00813C6E"/>
    <w:rsid w:val="009A203F"/>
    <w:rsid w:val="00A101A2"/>
    <w:rsid w:val="00A27D59"/>
    <w:rsid w:val="00A96C80"/>
    <w:rsid w:val="00B01ED2"/>
    <w:rsid w:val="00C3460D"/>
    <w:rsid w:val="00C50DFD"/>
    <w:rsid w:val="00E645B7"/>
    <w:rsid w:val="00E87921"/>
    <w:rsid w:val="00EA4E15"/>
    <w:rsid w:val="00F01689"/>
    <w:rsid w:val="00FC1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143D64"/>
  <w15:chartTrackingRefBased/>
  <w15:docId w15:val="{74579647-F713-4289-B97B-ABB6A4C0B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77F3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77F3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77F3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77F3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77F3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77F3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77F3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77F3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77F3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77F3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77F3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77F3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77F33"/>
    <w:rPr>
      <w:rFonts w:cstheme="majorBidi"/>
      <w:color w:val="0F4761" w:themeColor="accent1" w:themeShade="BF"/>
      <w:sz w:val="28"/>
      <w:szCs w:val="28"/>
    </w:rPr>
  </w:style>
  <w:style w:type="character" w:customStyle="1" w:styleId="50">
    <w:name w:val="标题 5 字符"/>
    <w:basedOn w:val="a0"/>
    <w:link w:val="5"/>
    <w:uiPriority w:val="9"/>
    <w:semiHidden/>
    <w:rsid w:val="00777F33"/>
    <w:rPr>
      <w:rFonts w:cstheme="majorBidi"/>
      <w:color w:val="0F4761" w:themeColor="accent1" w:themeShade="BF"/>
      <w:sz w:val="24"/>
      <w:szCs w:val="24"/>
    </w:rPr>
  </w:style>
  <w:style w:type="character" w:customStyle="1" w:styleId="60">
    <w:name w:val="标题 6 字符"/>
    <w:basedOn w:val="a0"/>
    <w:link w:val="6"/>
    <w:uiPriority w:val="9"/>
    <w:semiHidden/>
    <w:rsid w:val="00777F33"/>
    <w:rPr>
      <w:rFonts w:cstheme="majorBidi"/>
      <w:b/>
      <w:bCs/>
      <w:color w:val="0F4761" w:themeColor="accent1" w:themeShade="BF"/>
    </w:rPr>
  </w:style>
  <w:style w:type="character" w:customStyle="1" w:styleId="70">
    <w:name w:val="标题 7 字符"/>
    <w:basedOn w:val="a0"/>
    <w:link w:val="7"/>
    <w:uiPriority w:val="9"/>
    <w:semiHidden/>
    <w:rsid w:val="00777F33"/>
    <w:rPr>
      <w:rFonts w:cstheme="majorBidi"/>
      <w:b/>
      <w:bCs/>
      <w:color w:val="595959" w:themeColor="text1" w:themeTint="A6"/>
    </w:rPr>
  </w:style>
  <w:style w:type="character" w:customStyle="1" w:styleId="80">
    <w:name w:val="标题 8 字符"/>
    <w:basedOn w:val="a0"/>
    <w:link w:val="8"/>
    <w:uiPriority w:val="9"/>
    <w:semiHidden/>
    <w:rsid w:val="00777F33"/>
    <w:rPr>
      <w:rFonts w:cstheme="majorBidi"/>
      <w:color w:val="595959" w:themeColor="text1" w:themeTint="A6"/>
    </w:rPr>
  </w:style>
  <w:style w:type="character" w:customStyle="1" w:styleId="90">
    <w:name w:val="标题 9 字符"/>
    <w:basedOn w:val="a0"/>
    <w:link w:val="9"/>
    <w:uiPriority w:val="9"/>
    <w:semiHidden/>
    <w:rsid w:val="00777F33"/>
    <w:rPr>
      <w:rFonts w:eastAsiaTheme="majorEastAsia" w:cstheme="majorBidi"/>
      <w:color w:val="595959" w:themeColor="text1" w:themeTint="A6"/>
    </w:rPr>
  </w:style>
  <w:style w:type="paragraph" w:styleId="a3">
    <w:name w:val="Title"/>
    <w:basedOn w:val="a"/>
    <w:next w:val="a"/>
    <w:link w:val="a4"/>
    <w:uiPriority w:val="10"/>
    <w:qFormat/>
    <w:rsid w:val="00777F3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77F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7F3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77F3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7F33"/>
    <w:pPr>
      <w:spacing w:before="160" w:after="160"/>
      <w:jc w:val="center"/>
    </w:pPr>
    <w:rPr>
      <w:i/>
      <w:iCs/>
      <w:color w:val="404040" w:themeColor="text1" w:themeTint="BF"/>
    </w:rPr>
  </w:style>
  <w:style w:type="character" w:customStyle="1" w:styleId="a8">
    <w:name w:val="引用 字符"/>
    <w:basedOn w:val="a0"/>
    <w:link w:val="a7"/>
    <w:uiPriority w:val="29"/>
    <w:rsid w:val="00777F33"/>
    <w:rPr>
      <w:i/>
      <w:iCs/>
      <w:color w:val="404040" w:themeColor="text1" w:themeTint="BF"/>
    </w:rPr>
  </w:style>
  <w:style w:type="paragraph" w:styleId="a9">
    <w:name w:val="List Paragraph"/>
    <w:basedOn w:val="a"/>
    <w:uiPriority w:val="34"/>
    <w:qFormat/>
    <w:rsid w:val="00777F33"/>
    <w:pPr>
      <w:ind w:left="720"/>
      <w:contextualSpacing/>
    </w:pPr>
  </w:style>
  <w:style w:type="character" w:styleId="aa">
    <w:name w:val="Intense Emphasis"/>
    <w:basedOn w:val="a0"/>
    <w:uiPriority w:val="21"/>
    <w:qFormat/>
    <w:rsid w:val="00777F33"/>
    <w:rPr>
      <w:i/>
      <w:iCs/>
      <w:color w:val="0F4761" w:themeColor="accent1" w:themeShade="BF"/>
    </w:rPr>
  </w:style>
  <w:style w:type="paragraph" w:styleId="ab">
    <w:name w:val="Intense Quote"/>
    <w:basedOn w:val="a"/>
    <w:next w:val="a"/>
    <w:link w:val="ac"/>
    <w:uiPriority w:val="30"/>
    <w:qFormat/>
    <w:rsid w:val="00777F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77F33"/>
    <w:rPr>
      <w:i/>
      <w:iCs/>
      <w:color w:val="0F4761" w:themeColor="accent1" w:themeShade="BF"/>
    </w:rPr>
  </w:style>
  <w:style w:type="character" w:styleId="ad">
    <w:name w:val="Intense Reference"/>
    <w:basedOn w:val="a0"/>
    <w:uiPriority w:val="32"/>
    <w:qFormat/>
    <w:rsid w:val="00777F33"/>
    <w:rPr>
      <w:b/>
      <w:bCs/>
      <w:smallCaps/>
      <w:color w:val="0F4761" w:themeColor="accent1" w:themeShade="BF"/>
      <w:spacing w:val="5"/>
    </w:rPr>
  </w:style>
  <w:style w:type="paragraph" w:styleId="ae">
    <w:name w:val="header"/>
    <w:basedOn w:val="a"/>
    <w:link w:val="af"/>
    <w:uiPriority w:val="99"/>
    <w:unhideWhenUsed/>
    <w:rsid w:val="00C50DFD"/>
    <w:pPr>
      <w:tabs>
        <w:tab w:val="center" w:pos="4153"/>
        <w:tab w:val="right" w:pos="8306"/>
      </w:tabs>
      <w:snapToGrid w:val="0"/>
      <w:jc w:val="center"/>
    </w:pPr>
    <w:rPr>
      <w:sz w:val="18"/>
      <w:szCs w:val="18"/>
    </w:rPr>
  </w:style>
  <w:style w:type="character" w:customStyle="1" w:styleId="af">
    <w:name w:val="页眉 字符"/>
    <w:basedOn w:val="a0"/>
    <w:link w:val="ae"/>
    <w:uiPriority w:val="99"/>
    <w:rsid w:val="00C50DFD"/>
    <w:rPr>
      <w:sz w:val="18"/>
      <w:szCs w:val="18"/>
    </w:rPr>
  </w:style>
  <w:style w:type="paragraph" w:styleId="af0">
    <w:name w:val="footer"/>
    <w:basedOn w:val="a"/>
    <w:link w:val="af1"/>
    <w:uiPriority w:val="99"/>
    <w:unhideWhenUsed/>
    <w:rsid w:val="00C50DFD"/>
    <w:pPr>
      <w:tabs>
        <w:tab w:val="center" w:pos="4153"/>
        <w:tab w:val="right" w:pos="8306"/>
      </w:tabs>
      <w:snapToGrid w:val="0"/>
      <w:jc w:val="left"/>
    </w:pPr>
    <w:rPr>
      <w:sz w:val="18"/>
      <w:szCs w:val="18"/>
    </w:rPr>
  </w:style>
  <w:style w:type="character" w:customStyle="1" w:styleId="af1">
    <w:name w:val="页脚 字符"/>
    <w:basedOn w:val="a0"/>
    <w:link w:val="af0"/>
    <w:uiPriority w:val="99"/>
    <w:rsid w:val="00C50DF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569</Words>
  <Characters>3095</Characters>
  <Application>Microsoft Office Word</Application>
  <DocSecurity>0</DocSecurity>
  <Lines>49</Lines>
  <Paragraphs>14</Paragraphs>
  <ScaleCrop>false</ScaleCrop>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auqkhter00@outlook.com</dc:creator>
  <cp:keywords/>
  <dc:description/>
  <cp:lastModifiedBy>auqkhter00@outlook.com</cp:lastModifiedBy>
  <cp:revision>5</cp:revision>
  <dcterms:created xsi:type="dcterms:W3CDTF">2026-06-21T12:53:00Z</dcterms:created>
  <dcterms:modified xsi:type="dcterms:W3CDTF">2026-06-27T13:37:00Z</dcterms:modified>
</cp:coreProperties>
</file>